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E59" w:rsidRDefault="00FF5FB6">
      <w:pPr>
        <w:pStyle w:val="aa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B63E59" w:rsidRDefault="0056516B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4851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9415" cy="5797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B63E59" w:rsidRDefault="0056516B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B63E59" w:rsidRDefault="00B63E59">
      <w:pPr>
        <w:pStyle w:val="aa"/>
        <w:spacing w:after="0"/>
        <w:jc w:val="center"/>
        <w:rPr>
          <w:b/>
          <w:bCs/>
          <w:sz w:val="12"/>
          <w:szCs w:val="12"/>
        </w:rPr>
      </w:pPr>
    </w:p>
    <w:p w:rsidR="00B63E59" w:rsidRDefault="00565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F5FB6" w:rsidRDefault="00FF5FB6" w:rsidP="00FF5FB6">
      <w:pPr>
        <w:pStyle w:val="230"/>
        <w:ind w:firstLine="0"/>
        <w:jc w:val="left"/>
      </w:pPr>
      <w:r w:rsidRPr="00993209">
        <w:rPr>
          <w:bCs/>
          <w:sz w:val="28"/>
          <w:szCs w:val="28"/>
        </w:rPr>
        <w:t>19. 05. 2023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</w:t>
      </w:r>
    </w:p>
    <w:p w:rsidR="00B63E59" w:rsidRDefault="00FF5FB6" w:rsidP="00FF5FB6">
      <w:pPr>
        <w:pStyle w:val="22"/>
        <w:spacing w:before="114" w:after="11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516B">
        <w:rPr>
          <w:sz w:val="28"/>
          <w:szCs w:val="28"/>
        </w:rPr>
        <w:t>(39 сесія 8 скликання)</w:t>
      </w:r>
    </w:p>
    <w:p w:rsidR="00B63E59" w:rsidRDefault="00B63E59">
      <w:pPr>
        <w:pStyle w:val="aa"/>
        <w:spacing w:after="0"/>
        <w:rPr>
          <w:sz w:val="16"/>
          <w:szCs w:val="16"/>
        </w:rPr>
      </w:pPr>
    </w:p>
    <w:p w:rsidR="00B63E59" w:rsidRDefault="0056516B">
      <w:pPr>
        <w:pStyle w:val="aa"/>
        <w:spacing w:after="0"/>
        <w:jc w:val="both"/>
      </w:pPr>
      <w:r>
        <w:rPr>
          <w:color w:val="000000"/>
          <w:sz w:val="28"/>
          <w:szCs w:val="28"/>
        </w:rPr>
        <w:t>Про внесення змін до Комплексної Програми забезпечення громадського порядку та безпеки на території Покровської міської територіальної громади на період до 2023 року, затвердженої рішенням 3 сесії міської ради 8 скликання від 29.01.2021 № 17 (із змінами</w:t>
      </w:r>
      <w:r w:rsidRPr="0056516B">
        <w:rPr>
          <w:color w:val="000000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 xml:space="preserve"> </w:t>
      </w:r>
    </w:p>
    <w:p w:rsidR="00B63E59" w:rsidRDefault="00B63E59">
      <w:pPr>
        <w:pStyle w:val="aa"/>
        <w:spacing w:after="0"/>
        <w:rPr>
          <w:color w:val="C9211E"/>
          <w:spacing w:val="3"/>
          <w:sz w:val="28"/>
          <w:szCs w:val="28"/>
        </w:rPr>
      </w:pPr>
    </w:p>
    <w:p w:rsidR="00B63E59" w:rsidRDefault="0056516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Розглянувши лист начальника відділення поліції № 2 Нікопольського РУП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ГУНП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Дніпропетровської області від 12.05.2023 №46.2/2759, з</w:t>
      </w:r>
      <w:r w:rsidRPr="0056516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метою покращення профілактичної роботи по недопущенню порушень громадського порядку та оперативного реагування на факти правопорушень, збереження об’єктів благоустрою </w:t>
      </w:r>
      <w:r>
        <w:rPr>
          <w:rFonts w:ascii="Times New Roman" w:hAnsi="Times New Roman" w:cs="Times New Roman"/>
          <w:color w:val="00000A"/>
          <w:spacing w:val="3"/>
          <w:sz w:val="28"/>
          <w:szCs w:val="28"/>
        </w:rPr>
        <w:t>на території Покровської міської територіальної громади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керуючись статтею 38 Закону України «Про місцеве самоврядування в Україні», міська рада</w:t>
      </w:r>
    </w:p>
    <w:p w:rsidR="00B63E59" w:rsidRDefault="00B6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E59" w:rsidRDefault="0056516B">
      <w:pPr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ВИРІШИЛА:</w:t>
      </w:r>
    </w:p>
    <w:p w:rsidR="00B63E59" w:rsidRDefault="00B63E5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63E59" w:rsidRDefault="0056516B">
      <w:pPr>
        <w:pStyle w:val="aa"/>
        <w:spacing w:after="0"/>
        <w:ind w:firstLine="567"/>
        <w:jc w:val="both"/>
      </w:pPr>
      <w:r>
        <w:rPr>
          <w:rFonts w:eastAsia="Calibri"/>
          <w:color w:val="000000"/>
          <w:spacing w:val="-1"/>
          <w:sz w:val="28"/>
          <w:szCs w:val="28"/>
        </w:rPr>
        <w:t>1.Викласти у наступній редакції розділ</w:t>
      </w:r>
      <w:r w:rsidRPr="0056516B">
        <w:rPr>
          <w:rFonts w:eastAsia="Calibri"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val="en-US"/>
        </w:rPr>
        <w:t>VI</w:t>
      </w:r>
      <w:r w:rsidRPr="0056516B">
        <w:rPr>
          <w:rFonts w:eastAsia="Calibri"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</w:rPr>
        <w:t xml:space="preserve">Комплексної Програми забезпечення громадського порядку </w:t>
      </w:r>
      <w:r>
        <w:rPr>
          <w:rFonts w:eastAsia="Calibri"/>
          <w:color w:val="00000A"/>
          <w:spacing w:val="-1"/>
          <w:kern w:val="0"/>
          <w:sz w:val="28"/>
          <w:szCs w:val="28"/>
        </w:rPr>
        <w:t xml:space="preserve">та </w:t>
      </w:r>
      <w:r>
        <w:rPr>
          <w:rFonts w:eastAsia="Calibri"/>
          <w:color w:val="00000A"/>
          <w:kern w:val="0"/>
          <w:sz w:val="28"/>
          <w:szCs w:val="28"/>
        </w:rPr>
        <w:t xml:space="preserve">безпеки на території Покровської міської територіальної громади </w:t>
      </w:r>
      <w:r>
        <w:rPr>
          <w:rFonts w:eastAsia="Calibri"/>
          <w:color w:val="00000A"/>
          <w:spacing w:val="-1"/>
          <w:kern w:val="0"/>
          <w:sz w:val="28"/>
          <w:szCs w:val="28"/>
        </w:rPr>
        <w:t>на 2021-2023 роки,</w:t>
      </w:r>
      <w:r>
        <w:rPr>
          <w:rFonts w:eastAsia="Calibri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затвердженої рішенням 3 сесії міської ради 8 скликання від 29.01.2021 № 17 </w:t>
      </w:r>
      <w:r>
        <w:rPr>
          <w:color w:val="000000"/>
          <w:sz w:val="28"/>
          <w:szCs w:val="28"/>
        </w:rPr>
        <w:t>(із змінами</w:t>
      </w:r>
      <w:r w:rsidRPr="0056516B">
        <w:rPr>
          <w:color w:val="000000"/>
          <w:sz w:val="28"/>
          <w:szCs w:val="28"/>
        </w:rPr>
        <w:t>)</w:t>
      </w:r>
      <w:r>
        <w:rPr>
          <w:color w:val="000000"/>
          <w:spacing w:val="3"/>
          <w:sz w:val="28"/>
          <w:szCs w:val="28"/>
        </w:rPr>
        <w:t xml:space="preserve">, </w:t>
      </w:r>
      <w:r>
        <w:rPr>
          <w:rFonts w:eastAsia="Calibri"/>
          <w:color w:val="000000"/>
          <w:spacing w:val="-1"/>
          <w:sz w:val="28"/>
          <w:szCs w:val="28"/>
        </w:rPr>
        <w:t>що додається.</w:t>
      </w:r>
    </w:p>
    <w:p w:rsidR="00B63E59" w:rsidRDefault="0056516B">
      <w:pPr>
        <w:pStyle w:val="aa"/>
        <w:spacing w:after="0"/>
        <w:ind w:firstLine="567"/>
        <w:jc w:val="both"/>
      </w:pPr>
      <w:r>
        <w:rPr>
          <w:rFonts w:eastAsia="Calibri"/>
          <w:color w:val="000000"/>
          <w:spacing w:val="-1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</w:rPr>
        <w:t xml:space="preserve">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ради; контроль – на секретаря міської ради Сергія </w:t>
      </w:r>
      <w:proofErr w:type="spellStart"/>
      <w:r>
        <w:rPr>
          <w:rFonts w:eastAsia="Calibri"/>
          <w:color w:val="000000"/>
          <w:sz w:val="28"/>
          <w:szCs w:val="28"/>
        </w:rPr>
        <w:t>КУРАСОВА</w:t>
      </w:r>
      <w:proofErr w:type="spellEnd"/>
      <w:r>
        <w:rPr>
          <w:rFonts w:eastAsia="Calibri"/>
          <w:color w:val="000000"/>
          <w:sz w:val="28"/>
          <w:szCs w:val="28"/>
        </w:rPr>
        <w:t xml:space="preserve">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  <w:r>
        <w:rPr>
          <w:rFonts w:eastAsia="Calibri"/>
          <w:color w:val="000000"/>
          <w:spacing w:val="-1"/>
          <w:sz w:val="28"/>
          <w:szCs w:val="28"/>
        </w:rPr>
        <w:t xml:space="preserve"> </w:t>
      </w:r>
    </w:p>
    <w:p w:rsidR="00B63E59" w:rsidRDefault="00B6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DD2" w:rsidRDefault="00AA4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E59" w:rsidRDefault="00B6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E59" w:rsidRPr="00AA4DD2" w:rsidRDefault="0056516B" w:rsidP="00AA4DD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Міський голова          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Олександр ШАПОВАЛ</w:t>
      </w:r>
    </w:p>
    <w:p w:rsidR="00B63E59" w:rsidRDefault="0056516B">
      <w:pPr>
        <w:spacing w:before="399" w:after="599"/>
        <w:rPr>
          <w:rFonts w:ascii="Liberation Serif;Times New Roma" w:hAnsi="Liberation Serif;Times New Roma" w:cs="Liberation Serif;Times New Roma"/>
          <w:sz w:val="20"/>
          <w:szCs w:val="20"/>
        </w:rPr>
        <w:sectPr w:rsidR="00B63E59">
          <w:pgSz w:w="11906" w:h="16838"/>
          <w:pgMar w:top="1134" w:right="567" w:bottom="1701" w:left="1701" w:header="0" w:footer="0" w:gutter="0"/>
          <w:cols w:space="720"/>
          <w:formProt w:val="0"/>
          <w:docGrid w:linePitch="360"/>
        </w:sectPr>
      </w:pPr>
      <w:r>
        <w:rPr>
          <w:rFonts w:ascii="Liberation Serif;Times New Roma" w:hAnsi="Liberation Serif;Times New Roma" w:cs="Liberation Serif;Times New Roma"/>
          <w:sz w:val="20"/>
          <w:szCs w:val="20"/>
        </w:rPr>
        <w:t>Яна Селезньова 42244</w:t>
      </w:r>
    </w:p>
    <w:p w:rsidR="00B63E59" w:rsidRPr="00AA4DD2" w:rsidRDefault="0056516B" w:rsidP="00AA4DD2">
      <w:pPr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</w:rPr>
      </w:pPr>
      <w:r w:rsidRPr="00AA4DD2"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AA4DD2" w:rsidRPr="00AA4DD2" w:rsidRDefault="0056516B" w:rsidP="00AA4DD2">
      <w:pPr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</w:rPr>
      </w:pPr>
      <w:r w:rsidRPr="00AA4DD2">
        <w:rPr>
          <w:rFonts w:ascii="Times New Roman" w:hAnsi="Times New Roman" w:cs="Times New Roman"/>
          <w:sz w:val="24"/>
          <w:szCs w:val="24"/>
        </w:rPr>
        <w:t xml:space="preserve">до рішення 39 сесії міської ради </w:t>
      </w:r>
    </w:p>
    <w:p w:rsidR="00B63E59" w:rsidRPr="00AA4DD2" w:rsidRDefault="0056516B" w:rsidP="00AA4DD2">
      <w:pPr>
        <w:spacing w:after="0" w:line="240" w:lineRule="auto"/>
        <w:ind w:firstLine="10915"/>
        <w:rPr>
          <w:rFonts w:ascii="Times New Roman" w:hAnsi="Times New Roman" w:cs="Times New Roman"/>
          <w:sz w:val="24"/>
          <w:szCs w:val="24"/>
        </w:rPr>
      </w:pPr>
      <w:r w:rsidRPr="00AA4DD2">
        <w:rPr>
          <w:rFonts w:ascii="Times New Roman" w:hAnsi="Times New Roman" w:cs="Times New Roman"/>
          <w:sz w:val="24"/>
          <w:szCs w:val="24"/>
        </w:rPr>
        <w:t>8 скликання</w:t>
      </w:r>
    </w:p>
    <w:p w:rsidR="00B63E59" w:rsidRPr="00AA4DD2" w:rsidRDefault="0056516B" w:rsidP="00AA4DD2">
      <w:pPr>
        <w:spacing w:after="0" w:line="240" w:lineRule="auto"/>
        <w:ind w:firstLine="10915"/>
        <w:rPr>
          <w:sz w:val="24"/>
          <w:szCs w:val="24"/>
        </w:rPr>
      </w:pPr>
      <w:r w:rsidRPr="00AA4DD2">
        <w:rPr>
          <w:rFonts w:ascii="Times New Roman" w:hAnsi="Times New Roman" w:cs="Times New Roman"/>
          <w:sz w:val="24"/>
          <w:szCs w:val="24"/>
        </w:rPr>
        <w:t>“</w:t>
      </w:r>
      <w:r w:rsidR="00FF5FB6" w:rsidRPr="00AA4DD2">
        <w:rPr>
          <w:rFonts w:ascii="Times New Roman" w:hAnsi="Times New Roman" w:cs="Times New Roman"/>
          <w:sz w:val="24"/>
          <w:szCs w:val="24"/>
        </w:rPr>
        <w:t>19</w:t>
      </w:r>
      <w:r w:rsidRPr="00AA4DD2">
        <w:rPr>
          <w:rFonts w:ascii="Times New Roman" w:hAnsi="Times New Roman" w:cs="Times New Roman"/>
          <w:sz w:val="24"/>
          <w:szCs w:val="24"/>
        </w:rPr>
        <w:t xml:space="preserve">” </w:t>
      </w:r>
      <w:r w:rsidR="00FF5FB6" w:rsidRPr="00AA4DD2">
        <w:rPr>
          <w:rFonts w:ascii="Times New Roman" w:hAnsi="Times New Roman" w:cs="Times New Roman"/>
          <w:sz w:val="24"/>
          <w:szCs w:val="24"/>
        </w:rPr>
        <w:t xml:space="preserve">  травня </w:t>
      </w:r>
      <w:r w:rsidRPr="00AA4DD2">
        <w:rPr>
          <w:rFonts w:ascii="Times New Roman" w:hAnsi="Times New Roman" w:cs="Times New Roman"/>
          <w:sz w:val="24"/>
          <w:szCs w:val="24"/>
        </w:rPr>
        <w:t xml:space="preserve"> 2023 р. № </w:t>
      </w:r>
      <w:r w:rsidR="00FF5FB6" w:rsidRPr="00AA4DD2">
        <w:rPr>
          <w:rFonts w:ascii="Times New Roman" w:hAnsi="Times New Roman" w:cs="Times New Roman"/>
          <w:sz w:val="24"/>
          <w:szCs w:val="24"/>
        </w:rPr>
        <w:t>5</w:t>
      </w:r>
    </w:p>
    <w:p w:rsidR="00B63E59" w:rsidRDefault="00B63E59">
      <w:pPr>
        <w:spacing w:after="0" w:line="240" w:lineRule="auto"/>
        <w:ind w:firstLine="9071"/>
        <w:rPr>
          <w:rFonts w:ascii="Times New Roman" w:hAnsi="Times New Roman" w:cs="Times New Roman"/>
          <w:sz w:val="26"/>
          <w:szCs w:val="26"/>
        </w:rPr>
      </w:pPr>
    </w:p>
    <w:p w:rsidR="00B63E59" w:rsidRPr="00FF5FB6" w:rsidRDefault="005651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5FB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FF5F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Перелік завдань і заходів Програми</w:t>
      </w:r>
    </w:p>
    <w:p w:rsidR="00B63E59" w:rsidRDefault="00B63E59">
      <w:pPr>
        <w:spacing w:after="0" w:line="240" w:lineRule="auto"/>
        <w:jc w:val="both"/>
        <w:rPr>
          <w:rFonts w:eastAsia="Times New Roman" w:cs="Times New Roman"/>
          <w:iCs/>
          <w:color w:val="3465A4"/>
          <w:sz w:val="28"/>
          <w:szCs w:val="28"/>
          <w:lang w:eastAsia="ru-RU"/>
        </w:rPr>
      </w:pPr>
    </w:p>
    <w:tbl>
      <w:tblPr>
        <w:tblW w:w="14460" w:type="dxa"/>
        <w:tblInd w:w="108" w:type="dxa"/>
        <w:tblLayout w:type="fixed"/>
        <w:tblLook w:val="0000"/>
      </w:tblPr>
      <w:tblGrid>
        <w:gridCol w:w="2669"/>
        <w:gridCol w:w="4921"/>
        <w:gridCol w:w="3418"/>
        <w:gridCol w:w="1187"/>
        <w:gridCol w:w="2265"/>
      </w:tblGrid>
      <w:tr w:rsidR="00B63E59">
        <w:trPr>
          <w:cantSplit/>
          <w:trHeight w:val="409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Зміст заходів програми з виконання завдання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 виконання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Очікуваний</w:t>
            </w:r>
          </w:p>
          <w:p w:rsidR="00B63E59" w:rsidRDefault="0056516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  <w:p w:rsidR="00B63E59" w:rsidRDefault="0056516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 виконання</w:t>
            </w:r>
          </w:p>
          <w:p w:rsidR="00B63E59" w:rsidRDefault="0056516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заходу</w:t>
            </w:r>
          </w:p>
        </w:tc>
      </w:tr>
      <w:tr w:rsidR="00B63E59">
        <w:trPr>
          <w:cantSplit/>
          <w:trHeight w:val="357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E59" w:rsidRDefault="00565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E59">
        <w:trPr>
          <w:trHeight w:val="170"/>
        </w:trPr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Організація забезпечення профілактики правопорушень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 Проведення моніторингу стану законності та правопорядку, суспільно-політичної ситуації в громаді з урахуванням факторів, що сприяють загостренню криміногенної ситуації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 з питань надзвичайних ситуацій та цивільного захисту населення виконавчого комітету Покровської міської ради,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pacing w:val="-6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роки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B63E59">
        <w:trPr>
          <w:trHeight w:val="170"/>
        </w:trPr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 Розроблення та введення в дію механізму оперативного реагування правоохоронними органами на заяви та повідомлення про скоєні правопорушення, цілодобового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автопатрулювання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вулиць громади, для чого необхідно забезпечити достатньою кількістю пального для службових автомобілів чергової частини та патрульної поліції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Зменшення випадків неоперативного реагування правоохоронними органами на заяви та повідомлення про скоєні правопорушення</w:t>
            </w: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 Інформування населення через засоби масової інформації стосовно роботи правоохоронних органів громади щодо розслідування кримінальних проваджень з найбільш резонансних злочинів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правопорушень, а також про виявлені в ході розслідування проваджень причини і умови, що сприяють вчиненню правопорушень.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Підвищення рівня поінформованості населення, оздоровлення соціально-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економічної та морально-психологічної ситуації в громаді</w:t>
            </w:r>
          </w:p>
        </w:tc>
      </w:tr>
      <w:tr w:rsidR="00B63E59">
        <w:trPr>
          <w:trHeight w:val="4370"/>
        </w:trPr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 Проведення профілактичних та інформаційно-просвітницьких заходів, спрямованих на неприйняття у суспільстві протиправних діянь як явища, формування здорового способу життя, запобігання проявам ксенофобії, расової та  етнічної дискримінації, жорстокості та насильства, у тому числі серед дітей та молоді.</w:t>
            </w:r>
          </w:p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Пам’ятки першочергових дій персоналу підприємств, установ та організацій незалежно від форми власності у разі отримання інформації про вчинення або загрозу вчинення терористичного акту, в першу чергу на об’єктах підвищеного ризику та життєзабезпечення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 з питань надзвичайних ситуацій та цивільного захисту населення виконавчого комітету Покровської міської ради,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Поліпшення криміногенної ситуації в громаді</w:t>
            </w:r>
          </w:p>
        </w:tc>
      </w:tr>
      <w:tr w:rsidR="00B63E59"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2.Запобігання порушенням громадського порядку і ослаблення дії криміногенних факторів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 Впровадження сучасних технічних засобів (відео спостереження тощо) у місцях масового перебування громадян (автовокзали, парки, площі тощо)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Виконком міської ради, управління житлово-комунального господарства та будівництва,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Запобігання порушенням громадського порядку й ослаблення дії криміногенних факторів</w:t>
            </w: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 Попередження та забезпечення підвищення рівня розкриття злочинів на вулицях і в інших громадських місцях міста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 Проведення комплексних оперативно-розшукових заходів за видами злочинності: кримінальна, дитяча та підліткова, боротьба з незаконним обігом наркотичних речовин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 Проведення заходів, направлених на профілактику правопорушень серед молоді в розважальних закладах, місцях масового відпочинку та інших громадських місцях. Профілактика скоєння правопорушень та злочинності у середовищі неповнолітніх. Запобігання втягнення неповнолітніх до злочинної діяльності, жебрацтва з додатковим виготовленням та розміщенням наочних агітаційно-профілактичних, методичних, інформаційних матеріалів на рекламних стендах у місцях масового перебування громадян та громадському транспорті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області, управління освіти, служба у справах дітей виконкому міської ради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 Забезпечення громадського порядку під час проведення масових заходів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59">
        <w:trPr>
          <w:trHeight w:val="1665"/>
        </w:trPr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hd w:val="clear" w:color="auto" w:fill="FFFFFF"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 Залучення громадських формувань, інших організацій, установ з метою здійснення заходів збереження комунального майна, об’єктів та елементів благоустрою, забезпечення громадської безпеки, охорони правопорядку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Виконком міської ради, управління житлово-комунального господарства та будівництва,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Поліпшення стану громадського порядку</w:t>
            </w:r>
          </w:p>
        </w:tc>
      </w:tr>
      <w:tr w:rsidR="00B63E59">
        <w:trPr>
          <w:trHeight w:val="1555"/>
        </w:trPr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hd w:val="clear" w:color="auto" w:fill="FFFFFF"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 Проведення серед населення роз’яснювальної роботи щодо участі громадян в охороні громадського порядку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 з питань надзвичайних ситуацій та цивільного захисту населення виконавчого комітету Покровської міської ради,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області)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Поліпшення стану громадського порядку</w:t>
            </w:r>
          </w:p>
        </w:tc>
      </w:tr>
      <w:tr w:rsidR="00B63E59">
        <w:trPr>
          <w:trHeight w:val="543"/>
        </w:trPr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hd w:val="clear" w:color="auto" w:fill="FFFFFF"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2.8. Забезпечення зниження рівня вуличної злочинності та поліпшення криміногенної ситуації шляхом покращення швидкості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реагування на заяви про скоєння злочинів та протиправних дій шляхом своєчасного прибуття поліцейських на місце події, для чого планується: створення двох поліцейських дільниць з цілодобовим режимом роботи, їх оснащення до відповідних умов, забезпечення службовим автотранспортом та паливно-мастильними матеріалами.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63E59"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3.Застосування нових форм і методів профілактики правопорушень на автошляхах, підвищення рівня дорожньої дисципліни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 Облаштування системами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відеоспостереження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можливістю візуального контролю основних транспортних магістралей району, місць концентрації дорожньо-транспортних пригод з метою своєчасного реагування на зміни в дорожній обстановці та їх утримання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виконавчий комітет Покровської міської ради, управління житлово-комунального господарства та будівництва,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04CE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CE7">
              <w:pict>
                <v:shape id="Поле 8" o:spid="_x0000_s1042" style="position:absolute;left:0;text-align:left;margin-left:-36pt;margin-top:103.05pt;width:19.55pt;height:10.65pt;z-index:251650560;mso-wrap-style:none;mso-position-horizontal-relative:text;mso-position-vertical-relative:text;v-text-anchor:middle" coordsize="" path="m,l-127,r,-127l,-127xe" stroked="f" strokecolor="#3465a4">
                  <v:fill color2="black" o:detectmouseclick="t"/>
                </v:shape>
              </w:pict>
            </w:r>
            <w:r w:rsidRPr="00504CE7">
              <w:pict>
                <v:shape id="Зображення1" o:spid="_x0000_s1040" style="position:absolute;left:0;text-align:left;margin-left:-36pt;margin-top:103.05pt;width:19.4pt;height:9.3pt;z-index:251652608;mso-wrap-style:none;mso-position-horizontal-relative:text;mso-position-vertical-relative:text;v-text-anchor:middle" coordsize="" path="m,l-127,r,-127l,-127xe" filled="f" stroked="f" strokecolor="#3465a4">
                  <v:fill o:detectmouseclick="t"/>
                </v:shape>
              </w:pict>
            </w:r>
            <w:r w:rsidRPr="00504CE7">
              <w:pict>
                <v:shape id="Рамка1" o:spid="_x0000_s1038" style="position:absolute;left:0;text-align:left;margin-left:-36pt;margin-top:441.7pt;width:19.05pt;height:9.1pt;z-index:251654656;mso-wrap-style:none;mso-position-horizontal-relative:text;mso-position-vertical-relative:page;v-text-anchor:middle" coordsize="" path="m,l-127,r,-127l,-127xe" filled="f" stroked="f" strokecolor="#3465a4">
                  <v:fill o:detectmouseclick="t"/>
                  <w10:wrap anchory="page"/>
                </v:shape>
              </w:pict>
            </w:r>
            <w:r w:rsidR="0056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Поліпшення стану безпеки дорожнього руху</w:t>
            </w: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 Ознайомлення з правилами дорожнього руху, проведення екскурсій для школярів у відділенні поліції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Підвищення рівня дорожньої дисципліни серед дітей</w:t>
            </w: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pStyle w:val="afc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 Виготовлення та розміщення наочних агітаційно-профілактичних, методичних, інформаційних матеріалів на рекламних стендах у місцях масового перебування громадян, у громадському транспорті тощо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 з питань надзвичайних ситуацій та цивільного захисту населення виконавчого комітету Покровської міської ради, відділ транспорту та зв’язку виконавчого комітету Покровської міської ради,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Поліпшення стану безпеки дорожнього руху</w:t>
            </w: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pStyle w:val="afc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 Підготовка тематичних сюжетів з безпеки дорожнього руху для інформування населення. Проведення лекцій у навчальних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закладах, літніх оздоровчих таборах, дитячих будинках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відділ з питань надзвичайних ситуацій та цивільного захисту населення виконавчого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комітету Покровської міської ради, відділ транспорту та зв’язку виконавчого комітету Покровської міської ради,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04CE7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CE7">
              <w:pict>
                <v:shape id="Зображення2" o:spid="_x0000_s1036" style="position:absolute;left:0;text-align:left;margin-left:-35.95pt;margin-top:193.6pt;width:16.5pt;height:9.3pt;z-index:251656704;mso-wrap-style:none;mso-position-horizontal-relative:text;mso-position-vertical-relative:text;v-text-anchor:middle" coordsize="" path="m,l-127,r,-127l,-127xe" filled="f" stroked="f" strokecolor="#3465a4">
                  <v:fill o:detectmouseclick="t"/>
                </v:shape>
              </w:pict>
            </w:r>
            <w:r w:rsidRPr="00504CE7">
              <w:pict>
                <v:shape id="Рамка2" o:spid="_x0000_s1034" style="position:absolute;left:0;text-align:left;margin-left:-35.95pt;margin-top:44.05pt;width:16.3pt;height:9.1pt;z-index:251658752;mso-wrap-style:none;mso-position-horizontal-relative:text;mso-position-vertical-relative:page;v-text-anchor:middle" coordsize="" path="m,l-127,r,-127l,-127xe" filled="f" stroked="f" strokecolor="#3465a4">
                  <v:fill o:detectmouseclick="t"/>
                  <w10:wrap anchory="page"/>
                </v:shape>
              </w:pict>
            </w:r>
            <w:r w:rsidRPr="00504CE7">
              <w:pict>
                <v:shape id="Поле 7" o:spid="_x0000_s1032" style="position:absolute;left:0;text-align:left;margin-left:-35.95pt;margin-top:193.6pt;width:16.6pt;height:9.4pt;z-index:251660800;mso-wrap-style:none;mso-position-horizontal-relative:text;mso-position-vertical-relative:text;v-text-anchor:middle" coordsize="" path="m,l-127,r,-127l,-127xe" stroked="f" strokecolor="#3465a4">
                  <v:fill color2="black" o:detectmouseclick="t"/>
                </v:shape>
              </w:pict>
            </w:r>
            <w:r w:rsidR="0056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Поліпшення стану безпеки дорожнього руху</w:t>
            </w:r>
          </w:p>
        </w:tc>
      </w:tr>
      <w:tr w:rsidR="00B63E59"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pStyle w:val="afc"/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 Здійснення контролю за відповідністю чинним нормам і стандартам проїжджої частини вулично-дорожньої мережі, технічних засобів регулювання дорожнього руху, нормативної видимості, освітлення й інших параметрів, що впливають на безпеку дорожнього руху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 транспорту та зв’язку виконавчого комітету Покровської міської ради, 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E59" w:rsidRDefault="00504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CE7">
              <w:pict>
                <v:shape id="Рамка3" o:spid="_x0000_s1030" style="position:absolute;margin-left:-36pt;margin-top:455.2pt;width:18.05pt;height:.1pt;z-index:251662848;mso-wrap-style:none;mso-position-horizontal-relative:text;mso-position-vertical-relative:page;v-text-anchor:middle" coordsize="" path="m,l-127,r,-127l,-127xe" filled="f" stroked="f" strokecolor="#3465a4">
                  <v:fill o:detectmouseclick="t"/>
                  <w10:wrap anchory="page"/>
                </v:shape>
              </w:pict>
            </w:r>
            <w:r w:rsidRPr="00504CE7">
              <w:pict>
                <v:shape id="Зображення3" o:spid="_x0000_s1028" style="position:absolute;margin-left:-36pt;margin-top:123.25pt;width:18.4pt;height:9.3pt;z-index:251664896;mso-wrap-style:none;mso-position-horizontal-relative:text;mso-position-vertical-relative:text;v-text-anchor:middle" coordsize="" path="m,l-127,r,-127l,-127xe" filled="f" stroked="f" strokecolor="#3465a4">
                  <v:fill o:detectmouseclick="t"/>
                </v:shape>
              </w:pict>
            </w:r>
            <w:r w:rsidRPr="00504CE7">
              <w:pict>
                <v:shape id="Поле 6" o:spid="_x0000_s1026" style="position:absolute;margin-left:-158.8pt;margin-top:123.25pt;width:18.55pt;height:9.4pt;z-index:251666944;mso-wrap-style:none;mso-position-horizontal-relative:text;mso-position-vertical-relative:text;v-text-anchor:middle" coordsize="" path="m,l-127,r,-127l,-127xe" stroked="f" strokecolor="#3465a4">
                  <v:fill color2="black" o:detectmouseclick="t"/>
                </v:shape>
              </w:pict>
            </w:r>
            <w:r w:rsidR="00565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Поліпшення ситуації на дорогах</w:t>
            </w:r>
          </w:p>
        </w:tc>
      </w:tr>
      <w:tr w:rsidR="00B63E59">
        <w:trPr>
          <w:trHeight w:val="708"/>
        </w:trPr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pStyle w:val="afc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 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оперативно-розшукових заходів у сфері протидії злочинності та корупції (інші заходи)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pStyle w:val="afc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4.1. Поліпшення правопорядку шляхом збільшення щільності патрулювання, уведення додаткових маршрутів за рахунок збільшення автопатрулів, оперативного реагування на повідомлення про порушення громадського порядку та скоєння злочинів, а також зібрання доказів на місці події завдяки своєчасному інформуванню та прибуттю на місце події працівників правоохоронних органів.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E59" w:rsidRDefault="0056516B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Поліпшення стану громадського порядку</w:t>
            </w:r>
          </w:p>
        </w:tc>
      </w:tr>
      <w:tr w:rsidR="00B63E59" w:rsidTr="00AA4DD2">
        <w:trPr>
          <w:trHeight w:val="1740"/>
        </w:trPr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3E59" w:rsidRDefault="00B63E59">
            <w:pPr>
              <w:pStyle w:val="afc"/>
              <w:widowControl w:val="0"/>
              <w:snapToGrid w:val="0"/>
              <w:spacing w:after="0" w:line="240" w:lineRule="auto"/>
              <w:jc w:val="both"/>
              <w:rPr>
                <w:iCs/>
                <w:color w:val="1F497D"/>
              </w:rPr>
            </w:pP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3E59" w:rsidRDefault="0056516B">
            <w:pPr>
              <w:pStyle w:val="afc"/>
              <w:widowControl w:val="0"/>
              <w:suppressAutoHyphens/>
              <w:spacing w:after="0" w:line="240" w:lineRule="auto"/>
              <w:ind w:left="0"/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4.2. 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Виділення коштів для забезпечення службового автотранспорту паливно-мастильними матеріалами, оновлення матеріально-технічної бази та придбання комп’ютерного обладнання для забезпечення службової діяльності особового складу відділення поліції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08"/>
              <w:jc w:val="both"/>
              <w:rPr>
                <w:rFonts w:eastAsia="Times New Roman" w:cs="Times New Roman"/>
                <w:iCs/>
                <w:color w:val="1F497D"/>
                <w:sz w:val="28"/>
                <w:szCs w:val="28"/>
                <w:lang w:eastAsia="ru-RU"/>
              </w:rPr>
            </w:pPr>
          </w:p>
        </w:tc>
      </w:tr>
      <w:tr w:rsidR="00B63E59" w:rsidTr="00AA4DD2">
        <w:trPr>
          <w:trHeight w:val="174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59" w:rsidRDefault="0056516B">
            <w:pPr>
              <w:pStyle w:val="afc"/>
              <w:widowControl w:val="0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5. Забезпечення публічної безпеки, швидкого реагування на факти правопорушень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59" w:rsidRDefault="0056516B">
            <w:pPr>
              <w:pStyle w:val="afc"/>
              <w:widowControl w:val="0"/>
              <w:suppressAutoHyphens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5.1. Виділення коштів на придбання легкових автомобілів спеціалізованого призначення для відділення поліції № 2 Нікопольського РУП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відділення поліції № 2 Нікопольського РУП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Дніпропетровській області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59" w:rsidRDefault="00B63E59">
            <w:pPr>
              <w:widowControl w:val="0"/>
              <w:snapToGrid w:val="0"/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59" w:rsidRDefault="0056516B">
            <w:pPr>
              <w:widowControl w:val="0"/>
              <w:spacing w:after="0" w:line="240" w:lineRule="auto"/>
              <w:rPr>
                <w:iCs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абезпечення громадської безпеки, публічного порядку та організація швидкого і ефективного реагування на повідомлення про факти правопорушення і події на території громади</w:t>
            </w:r>
          </w:p>
        </w:tc>
      </w:tr>
    </w:tbl>
    <w:p w:rsidR="00B63E59" w:rsidRDefault="00B63E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F497D"/>
          <w:sz w:val="28"/>
          <w:szCs w:val="28"/>
          <w:lang w:eastAsia="ru-RU"/>
        </w:rPr>
      </w:pPr>
    </w:p>
    <w:p w:rsidR="00B63E59" w:rsidRDefault="00B63E59">
      <w:pPr>
        <w:spacing w:after="0"/>
        <w:jc w:val="center"/>
        <w:rPr>
          <w:rFonts w:ascii="Times New Roman" w:eastAsia="Times New Roman" w:hAnsi="Times New Roman" w:cs="Times New Roman"/>
          <w:iCs/>
          <w:color w:val="1F497D"/>
          <w:sz w:val="24"/>
          <w:szCs w:val="24"/>
          <w:lang w:eastAsia="ru-RU"/>
        </w:rPr>
      </w:pPr>
    </w:p>
    <w:p w:rsidR="00B63E59" w:rsidRDefault="00565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економіки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СІДАШОВА</w:t>
      </w:r>
    </w:p>
    <w:sectPr w:rsidR="00B63E59" w:rsidSect="00B63E59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108E9"/>
    <w:multiLevelType w:val="multilevel"/>
    <w:tmpl w:val="54EA2190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B63E59"/>
    <w:rsid w:val="00504CE7"/>
    <w:rsid w:val="0056516B"/>
    <w:rsid w:val="00AA4DD2"/>
    <w:rsid w:val="00B63E59"/>
    <w:rsid w:val="00D713B3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59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63E59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8Num1z0">
    <w:name w:val="WW8Num1z0"/>
    <w:qFormat/>
    <w:rsid w:val="00B63E59"/>
  </w:style>
  <w:style w:type="character" w:customStyle="1" w:styleId="WW8Num1z1">
    <w:name w:val="WW8Num1z1"/>
    <w:qFormat/>
    <w:rsid w:val="00B63E59"/>
  </w:style>
  <w:style w:type="character" w:customStyle="1" w:styleId="WW8Num1z2">
    <w:name w:val="WW8Num1z2"/>
    <w:qFormat/>
    <w:rsid w:val="00B63E59"/>
  </w:style>
  <w:style w:type="character" w:customStyle="1" w:styleId="WW8Num1z3">
    <w:name w:val="WW8Num1z3"/>
    <w:qFormat/>
    <w:rsid w:val="00B63E59"/>
  </w:style>
  <w:style w:type="character" w:customStyle="1" w:styleId="WW8Num1z4">
    <w:name w:val="WW8Num1z4"/>
    <w:qFormat/>
    <w:rsid w:val="00B63E59"/>
  </w:style>
  <w:style w:type="character" w:customStyle="1" w:styleId="WW8Num1z5">
    <w:name w:val="WW8Num1z5"/>
    <w:qFormat/>
    <w:rsid w:val="00B63E59"/>
  </w:style>
  <w:style w:type="character" w:customStyle="1" w:styleId="WW8Num1z6">
    <w:name w:val="WW8Num1z6"/>
    <w:qFormat/>
    <w:rsid w:val="00B63E59"/>
  </w:style>
  <w:style w:type="character" w:customStyle="1" w:styleId="WW8Num1z7">
    <w:name w:val="WW8Num1z7"/>
    <w:qFormat/>
    <w:rsid w:val="00B63E59"/>
  </w:style>
  <w:style w:type="character" w:customStyle="1" w:styleId="WW8Num1z8">
    <w:name w:val="WW8Num1z8"/>
    <w:qFormat/>
    <w:rsid w:val="00B63E59"/>
  </w:style>
  <w:style w:type="character" w:customStyle="1" w:styleId="5">
    <w:name w:val="Основной шрифт абзаца5"/>
    <w:qFormat/>
    <w:rsid w:val="00B63E59"/>
  </w:style>
  <w:style w:type="character" w:customStyle="1" w:styleId="4">
    <w:name w:val="Основной шрифт абзаца4"/>
    <w:qFormat/>
    <w:rsid w:val="00B63E59"/>
  </w:style>
  <w:style w:type="character" w:customStyle="1" w:styleId="3">
    <w:name w:val="Основной шрифт абзаца3"/>
    <w:qFormat/>
    <w:rsid w:val="00B63E59"/>
  </w:style>
  <w:style w:type="character" w:customStyle="1" w:styleId="2">
    <w:name w:val="Основной шрифт абзаца2"/>
    <w:qFormat/>
    <w:rsid w:val="00B63E59"/>
  </w:style>
  <w:style w:type="character" w:customStyle="1" w:styleId="a3">
    <w:name w:val="Основной текст Знак"/>
    <w:qFormat/>
    <w:rsid w:val="00B63E59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B63E59"/>
    <w:rPr>
      <w:rFonts w:ascii="Times New Roman" w:hAnsi="Times New Roman" w:cs="Times New Roman"/>
      <w:sz w:val="26"/>
      <w:szCs w:val="26"/>
    </w:rPr>
  </w:style>
  <w:style w:type="character" w:customStyle="1" w:styleId="a4">
    <w:name w:val="Символ нумерации"/>
    <w:qFormat/>
    <w:rsid w:val="00B63E59"/>
  </w:style>
  <w:style w:type="character" w:customStyle="1" w:styleId="1">
    <w:name w:val="Основной шрифт абзаца1"/>
    <w:qFormat/>
    <w:rsid w:val="00B63E59"/>
  </w:style>
  <w:style w:type="character" w:customStyle="1" w:styleId="WW8Num9z1">
    <w:name w:val="WW8Num9z1"/>
    <w:qFormat/>
    <w:rsid w:val="00B63E59"/>
    <w:rPr>
      <w:rFonts w:ascii="Courier New" w:hAnsi="Courier New" w:cs="Courier New"/>
    </w:rPr>
  </w:style>
  <w:style w:type="character" w:customStyle="1" w:styleId="WW8Num9z0">
    <w:name w:val="WW8Num9z0"/>
    <w:qFormat/>
    <w:rsid w:val="00B63E59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B63E59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B63E59"/>
  </w:style>
  <w:style w:type="character" w:customStyle="1" w:styleId="WW-Absatz-Standardschriftart1111111111">
    <w:name w:val="WW-Absatz-Standardschriftart1111111111"/>
    <w:qFormat/>
    <w:rsid w:val="00B63E59"/>
  </w:style>
  <w:style w:type="character" w:customStyle="1" w:styleId="WW-Absatz-Standardschriftart111111111">
    <w:name w:val="WW-Absatz-Standardschriftart111111111"/>
    <w:qFormat/>
    <w:rsid w:val="00B63E59"/>
  </w:style>
  <w:style w:type="character" w:customStyle="1" w:styleId="WW-Absatz-Standardschriftart11111111">
    <w:name w:val="WW-Absatz-Standardschriftart11111111"/>
    <w:qFormat/>
    <w:rsid w:val="00B63E59"/>
  </w:style>
  <w:style w:type="character" w:customStyle="1" w:styleId="WW-Absatz-Standardschriftart1111111">
    <w:name w:val="WW-Absatz-Standardschriftart1111111"/>
    <w:qFormat/>
    <w:rsid w:val="00B63E59"/>
  </w:style>
  <w:style w:type="character" w:customStyle="1" w:styleId="WW-Absatz-Standardschriftart111111">
    <w:name w:val="WW-Absatz-Standardschriftart111111"/>
    <w:qFormat/>
    <w:rsid w:val="00B63E59"/>
  </w:style>
  <w:style w:type="character" w:customStyle="1" w:styleId="WW-Absatz-Standardschriftart11111">
    <w:name w:val="WW-Absatz-Standardschriftart11111"/>
    <w:qFormat/>
    <w:rsid w:val="00B63E59"/>
  </w:style>
  <w:style w:type="character" w:customStyle="1" w:styleId="WW-Absatz-Standardschriftart1111">
    <w:name w:val="WW-Absatz-Standardschriftart1111"/>
    <w:qFormat/>
    <w:rsid w:val="00B63E59"/>
  </w:style>
  <w:style w:type="character" w:customStyle="1" w:styleId="WW-Absatz-Standardschriftart111">
    <w:name w:val="WW-Absatz-Standardschriftart111"/>
    <w:qFormat/>
    <w:rsid w:val="00B63E59"/>
  </w:style>
  <w:style w:type="character" w:customStyle="1" w:styleId="WW-Absatz-Standardschriftart11">
    <w:name w:val="WW-Absatz-Standardschriftart11"/>
    <w:qFormat/>
    <w:rsid w:val="00B63E59"/>
  </w:style>
  <w:style w:type="character" w:customStyle="1" w:styleId="WW-Absatz-Standardschriftart1">
    <w:name w:val="WW-Absatz-Standardschriftart1"/>
    <w:qFormat/>
    <w:rsid w:val="00B63E59"/>
  </w:style>
  <w:style w:type="character" w:customStyle="1" w:styleId="WW-Absatz-Standardschriftart">
    <w:name w:val="WW-Absatz-Standardschriftart"/>
    <w:qFormat/>
    <w:rsid w:val="00B63E59"/>
  </w:style>
  <w:style w:type="character" w:customStyle="1" w:styleId="Absatz-Standardschriftart">
    <w:name w:val="Absatz-Standardschriftart"/>
    <w:qFormat/>
    <w:rsid w:val="00B63E59"/>
  </w:style>
  <w:style w:type="character" w:customStyle="1" w:styleId="WW8Num2z8">
    <w:name w:val="WW8Num2z8"/>
    <w:qFormat/>
    <w:rsid w:val="00B63E59"/>
  </w:style>
  <w:style w:type="character" w:customStyle="1" w:styleId="WW8Num2z7">
    <w:name w:val="WW8Num2z7"/>
    <w:qFormat/>
    <w:rsid w:val="00B63E59"/>
  </w:style>
  <w:style w:type="character" w:customStyle="1" w:styleId="WW8Num2z6">
    <w:name w:val="WW8Num2z6"/>
    <w:qFormat/>
    <w:rsid w:val="00B63E59"/>
  </w:style>
  <w:style w:type="character" w:customStyle="1" w:styleId="WW8Num2z5">
    <w:name w:val="WW8Num2z5"/>
    <w:qFormat/>
    <w:rsid w:val="00B63E59"/>
  </w:style>
  <w:style w:type="character" w:customStyle="1" w:styleId="WW8Num2z4">
    <w:name w:val="WW8Num2z4"/>
    <w:qFormat/>
    <w:rsid w:val="00B63E59"/>
  </w:style>
  <w:style w:type="character" w:customStyle="1" w:styleId="WW8Num2z3">
    <w:name w:val="WW8Num2z3"/>
    <w:qFormat/>
    <w:rsid w:val="00B63E59"/>
  </w:style>
  <w:style w:type="character" w:customStyle="1" w:styleId="WW8Num2z2">
    <w:name w:val="WW8Num2z2"/>
    <w:qFormat/>
    <w:rsid w:val="00B63E59"/>
  </w:style>
  <w:style w:type="character" w:customStyle="1" w:styleId="WW8Num2z1">
    <w:name w:val="WW8Num2z1"/>
    <w:qFormat/>
    <w:rsid w:val="00B63E59"/>
  </w:style>
  <w:style w:type="character" w:customStyle="1" w:styleId="WW8Num2z0">
    <w:name w:val="WW8Num2z0"/>
    <w:qFormat/>
    <w:rsid w:val="00B63E59"/>
  </w:style>
  <w:style w:type="character" w:customStyle="1" w:styleId="a5">
    <w:name w:val="Виділення жирним"/>
    <w:qFormat/>
    <w:rsid w:val="00B63E59"/>
    <w:rPr>
      <w:b/>
      <w:bCs/>
    </w:rPr>
  </w:style>
  <w:style w:type="character" w:customStyle="1" w:styleId="a6">
    <w:name w:val="Виділення"/>
    <w:basedOn w:val="a0"/>
    <w:qFormat/>
    <w:rsid w:val="00B63E59"/>
    <w:rPr>
      <w:i/>
      <w:iCs/>
    </w:rPr>
  </w:style>
  <w:style w:type="character" w:customStyle="1" w:styleId="rvts46">
    <w:name w:val="rvts46"/>
    <w:basedOn w:val="a0"/>
    <w:qFormat/>
    <w:rsid w:val="00B63E59"/>
  </w:style>
  <w:style w:type="character" w:customStyle="1" w:styleId="a7">
    <w:name w:val="Гіперпосилання"/>
    <w:basedOn w:val="a0"/>
    <w:rsid w:val="00B63E59"/>
    <w:rPr>
      <w:color w:val="0000FF"/>
      <w:u w:val="single"/>
    </w:rPr>
  </w:style>
  <w:style w:type="character" w:customStyle="1" w:styleId="rvts9">
    <w:name w:val="rvts9"/>
    <w:basedOn w:val="a0"/>
    <w:qFormat/>
    <w:rsid w:val="00B63E59"/>
  </w:style>
  <w:style w:type="character" w:customStyle="1" w:styleId="a8">
    <w:name w:val="Текст выноски Знак"/>
    <w:qFormat/>
    <w:rsid w:val="00B63E59"/>
    <w:rPr>
      <w:rFonts w:ascii="Segoe UI" w:eastAsia="Segoe UI" w:hAnsi="Segoe UI" w:cs="Segoe UI"/>
      <w:kern w:val="2"/>
      <w:sz w:val="18"/>
      <w:szCs w:val="18"/>
    </w:rPr>
  </w:style>
  <w:style w:type="character" w:customStyle="1" w:styleId="20">
    <w:name w:val="Основной текст 2 Знак"/>
    <w:qFormat/>
    <w:rsid w:val="00B63E59"/>
    <w:rPr>
      <w:rFonts w:eastAsia="Andale Sans UI;Arial Unicode MS"/>
      <w:kern w:val="2"/>
      <w:szCs w:val="24"/>
    </w:rPr>
  </w:style>
  <w:style w:type="paragraph" w:customStyle="1" w:styleId="a9">
    <w:name w:val="Заголовок"/>
    <w:basedOn w:val="a"/>
    <w:next w:val="aa"/>
    <w:qFormat/>
    <w:rsid w:val="00B63E59"/>
    <w:pPr>
      <w:keepNext/>
      <w:spacing w:before="240" w:after="120"/>
    </w:pPr>
    <w:rPr>
      <w:rFonts w:ascii="Liberation Sans;Arial" w:eastAsia="Noto Sans CJK SC" w:hAnsi="Liberation Sans;Arial" w:cs="Lohit Devanagari;Times New Roma"/>
      <w:sz w:val="28"/>
      <w:szCs w:val="28"/>
    </w:rPr>
  </w:style>
  <w:style w:type="paragraph" w:styleId="aa">
    <w:name w:val="Body Text"/>
    <w:basedOn w:val="a"/>
    <w:rsid w:val="00B63E59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b">
    <w:name w:val="List"/>
    <w:basedOn w:val="aa"/>
    <w:rsid w:val="00B63E59"/>
    <w:rPr>
      <w:rFonts w:cs="Arial"/>
    </w:rPr>
  </w:style>
  <w:style w:type="paragraph" w:customStyle="1" w:styleId="Caption">
    <w:name w:val="Caption"/>
    <w:basedOn w:val="a"/>
    <w:qFormat/>
    <w:rsid w:val="00B63E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rsid w:val="00B63E59"/>
    <w:pPr>
      <w:suppressLineNumbers/>
    </w:pPr>
    <w:rPr>
      <w:rFonts w:cs="Arial"/>
    </w:rPr>
  </w:style>
  <w:style w:type="paragraph" w:styleId="ad">
    <w:name w:val="Title"/>
    <w:basedOn w:val="a"/>
    <w:qFormat/>
    <w:rsid w:val="00B63E5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rsid w:val="00B63E59"/>
    <w:pPr>
      <w:suppressLineNumbers/>
    </w:pPr>
    <w:rPr>
      <w:rFonts w:cs="Lohit Devanagari"/>
    </w:rPr>
  </w:style>
  <w:style w:type="paragraph" w:styleId="af">
    <w:name w:val="caption"/>
    <w:basedOn w:val="a"/>
    <w:qFormat/>
    <w:rsid w:val="00B63E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1"/>
    <w:basedOn w:val="a"/>
    <w:qFormat/>
    <w:rsid w:val="00B63E59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50">
    <w:name w:val="Указатель5"/>
    <w:basedOn w:val="a"/>
    <w:qFormat/>
    <w:rsid w:val="00B63E59"/>
    <w:pPr>
      <w:suppressLineNumbers/>
    </w:pPr>
    <w:rPr>
      <w:rFonts w:cs="Lohit Devanagari;Times New Roma"/>
    </w:rPr>
  </w:style>
  <w:style w:type="paragraph" w:customStyle="1" w:styleId="11">
    <w:name w:val="Заголовок1"/>
    <w:basedOn w:val="a"/>
    <w:next w:val="aa"/>
    <w:qFormat/>
    <w:rsid w:val="00B63E59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51">
    <w:name w:val="Название объекта5"/>
    <w:basedOn w:val="a"/>
    <w:qFormat/>
    <w:rsid w:val="00B63E59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40">
    <w:name w:val="Указатель4"/>
    <w:basedOn w:val="a"/>
    <w:qFormat/>
    <w:rsid w:val="00B63E59"/>
    <w:pPr>
      <w:suppressLineNumbers/>
    </w:pPr>
    <w:rPr>
      <w:rFonts w:cs="Lohit Devanagari;Times New Roma"/>
    </w:rPr>
  </w:style>
  <w:style w:type="paragraph" w:customStyle="1" w:styleId="41">
    <w:name w:val="Название объекта4"/>
    <w:basedOn w:val="a"/>
    <w:qFormat/>
    <w:rsid w:val="00B63E59"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B63E59"/>
    <w:pPr>
      <w:suppressLineNumbers/>
    </w:pPr>
    <w:rPr>
      <w:rFonts w:cs="Lohit Devanagari;Times New Roma"/>
    </w:rPr>
  </w:style>
  <w:style w:type="paragraph" w:customStyle="1" w:styleId="31">
    <w:name w:val="Название объекта3"/>
    <w:basedOn w:val="a"/>
    <w:qFormat/>
    <w:rsid w:val="00B63E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B63E59"/>
    <w:pPr>
      <w:suppressLineNumbers/>
    </w:pPr>
    <w:rPr>
      <w:rFonts w:cs="Arial"/>
    </w:rPr>
  </w:style>
  <w:style w:type="paragraph" w:styleId="22">
    <w:name w:val="Body Text 2"/>
    <w:basedOn w:val="a"/>
    <w:qFormat/>
    <w:rsid w:val="00B63E5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Вміст таблиці"/>
    <w:basedOn w:val="a"/>
    <w:qFormat/>
    <w:rsid w:val="00B63E59"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rsid w:val="00B63E59"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qFormat/>
    <w:rsid w:val="00B63E59"/>
  </w:style>
  <w:style w:type="paragraph" w:customStyle="1" w:styleId="af3">
    <w:name w:val="Заголовок таблицы"/>
    <w:qFormat/>
    <w:rsid w:val="00B63E59"/>
    <w:pPr>
      <w:widowControl w:val="0"/>
      <w:jc w:val="center"/>
    </w:pPr>
    <w:rPr>
      <w:rFonts w:ascii="Liberation Serif;Times New Roma" w:hAnsi="Liberation Serif;Times New Roma"/>
      <w:b/>
      <w:bCs/>
    </w:rPr>
  </w:style>
  <w:style w:type="paragraph" w:styleId="af4">
    <w:name w:val="Balloon Text"/>
    <w:basedOn w:val="a"/>
    <w:qFormat/>
    <w:rsid w:val="00B63E59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B63E59"/>
    <w:rPr>
      <w:sz w:val="28"/>
    </w:rPr>
  </w:style>
  <w:style w:type="paragraph" w:customStyle="1" w:styleId="210">
    <w:name w:val="Основной текст 21"/>
    <w:basedOn w:val="a"/>
    <w:qFormat/>
    <w:rsid w:val="00B63E59"/>
    <w:pPr>
      <w:jc w:val="both"/>
    </w:pPr>
    <w:rPr>
      <w:sz w:val="28"/>
    </w:rPr>
  </w:style>
  <w:style w:type="paragraph" w:customStyle="1" w:styleId="12">
    <w:name w:val="Название объекта1"/>
    <w:basedOn w:val="a"/>
    <w:qFormat/>
    <w:rsid w:val="00B63E59"/>
    <w:pPr>
      <w:jc w:val="center"/>
    </w:pPr>
    <w:rPr>
      <w:b/>
      <w:bCs/>
    </w:rPr>
  </w:style>
  <w:style w:type="paragraph" w:customStyle="1" w:styleId="13">
    <w:name w:val="Указатель1"/>
    <w:basedOn w:val="a"/>
    <w:qFormat/>
    <w:rsid w:val="00B63E59"/>
    <w:rPr>
      <w:rFonts w:cs="Lohit Hindi"/>
    </w:rPr>
  </w:style>
  <w:style w:type="paragraph" w:customStyle="1" w:styleId="23">
    <w:name w:val="Название объекта2"/>
    <w:basedOn w:val="a"/>
    <w:qFormat/>
    <w:rsid w:val="00B63E59"/>
    <w:pPr>
      <w:spacing w:before="120" w:after="120"/>
    </w:pPr>
    <w:rPr>
      <w:rFonts w:cs="Lohit Hindi"/>
      <w:i/>
      <w:iCs/>
    </w:rPr>
  </w:style>
  <w:style w:type="paragraph" w:customStyle="1" w:styleId="af5">
    <w:name w:val="Назва документа"/>
    <w:basedOn w:val="a"/>
    <w:next w:val="a"/>
    <w:qFormat/>
    <w:rsid w:val="00B63E59"/>
    <w:pPr>
      <w:keepNext/>
      <w:keepLines/>
      <w:spacing w:before="240" w:after="240"/>
      <w:jc w:val="center"/>
    </w:pPr>
    <w:rPr>
      <w:rFonts w:ascii="Antiqua;Times New Roman" w:hAnsi="Antiqua;Times New Roman" w:cs="Antiqua;Times New Roman"/>
      <w:b/>
      <w:sz w:val="26"/>
      <w:szCs w:val="20"/>
    </w:rPr>
  </w:style>
  <w:style w:type="paragraph" w:customStyle="1" w:styleId="rvps2">
    <w:name w:val="rvps2"/>
    <w:basedOn w:val="a"/>
    <w:qFormat/>
    <w:rsid w:val="00B63E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6">
    <w:name w:val="List Paragraph"/>
    <w:basedOn w:val="a"/>
    <w:qFormat/>
    <w:rsid w:val="00B63E59"/>
    <w:pPr>
      <w:ind w:left="720"/>
      <w:contextualSpacing/>
    </w:pPr>
    <w:rPr>
      <w:rFonts w:eastAsia="Times New Roman"/>
      <w:lang w:val="ru-RU"/>
    </w:rPr>
  </w:style>
  <w:style w:type="paragraph" w:customStyle="1" w:styleId="af7">
    <w:name w:val="Колонтитул"/>
    <w:basedOn w:val="a"/>
    <w:qFormat/>
    <w:rsid w:val="00B63E59"/>
    <w:pPr>
      <w:suppressLineNumbers/>
      <w:tabs>
        <w:tab w:val="center" w:pos="4819"/>
        <w:tab w:val="right" w:pos="9638"/>
      </w:tabs>
    </w:pPr>
  </w:style>
  <w:style w:type="paragraph" w:customStyle="1" w:styleId="af8">
    <w:name w:val="Верхній і нижній колонтитули"/>
    <w:basedOn w:val="a"/>
    <w:qFormat/>
    <w:rsid w:val="00B63E5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f7"/>
    <w:rsid w:val="00B63E59"/>
  </w:style>
  <w:style w:type="paragraph" w:customStyle="1" w:styleId="af9">
    <w:name w:val="Знак Знак Знак Знак"/>
    <w:basedOn w:val="a"/>
    <w:qFormat/>
    <w:rsid w:val="00B63E59"/>
    <w:rPr>
      <w:rFonts w:ascii="Verdana" w:eastAsia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qFormat/>
    <w:rsid w:val="00B63E59"/>
    <w:rPr>
      <w:rFonts w:ascii="Verdana" w:eastAsia="Verdana" w:hAnsi="Verdana" w:cs="Verdana"/>
      <w:sz w:val="20"/>
      <w:szCs w:val="20"/>
      <w:lang w:val="en-US"/>
    </w:rPr>
  </w:style>
  <w:style w:type="paragraph" w:styleId="afb">
    <w:name w:val="Normal (Web)"/>
    <w:basedOn w:val="a"/>
    <w:qFormat/>
    <w:rsid w:val="00B63E59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20">
    <w:name w:val="Основной текст 22"/>
    <w:basedOn w:val="a"/>
    <w:qFormat/>
    <w:rsid w:val="00B63E59"/>
    <w:pPr>
      <w:spacing w:after="120" w:line="480" w:lineRule="auto"/>
    </w:pPr>
  </w:style>
  <w:style w:type="paragraph" w:styleId="afc">
    <w:name w:val="Body Text Indent"/>
    <w:basedOn w:val="a"/>
    <w:rsid w:val="00B63E59"/>
    <w:pPr>
      <w:suppressAutoHyphens w:val="0"/>
      <w:spacing w:after="120"/>
      <w:ind w:left="283"/>
    </w:pPr>
    <w:rPr>
      <w:rFonts w:eastAsia="Times New Roman" w:cs="Times New Roman"/>
      <w:lang w:eastAsia="uk-UA"/>
    </w:rPr>
  </w:style>
  <w:style w:type="paragraph" w:customStyle="1" w:styleId="afd">
    <w:name w:val="Содержимое врезки"/>
    <w:basedOn w:val="a"/>
    <w:qFormat/>
    <w:rsid w:val="00B63E59"/>
  </w:style>
  <w:style w:type="paragraph" w:customStyle="1" w:styleId="afe">
    <w:name w:val="Вміст рамки"/>
    <w:basedOn w:val="a"/>
    <w:qFormat/>
    <w:rsid w:val="00B63E59"/>
  </w:style>
  <w:style w:type="numbering" w:customStyle="1" w:styleId="WW8Num1">
    <w:name w:val="WW8Num1"/>
    <w:qFormat/>
    <w:rsid w:val="00B63E59"/>
  </w:style>
  <w:style w:type="paragraph" w:customStyle="1" w:styleId="230">
    <w:name w:val="Основной текст 23"/>
    <w:basedOn w:val="a"/>
    <w:rsid w:val="00FF5FB6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7</Pages>
  <Words>7122</Words>
  <Characters>4060</Characters>
  <Application>Microsoft Office Word</Application>
  <DocSecurity>0</DocSecurity>
  <Lines>33</Lines>
  <Paragraphs>22</Paragraphs>
  <ScaleCrop>false</ScaleCrop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dc:description/>
  <cp:lastModifiedBy>Smirnova</cp:lastModifiedBy>
  <cp:revision>227</cp:revision>
  <cp:lastPrinted>2023-05-18T10:32:00Z</cp:lastPrinted>
  <dcterms:created xsi:type="dcterms:W3CDTF">2023-05-18T10:24:00Z</dcterms:created>
  <dcterms:modified xsi:type="dcterms:W3CDTF">2023-05-19T08:43:00Z</dcterms:modified>
  <dc:language>uk-UA</dc:language>
</cp:coreProperties>
</file>