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РІШЕННЯ </w:t>
      </w:r>
    </w:p>
    <w:p>
      <w:pPr>
        <w:pStyle w:val="BodyText2"/>
        <w:ind w:hanging="0"/>
        <w:jc w:val="left"/>
        <w:rPr/>
      </w:pPr>
      <w:r>
        <w:rPr>
          <w:b w:val="false"/>
          <w:bCs w:val="false"/>
          <w:sz w:val="28"/>
          <w:szCs w:val="28"/>
        </w:rPr>
        <w:t>25.07.2024</w:t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м.Покров</w:t>
      </w:r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545/06-53-24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20"/>
        <w:spacing w:before="0" w:after="0"/>
        <w:jc w:val="center"/>
        <w:rPr/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малолітньому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статусу дитини-сироти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2"/>
          <w:szCs w:val="22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2"/>
          <w:szCs w:val="22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малолітній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як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залиши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вся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без батьківського піклування.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Мати 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померла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(свідоцтво про смерть, серія ІІ-КИ №189618, видане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Відомості про батька дитини в актовому записі про народження вказані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04.12.2015 №00016077809).</w:t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1.Надати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малолітньому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 дитини-сироти.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171" w:after="20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Rvts9">
    <w:name w:val="rvts9"/>
    <w:qFormat/>
    <w:rPr/>
  </w:style>
  <w:style w:type="character" w:styleId="WW">
    <w:name w:val="WW-Интернет-ссылка"/>
    <w:qFormat/>
    <w:rPr>
      <w:color w:val="000080"/>
      <w:u w:val="single"/>
    </w:rPr>
  </w:style>
  <w:style w:type="character" w:styleId="Appleconvertedspace">
    <w:name w:val="apple-converted-space"/>
    <w:qFormat/>
    <w:rPr/>
  </w:style>
  <w:style w:type="character" w:styleId="Rvts23">
    <w:name w:val="rvts23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6">
    <w:name w:val="Посещённая гиперссылка"/>
    <w:qFormat/>
    <w:rPr>
      <w:color w:val="800080"/>
      <w:u w:val="single"/>
    </w:rPr>
  </w:style>
  <w:style w:type="character" w:styleId="Style17">
    <w:name w:val="Интернет-ссылка"/>
    <w:qFormat/>
    <w:rPr>
      <w:color w:val="0000FF"/>
      <w:u w:val="single"/>
    </w:rPr>
  </w:style>
  <w:style w:type="character" w:styleId="Style18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Указатель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4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5">
    <w:name w:val="Указатель1"/>
    <w:basedOn w:val="Normal"/>
    <w:qFormat/>
    <w:pPr/>
    <w:rPr/>
  </w:style>
  <w:style w:type="paragraph" w:styleId="16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17">
    <w:name w:val="Звичайний (веб)1"/>
    <w:basedOn w:val="Normal"/>
    <w:qFormat/>
    <w:pPr>
      <w:spacing w:before="280" w:after="280"/>
    </w:pPr>
    <w:rPr/>
  </w:style>
  <w:style w:type="paragraph" w:styleId="18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9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>
    <w:name w:val="Заголовок покажчика1"/>
    <w:basedOn w:val="Normal"/>
    <w:qFormat/>
    <w:pPr/>
    <w:rPr>
      <w:rFonts w:cs="Lohit Devanagari"/>
    </w:rPr>
  </w:style>
  <w:style w:type="paragraph" w:styleId="HTML">
    <w:name w:val="Стандартный HTML"/>
    <w:qFormat/>
    <w:pPr>
      <w:widowControl w:val="false"/>
      <w:suppressAutoHyphens w:val="true"/>
      <w:bidi w:val="0"/>
      <w:spacing w:before="0" w:after="0"/>
      <w:jc w:val="left"/>
    </w:pPr>
    <w:rPr>
      <w:rFonts w:ascii="Consolas" w:hAnsi="Consolas" w:eastAsia="Times New Roman" w:cs="Mangal"/>
      <w:color w:val="auto"/>
      <w:kern w:val="0"/>
      <w:sz w:val="20"/>
      <w:szCs w:val="18"/>
      <w:lang w:val="uk-UA" w:eastAsia="uk-UA" w:bidi="hi-IN"/>
    </w:rPr>
  </w:style>
  <w:style w:type="paragraph" w:styleId="Style29">
    <w:name w:val="Обычный"/>
    <w:basedOn w:val="Normal"/>
    <w:qFormat/>
    <w:pPr>
      <w:widowControl w:val="false"/>
    </w:pPr>
    <w:rPr>
      <w:lang w:bidi="hi-IN"/>
    </w:rPr>
  </w:style>
  <w:style w:type="paragraph" w:styleId="211">
    <w:name w:val="Основний текст 21"/>
    <w:basedOn w:val="Normal"/>
    <w:qFormat/>
    <w:pPr>
      <w:spacing w:before="0" w:after="0"/>
      <w:ind w:firstLine="720"/>
      <w:jc w:val="center"/>
    </w:pPr>
    <w:rPr>
      <w:rFonts w:eastAsia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LibreOffice/7.4.3.2$Windows_X86_64 LibreOffice_project/1048a8393ae2eeec98dff31b5c133c5f1d08b890</Application>
  <AppVersion>15.0000</AppVersion>
  <Pages>1</Pages>
  <Words>230</Words>
  <Characters>1708</Characters>
  <CharactersWithSpaces>2082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2024-07-31T10:34:01Z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