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4">
                <wp:simplePos x="0" y="0"/>
                <wp:positionH relativeFrom="column">
                  <wp:posOffset>5364480</wp:posOffset>
                </wp:positionH>
                <wp:positionV relativeFrom="paragraph">
                  <wp:posOffset>-310515</wp:posOffset>
                </wp:positionV>
                <wp:extent cx="655955" cy="20701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2070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.65pt;height:16.3pt;mso-wrap-distance-left:0pt;mso-wrap-distance-right:0pt;mso-wrap-distance-top:5.7pt;mso-wrap-distance-bottom:5.7pt;margin-top:-24.45pt;mso-position-vertical-relative:text;margin-left:422.4pt;mso-position-horizontal-relative:text">
                <v:fill opacity="0f"/>
                <v:textbox inset="0.00138888888888889in,0.00138888888888889in,0.00138888888888889in,0.00138888888888889in">
                  <w:txbxContent>
                    <w:p>
                      <w:pPr>
                        <w:pStyle w:val="Style22"/>
                        <w:overflowPunct w:val="fals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8225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74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95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en-US" w:eastAsia="zh-CN" w:bidi="ar-SA"/>
        </w:rPr>
        <w:t>09.11.2021 р.</w:t>
      </w:r>
      <w:r>
        <w:rPr>
          <w:sz w:val="28"/>
          <w:szCs w:val="28"/>
          <w:lang w:val="en-US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ru-RU"/>
        </w:rPr>
        <w:t>№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519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5102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01.03.2019 року №15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5102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Розглянувши заяву орендаря голови громадської організації "Секція національної спілки художників України” від 03.11.2021 року № 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5704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майна", Порядку передачі в оренду державного та комунального майна, затвердженого постановою Кабінету Міністрів України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№820 (далі - Примірний договір) виконком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7"/>
          <w:szCs w:val="27"/>
          <w:lang w:eastAsia="ru-RU"/>
        </w:rPr>
        <w:t>ВИРІШИВ:</w:t>
      </w:r>
      <w:r>
        <w:rPr>
          <w:rFonts w:eastAsia="Times New Roman" w:cs="Liberation Serif;Times New Roman" w:ascii="Liberation Serif;Times New Roman" w:hAnsi="Liberation Serif;Times New Roman"/>
          <w:bCs/>
          <w:iCs/>
          <w:color w:val="auto"/>
          <w:sz w:val="27"/>
          <w:szCs w:val="27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1. Задовольнити заяву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голови громадської організації "Секція національної спілки художників України”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, ідентифікаційний код юридичної особи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34611058,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01.03.2019 року №15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 Внести зміни до Первісного договору шляхом викладення його у новій редакції (далі – Договір оренди у новій редакції) відповідно до Примірного договору.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3. Передбачити у проекті Договору оренди у новій редакції, що він діє до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01.03.2024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року починаючи з дати підписання акта приймання-передачі об’єкта оренди за Первісним договором, тобто з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01.03.2019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4. Контроль за виконанням  цього  рішення  покласти  на заступника міського голови Чистякова О.Г.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Liberation Serif;Times New Roman" w:hAnsi="Liberation Serif;Times New Roman" w:eastAsia="Times New Roman" w:cs="Liberation Serif;Times New Roman"/>
          <w:color w:val="auto"/>
          <w:sz w:val="27"/>
          <w:szCs w:val="27"/>
          <w:lang w:eastAsia="ru-RU"/>
        </w:rPr>
      </w:pPr>
      <w:r>
        <w:rPr>
          <w:rFonts w:eastAsia="Times New Roman" w:cs="Liberation Serif;Times New Roman" w:ascii="Liberation Serif;Times New Roman" w:hAnsi="Liberation Serif;Times New Roman"/>
          <w:color w:val="auto"/>
          <w:sz w:val="27"/>
          <w:szCs w:val="27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Міський голова                                 </w:t>
        <w:tab/>
        <w:t xml:space="preserve">                        </w:t>
        <w:tab/>
        <w:tab/>
        <w:t xml:space="preserve">          О.М. Шаповал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LibreOffice/7.1.5.2$Linux_X86_64 LibreOffice_project/10$Build-2</Application>
  <AppVersion>15.0000</AppVersion>
  <Pages>1</Pages>
  <Words>234</Words>
  <Characters>1554</Characters>
  <CharactersWithSpaces>1934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2021-11-04T14:32:10Z</cp:lastPrinted>
  <dcterms:modified xsi:type="dcterms:W3CDTF">2021-11-12T09:36:46Z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