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overflowPunct w:val="false"/>
        <w:bidi w:val="0"/>
        <w:spacing w:lineRule="auto" w:line="216" w:before="0" w:after="0"/>
        <w:ind w:left="0" w:right="3402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16" w:before="0" w:after="0"/>
        <w:ind w:left="0" w:right="4479" w:hanging="0"/>
        <w:jc w:val="both"/>
        <w:rPr>
          <w:sz w:val="26"/>
          <w:szCs w:val="26"/>
        </w:rPr>
      </w:pPr>
      <w:r>
        <w:rPr>
          <w:b w:val="false"/>
          <w:bCs w:val="false"/>
          <w:color w:val="000000"/>
          <w:spacing w:val="3"/>
          <w:sz w:val="26"/>
          <w:szCs w:val="26"/>
          <w:lang w:val="zxx" w:eastAsia="zxx" w:bidi="zxx"/>
        </w:rPr>
        <w:t xml:space="preserve">Про взяття на облік майна, яке знаходиться на території Покровської міської територіальної громади Дніпропетровської області і має ознаки безхазяйного </w:t>
      </w:r>
    </w:p>
    <w:p>
      <w:pPr>
        <w:pStyle w:val="Normal"/>
        <w:widowControl w:val="false"/>
        <w:suppressAutoHyphens w:val="true"/>
        <w:bidi w:val="0"/>
        <w:spacing w:lineRule="auto" w:line="216" w:before="0" w:after="0"/>
        <w:ind w:left="0" w:right="4365" w:hanging="0"/>
        <w:jc w:val="both"/>
        <w:rPr>
          <w:rFonts w:eastAsia="Calibri" w:cs="Times New Roman"/>
          <w:color w:val="000000"/>
          <w:spacing w:val="3"/>
          <w:sz w:val="26"/>
          <w:szCs w:val="26"/>
          <w:lang w:val="zxx" w:eastAsia="zxx" w:bidi="zxx"/>
        </w:rPr>
      </w:pPr>
      <w:r>
        <w:rPr>
          <w:rFonts w:eastAsia="Calibri" w:cs="Times New Roman"/>
          <w:color w:val="000000"/>
          <w:spacing w:val="3"/>
          <w:sz w:val="26"/>
          <w:szCs w:val="26"/>
          <w:lang w:val="zxx" w:eastAsia="zxx" w:bidi="zxx"/>
        </w:rPr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16" w:before="0" w:after="0"/>
        <w:ind w:left="0" w:right="0" w:firstLine="567"/>
        <w:jc w:val="both"/>
        <w:rPr>
          <w:sz w:val="26"/>
          <w:szCs w:val="26"/>
        </w:rPr>
      </w:pPr>
      <w:r>
        <w:rPr>
          <w:rFonts w:eastAsia="Calibri" w:cs="Times New Roman"/>
          <w:b w:val="false"/>
          <w:bCs w:val="false"/>
          <w:color w:val="000000"/>
          <w:spacing w:val="3"/>
          <w:sz w:val="26"/>
          <w:szCs w:val="26"/>
          <w:lang w:val="zxx" w:eastAsia="zxx" w:bidi="zxx"/>
        </w:rPr>
        <w:t>З метою вжиття заходів щодо обліку, збереження та передачі в комунальну власність Покровської міської територіальної громади Дніпропетровської області безхазяйного майна, керуючись «Порядком виявлення, взяття на облік, збереження і використання безхазяйного майна та відумерлої спадщини на території Покровської міської ради», затвердженого рішенням Покровської міської ради від 29.09.2016 №11, статтею 335 Цивільного кодексу України, статтею 60 Закону України «Про місцеве самоврядування в Україні», міська рада</w:t>
      </w:r>
    </w:p>
    <w:p>
      <w:pPr>
        <w:pStyle w:val="Normal"/>
        <w:widowControl w:val="false"/>
        <w:suppressAutoHyphens w:val="true"/>
        <w:bidi w:val="0"/>
        <w:spacing w:lineRule="auto" w:line="216" w:before="0" w:after="0"/>
        <w:ind w:left="0" w:right="4365" w:hanging="0"/>
        <w:jc w:val="both"/>
        <w:rPr>
          <w:rFonts w:eastAsia="Calibri" w:cs="Times New Roman"/>
          <w:color w:val="000000"/>
          <w:spacing w:val="3"/>
          <w:sz w:val="26"/>
          <w:szCs w:val="26"/>
          <w:lang w:val="zxx" w:eastAsia="zxx" w:bidi="zxx"/>
        </w:rPr>
      </w:pPr>
      <w:r>
        <w:rPr>
          <w:rFonts w:eastAsia="Calibri" w:cs="Times New Roman"/>
          <w:color w:val="000000"/>
          <w:spacing w:val="3"/>
          <w:sz w:val="26"/>
          <w:szCs w:val="26"/>
          <w:lang w:val="zxx" w:eastAsia="zxx" w:bidi="zxx"/>
        </w:rPr>
      </w:r>
    </w:p>
    <w:p>
      <w:pPr>
        <w:pStyle w:val="Normal"/>
        <w:spacing w:lineRule="auto" w:line="216"/>
        <w:rPr>
          <w:sz w:val="26"/>
          <w:szCs w:val="26"/>
        </w:rPr>
      </w:pPr>
      <w:r>
        <w:rPr>
          <w:b/>
          <w:spacing w:val="-1"/>
          <w:sz w:val="26"/>
          <w:szCs w:val="26"/>
          <w:lang w:val="uk-UA"/>
        </w:rPr>
        <w:t>ВИРІШИЛА:</w:t>
      </w:r>
    </w:p>
    <w:p>
      <w:pPr>
        <w:pStyle w:val="Normal"/>
        <w:spacing w:lineRule="auto" w:line="216"/>
        <w:rPr>
          <w:b/>
          <w:b/>
          <w:spacing w:val="-1"/>
          <w:sz w:val="26"/>
          <w:szCs w:val="26"/>
          <w:lang w:val="uk-UA"/>
        </w:rPr>
      </w:pPr>
      <w:r>
        <w:rPr>
          <w:b/>
          <w:spacing w:val="-1"/>
          <w:sz w:val="26"/>
          <w:szCs w:val="26"/>
          <w:lang w:val="uk-UA"/>
        </w:rPr>
      </w:r>
    </w:p>
    <w:p>
      <w:pPr>
        <w:pStyle w:val="Normal"/>
        <w:spacing w:lineRule="auto" w:line="216"/>
        <w:ind w:left="0" w:right="0" w:firstLine="709"/>
        <w:jc w:val="both"/>
        <w:rPr>
          <w:sz w:val="26"/>
          <w:szCs w:val="26"/>
        </w:rPr>
      </w:pPr>
      <w:r>
        <w:rPr>
          <w:spacing w:val="-1"/>
          <w:sz w:val="26"/>
          <w:szCs w:val="26"/>
          <w:lang w:val="zxx" w:eastAsia="zxx" w:bidi="zxx"/>
        </w:rPr>
        <w:t>1. Взяти на облік майно, яке має ознаки безхазяйного та знаходиться на території Покровської міської територіальної громади Дніпропетровської області, а саме:</w:t>
      </w:r>
    </w:p>
    <w:p>
      <w:pPr>
        <w:pStyle w:val="Normal"/>
        <w:spacing w:lineRule="auto" w:line="216"/>
        <w:ind w:left="0" w:right="0" w:firstLine="709"/>
        <w:jc w:val="both"/>
        <w:rPr>
          <w:sz w:val="26"/>
          <w:szCs w:val="26"/>
        </w:rPr>
      </w:pPr>
      <w:r>
        <w:rPr>
          <w:spacing w:val="-1"/>
          <w:sz w:val="26"/>
          <w:szCs w:val="26"/>
          <w:lang w:val="zxx" w:eastAsia="zxx" w:bidi="zxx"/>
        </w:rPr>
        <w:t xml:space="preserve">1.1. </w:t>
      </w:r>
      <w:r>
        <w:rPr>
          <w:spacing w:val="-1"/>
          <w:sz w:val="26"/>
          <w:szCs w:val="26"/>
          <w:lang w:val="uk-UA" w:eastAsia="zxx" w:bidi="zxx"/>
        </w:rPr>
        <w:t>Б</w:t>
      </w:r>
      <w:r>
        <w:rPr>
          <w:spacing w:val="-1"/>
          <w:sz w:val="26"/>
          <w:szCs w:val="26"/>
          <w:lang w:val="zxx" w:eastAsia="zxx" w:bidi="zxx"/>
        </w:rPr>
        <w:t>удівля гаражу на 5 секцій загальною площею 45</w:t>
      </w:r>
      <w:r>
        <w:rPr>
          <w:spacing w:val="-1"/>
          <w:sz w:val="26"/>
          <w:szCs w:val="26"/>
          <w:shd w:fill="auto" w:val="clear"/>
          <w:lang w:val="zxx" w:eastAsia="zxx" w:bidi="zxx"/>
        </w:rPr>
        <w:t xml:space="preserve">3,3 кв.м., розташована в районі </w:t>
      </w:r>
      <w:r>
        <w:rPr>
          <w:spacing w:val="-1"/>
          <w:sz w:val="26"/>
          <w:szCs w:val="26"/>
          <w:shd w:fill="auto" w:val="clear"/>
          <w:lang w:val="uk-UA" w:eastAsia="zxx" w:bidi="zxx"/>
        </w:rPr>
        <w:t>будівель</w:t>
      </w:r>
      <w:r>
        <w:rPr>
          <w:spacing w:val="-1"/>
          <w:sz w:val="26"/>
          <w:szCs w:val="26"/>
          <w:shd w:fill="auto" w:val="clear"/>
          <w:lang w:val="zxx" w:eastAsia="zxx" w:bidi="zxx"/>
        </w:rPr>
        <w:t xml:space="preserve"> по вулиці Партизанська, 1а в м. Покров Дніпропетровської області;</w:t>
      </w:r>
    </w:p>
    <w:p>
      <w:pPr>
        <w:pStyle w:val="Normal"/>
        <w:spacing w:lineRule="auto" w:line="216"/>
        <w:ind w:left="0" w:right="0" w:firstLine="709"/>
        <w:jc w:val="both"/>
        <w:rPr>
          <w:sz w:val="26"/>
          <w:szCs w:val="26"/>
        </w:rPr>
      </w:pPr>
      <w:r>
        <w:rPr>
          <w:spacing w:val="-1"/>
          <w:sz w:val="26"/>
          <w:szCs w:val="26"/>
          <w:shd w:fill="auto" w:val="clear"/>
          <w:lang w:val="zxx" w:eastAsia="zxx" w:bidi="zxx"/>
        </w:rPr>
        <w:t xml:space="preserve">1.2. </w:t>
      </w:r>
      <w:r>
        <w:rPr>
          <w:spacing w:val="-1"/>
          <w:sz w:val="26"/>
          <w:szCs w:val="26"/>
          <w:shd w:fill="auto" w:val="clear"/>
          <w:lang w:val="uk-UA" w:eastAsia="zxx" w:bidi="zxx"/>
        </w:rPr>
        <w:t>Б</w:t>
      </w:r>
      <w:r>
        <w:rPr>
          <w:spacing w:val="-1"/>
          <w:sz w:val="26"/>
          <w:szCs w:val="26"/>
          <w:shd w:fill="auto" w:val="clear"/>
          <w:lang w:val="zxx" w:eastAsia="zxx" w:bidi="zxx"/>
        </w:rPr>
        <w:t xml:space="preserve">етонний вузол, розташований в районі будівлі по вулиці Партизанська, 1/4  в м. Покров Дніпропетровської області; </w:t>
      </w:r>
    </w:p>
    <w:p>
      <w:pPr>
        <w:pStyle w:val="Normal"/>
        <w:spacing w:lineRule="auto" w:line="216"/>
        <w:ind w:left="0" w:right="0" w:firstLine="709"/>
        <w:jc w:val="both"/>
        <w:rPr>
          <w:sz w:val="26"/>
          <w:szCs w:val="26"/>
        </w:rPr>
      </w:pPr>
      <w:r>
        <w:rPr>
          <w:spacing w:val="-1"/>
          <w:sz w:val="26"/>
          <w:szCs w:val="26"/>
          <w:shd w:fill="auto" w:val="clear"/>
          <w:lang w:val="zxx" w:eastAsia="zxx" w:bidi="zxx"/>
        </w:rPr>
        <w:t xml:space="preserve">1.3. </w:t>
      </w:r>
      <w:r>
        <w:rPr>
          <w:spacing w:val="-1"/>
          <w:sz w:val="26"/>
          <w:szCs w:val="26"/>
          <w:shd w:fill="auto" w:val="clear"/>
          <w:lang w:val="uk-UA" w:eastAsia="zxx" w:bidi="zxx"/>
        </w:rPr>
        <w:t>О</w:t>
      </w:r>
      <w:r>
        <w:rPr>
          <w:spacing w:val="-1"/>
          <w:sz w:val="26"/>
          <w:szCs w:val="26"/>
          <w:shd w:fill="auto" w:val="clear"/>
          <w:lang w:val="zxx" w:eastAsia="zxx" w:bidi="zxx"/>
        </w:rPr>
        <w:t>дноповерхова нежитлова будівля (трансформаторна підстанція), розташована в районі будівлі по вул.Партизанська, 1/2 в м. Покров Дніпропетровської області;</w:t>
      </w:r>
    </w:p>
    <w:p>
      <w:pPr>
        <w:pStyle w:val="Normal"/>
        <w:spacing w:lineRule="auto" w:line="216"/>
        <w:ind w:left="0" w:right="0" w:firstLine="709"/>
        <w:jc w:val="both"/>
        <w:rPr>
          <w:sz w:val="26"/>
          <w:szCs w:val="26"/>
        </w:rPr>
      </w:pPr>
      <w:r>
        <w:rPr>
          <w:spacing w:val="-1"/>
          <w:sz w:val="26"/>
          <w:szCs w:val="26"/>
          <w:shd w:fill="auto" w:val="clear"/>
          <w:lang w:val="zxx" w:eastAsia="zxx" w:bidi="zxx"/>
        </w:rPr>
        <w:t xml:space="preserve">1.4. </w:t>
      </w:r>
      <w:r>
        <w:rPr>
          <w:spacing w:val="-1"/>
          <w:sz w:val="26"/>
          <w:szCs w:val="26"/>
          <w:shd w:fill="auto" w:val="clear"/>
          <w:lang w:val="uk-UA" w:eastAsia="zxx" w:bidi="zxx"/>
        </w:rPr>
        <w:t>Д</w:t>
      </w:r>
      <w:r>
        <w:rPr>
          <w:spacing w:val="-1"/>
          <w:sz w:val="26"/>
          <w:szCs w:val="26"/>
          <w:shd w:fill="auto" w:val="clear"/>
          <w:lang w:val="zxx" w:eastAsia="zxx" w:bidi="zxx"/>
        </w:rPr>
        <w:t>воповерхова нежитлова будівля (трансформаторна підстанція А-380 Тр-р №1, 2) загальною площею 54 кв.м., розташована в районі будівлі по вулиці Партизанська, 5а в м. Покров Дніпропетровської області.</w:t>
      </w:r>
    </w:p>
    <w:p>
      <w:pPr>
        <w:pStyle w:val="Normal"/>
        <w:spacing w:lineRule="auto" w:line="216"/>
        <w:ind w:left="0" w:right="0" w:firstLine="709"/>
        <w:jc w:val="both"/>
        <w:rPr>
          <w:sz w:val="26"/>
          <w:szCs w:val="26"/>
        </w:rPr>
      </w:pPr>
      <w:r>
        <w:rPr>
          <w:spacing w:val="-1"/>
          <w:sz w:val="26"/>
          <w:szCs w:val="26"/>
          <w:shd w:fill="auto" w:val="clear"/>
          <w:lang w:val="zxx" w:eastAsia="zxx" w:bidi="zxx"/>
        </w:rPr>
        <w:t>2. Уповноважити начальника юридичного відділу (Хомік О.В.) звернутись до державного реєстратора речових прав на нерухоме майно із заявою про взяття на облік безхазяйного нерухомого майна, зазначеного у пункті 1 цього рішення.</w:t>
      </w:r>
    </w:p>
    <w:p>
      <w:pPr>
        <w:pStyle w:val="Normal"/>
        <w:spacing w:lineRule="auto" w:line="216"/>
        <w:ind w:left="0" w:right="0" w:firstLine="709"/>
        <w:jc w:val="both"/>
        <w:rPr>
          <w:sz w:val="26"/>
          <w:szCs w:val="26"/>
        </w:rPr>
      </w:pPr>
      <w:r>
        <w:rPr>
          <w:spacing w:val="-1"/>
          <w:sz w:val="26"/>
          <w:szCs w:val="26"/>
          <w:lang w:val="zxx" w:eastAsia="zxx" w:bidi="zxx"/>
        </w:rPr>
        <w:t>3. Комісії з обстеження безхазяйного (відумерлого) майна Покровської міської ради забезпечити оприлюднення оголошення про взяття на облік безхазяйного нерухомого майна на офіційному веб-сайті міської ради та в друкованому засобі масової інформації.</w:t>
      </w:r>
    </w:p>
    <w:p>
      <w:pPr>
        <w:pStyle w:val="Normal"/>
        <w:spacing w:lineRule="auto" w:line="216"/>
        <w:ind w:left="0" w:right="0" w:firstLine="709"/>
        <w:jc w:val="both"/>
        <w:rPr>
          <w:sz w:val="26"/>
          <w:szCs w:val="26"/>
        </w:rPr>
      </w:pPr>
      <w:r>
        <w:rPr>
          <w:spacing w:val="-1"/>
          <w:sz w:val="26"/>
          <w:szCs w:val="26"/>
          <w:lang w:val="zxx" w:eastAsia="zxx" w:bidi="zxx"/>
        </w:rPr>
        <w:t>4. Передати  нерухоме майно, яке  має ознаки безхазяйного, зазначене у пункті 1 цього рішення, ПМКП «Добробут» на  відповідальне зберігання.</w:t>
      </w:r>
    </w:p>
    <w:p>
      <w:pPr>
        <w:pStyle w:val="Normal"/>
        <w:spacing w:lineRule="auto" w:line="216"/>
        <w:ind w:left="0" w:right="0" w:firstLine="709"/>
        <w:jc w:val="both"/>
        <w:rPr>
          <w:sz w:val="26"/>
          <w:szCs w:val="26"/>
        </w:rPr>
      </w:pPr>
      <w:r>
        <w:rPr>
          <w:color w:val="000000"/>
          <w:spacing w:val="3"/>
          <w:sz w:val="26"/>
          <w:szCs w:val="26"/>
          <w:lang w:val="zxx" w:eastAsia="zxx" w:bidi="zxx"/>
        </w:rPr>
        <w:t xml:space="preserve">5. </w:t>
      </w:r>
      <w:r>
        <w:rPr>
          <w:sz w:val="26"/>
          <w:szCs w:val="26"/>
          <w:lang w:val="zxx" w:eastAsia="zxx" w:bidi="zxx"/>
        </w:rPr>
        <w:t>Контроль за виконанням цього рішення покласти на заступника</w:t>
      </w:r>
    </w:p>
    <w:p>
      <w:pPr>
        <w:pStyle w:val="Normal"/>
        <w:spacing w:lineRule="auto" w:line="216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  <w:lang w:val="zxx" w:eastAsia="zxx" w:bidi="zxx"/>
        </w:rPr>
        <w:t>міського голови Чистякова О.Г. та на п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zxx" w:eastAsia="zxx" w:bidi="zxx"/>
        </w:rPr>
        <w:t>остійну комісію з питань благоустрою, житлово-комунального господарства та енергозбереження, транспорту та зв’язку, розвитку промисловості та підприємництва (Пастух А.І.)</w:t>
      </w:r>
      <w:r>
        <w:rPr>
          <w:sz w:val="26"/>
          <w:szCs w:val="26"/>
          <w:lang w:val="zxx" w:eastAsia="zxx" w:bidi="zxx"/>
        </w:rPr>
        <w:t>.</w:t>
      </w:r>
    </w:p>
    <w:p>
      <w:pPr>
        <w:pStyle w:val="Normal"/>
        <w:spacing w:lineRule="auto" w:line="216"/>
        <w:ind w:left="0" w:right="0" w:firstLine="567"/>
        <w:jc w:val="both"/>
        <w:rPr>
          <w:spacing w:val="-3"/>
          <w:sz w:val="26"/>
          <w:szCs w:val="26"/>
          <w:lang w:val="zxx" w:eastAsia="zxx" w:bidi="zxx"/>
        </w:rPr>
      </w:pPr>
      <w:r>
        <w:rPr>
          <w:spacing w:val="-3"/>
          <w:sz w:val="26"/>
          <w:szCs w:val="26"/>
          <w:lang w:val="zxx" w:eastAsia="zxx" w:bidi="zxx"/>
        </w:rPr>
      </w:r>
    </w:p>
    <w:p>
      <w:pPr>
        <w:pStyle w:val="Normal"/>
        <w:spacing w:lineRule="auto" w:line="216"/>
        <w:ind w:left="0" w:right="0" w:firstLine="567"/>
        <w:jc w:val="both"/>
        <w:rPr>
          <w:spacing w:val="-3"/>
          <w:sz w:val="26"/>
          <w:szCs w:val="26"/>
          <w:lang w:val="zxx" w:eastAsia="zxx" w:bidi="zxx"/>
        </w:rPr>
      </w:pPr>
      <w:r>
        <w:rPr>
          <w:spacing w:val="-3"/>
          <w:sz w:val="26"/>
          <w:szCs w:val="26"/>
          <w:lang w:val="zxx" w:eastAsia="zxx" w:bidi="zxx"/>
        </w:rPr>
      </w:r>
    </w:p>
    <w:p>
      <w:pPr>
        <w:pStyle w:val="Normal"/>
        <w:spacing w:lineRule="auto" w:line="216"/>
        <w:rPr/>
      </w:pPr>
      <w:r>
        <w:rPr>
          <w:sz w:val="26"/>
          <w:szCs w:val="26"/>
          <w:lang w:val="zxx" w:eastAsia="zxx" w:bidi="zxx"/>
        </w:rPr>
        <w:t xml:space="preserve">Міський голова           </w:t>
        <w:tab/>
        <w:t xml:space="preserve">                              </w:t>
        <w:tab/>
        <w:t xml:space="preserve">        </w:t>
        <w:tab/>
        <w:tab/>
        <w:t xml:space="preserve">       </w:t>
        <w:tab/>
        <w:t xml:space="preserve">              О.М. Шаповал</w:t>
      </w:r>
    </w:p>
    <w:p>
      <w:pPr>
        <w:pStyle w:val="Normal"/>
        <w:spacing w:lineRule="auto" w:line="216"/>
        <w:rPr/>
      </w:pPr>
      <w:r>
        <w:rPr>
          <w:sz w:val="20"/>
          <w:szCs w:val="20"/>
          <w:lang w:val="zxx" w:eastAsia="zxx" w:bidi="zxx"/>
        </w:rPr>
        <w:t xml:space="preserve">Сідашова 42244   </w:t>
      </w:r>
      <w:r>
        <w:rPr>
          <w:sz w:val="21"/>
          <w:szCs w:val="21"/>
          <w:lang w:val="zxx" w:eastAsia="zxx" w:bidi="zxx"/>
        </w:rPr>
        <w:t xml:space="preserve">  </w:t>
      </w:r>
    </w:p>
    <w:sectPr>
      <w:headerReference w:type="first" r:id="rId2"/>
      <w:type w:val="nextPage"/>
      <w:pgSz w:w="11906" w:h="16838"/>
      <w:pgMar w:left="1701" w:right="567" w:header="1134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bidi w:val="0"/>
      <w:spacing w:before="0" w:after="0"/>
      <w:jc w:val="center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</w:t>
    </w:r>
    <w:r>
      <w:rPr>
        <w:b/>
        <w:bCs/>
        <w:lang w:val="uk-UA"/>
      </w:rPr>
      <w:t xml:space="preserve">                                    </w:t>
    </w:r>
  </w:p>
  <w:p>
    <w:pPr>
      <w:pStyle w:val="Style18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drawing>
        <wp:anchor behindDoc="1" distT="0" distB="0" distL="114935" distR="114935" simplePos="0" locked="0" layoutInCell="0" allowOverlap="1" relativeHeight="2">
          <wp:simplePos x="0" y="0"/>
          <wp:positionH relativeFrom="column">
            <wp:posOffset>2844800</wp:posOffset>
          </wp:positionH>
          <wp:positionV relativeFrom="paragraph">
            <wp:posOffset>-623570</wp:posOffset>
          </wp:positionV>
          <wp:extent cx="426720" cy="607060"/>
          <wp:effectExtent l="0" t="0" r="0" b="0"/>
          <wp:wrapTopAndBottom/>
          <wp:docPr id="1" name="Зображення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Зображення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23" r="-38" b="-23"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Liberation Serif" w:cs="Times New Roman"/>
        <w:b/>
        <w:bCs/>
        <w:sz w:val="28"/>
        <w:szCs w:val="28"/>
        <w:lang w:val="uk-UA"/>
      </w:rPr>
      <w:t xml:space="preserve"> </w:t>
    </w:r>
    <w:r>
      <w:rPr>
        <w:rFonts w:eastAsia="Liberation Serif" w:cs="Times New Roman"/>
        <w:b/>
        <w:bCs/>
        <w:sz w:val="28"/>
        <w:szCs w:val="28"/>
        <w:lang w:val="uk-UA"/>
      </w:rPr>
      <w:tab/>
      <w:tab/>
      <w:tab/>
      <w:tab/>
      <w:tab/>
      <w:tab/>
      <w:tab/>
      <w:tab/>
      <w:tab/>
      <w:tab/>
      <w:tab/>
      <w:tab/>
      <w:t xml:space="preserve">      </w:t>
    </w:r>
    <w:r>
      <w:rPr>
        <w:rFonts w:eastAsia="Liberation Serif"/>
        <w:b/>
        <w:bCs/>
        <w:sz w:val="28"/>
        <w:szCs w:val="28"/>
        <w:lang w:val="uk-UA"/>
      </w:rPr>
      <w:t>копія</w:t>
    </w:r>
  </w:p>
  <w:p>
    <w:pPr>
      <w:pStyle w:val="Style18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rPr>
        <w:rFonts w:cs="Times New Roman"/>
        <w:b/>
        <w:bCs/>
        <w:sz w:val="28"/>
        <w:szCs w:val="28"/>
        <w:lang w:val="uk-UA"/>
      </w:rPr>
      <w:t>ПОКРОВСЬКА МІСЬКА РАДА</w:t>
    </w:r>
  </w:p>
  <w:p>
    <w:pPr>
      <w:pStyle w:val="Style18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rPr>
        <w:rFonts w:cs="Times New Roman"/>
        <w:b/>
        <w:bCs/>
        <w:sz w:val="28"/>
        <w:szCs w:val="28"/>
        <w:lang w:val="uk-UA"/>
      </w:rPr>
      <w:t>ДНІПРОПЕТРОВСЬКОЇ ОБЛАСТІ</w:t>
    </w:r>
  </w:p>
  <w:p>
    <w:pPr>
      <w:pStyle w:val="Style18"/>
      <w:bidi w:val="0"/>
      <w:spacing w:before="0" w:after="0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16510</wp:posOffset>
              </wp:positionH>
              <wp:positionV relativeFrom="paragraph">
                <wp:posOffset>40005</wp:posOffset>
              </wp:positionV>
              <wp:extent cx="6122670" cy="17145"/>
              <wp:effectExtent l="0" t="0" r="0" b="0"/>
              <wp:wrapNone/>
              <wp:docPr id="2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22160" cy="936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3.15pt" to="483.3pt,3.85pt" ID="Фігура1" stroked="t" style="position:absolute;flip:y">
              <v:stroke color="black" weight="17640" joinstyle="round" endcap="flat"/>
              <v:fill o:detectmouseclick="t" on="false"/>
              <w10:wrap type="none"/>
            </v:line>
          </w:pict>
        </mc:Fallback>
      </mc:AlternateContent>
    </w:r>
  </w:p>
  <w:p>
    <w:pPr>
      <w:pStyle w:val="Style18"/>
      <w:bidi w:val="0"/>
      <w:spacing w:before="0" w:after="0"/>
      <w:jc w:val="center"/>
      <w:rPr>
        <w:rFonts w:ascii="Times New Roman" w:hAnsi="Times New Roman" w:cs="Times New Roman"/>
        <w:b/>
        <w:b/>
        <w:sz w:val="28"/>
        <w:szCs w:val="28"/>
        <w:lang w:val="uk-UA"/>
      </w:rPr>
    </w:pPr>
    <w:r>
      <w:rPr>
        <w:rFonts w:cs="Times New Roman"/>
        <w:b/>
        <w:sz w:val="28"/>
        <w:szCs w:val="28"/>
        <w:lang w:val="uk-UA"/>
      </w:rPr>
      <w:t xml:space="preserve"> </w:t>
    </w:r>
    <w:r>
      <w:rPr>
        <w:rFonts w:cs="Times New Roman"/>
        <w:b/>
        <w:sz w:val="28"/>
        <w:szCs w:val="28"/>
        <w:lang w:val="uk-UA"/>
      </w:rPr>
      <w:t>РІШЕННЯ</w:t>
    </w:r>
  </w:p>
  <w:p>
    <w:pPr>
      <w:pStyle w:val="BodyText2"/>
      <w:ind w:left="0" w:right="0" w:hanging="0"/>
      <w:jc w:val="both"/>
      <w:rPr>
        <w:sz w:val="26"/>
        <w:szCs w:val="26"/>
      </w:rPr>
    </w:pPr>
    <w:r>
      <w:rPr>
        <w:rFonts w:eastAsia="Andale Sans UI;Arial Unicode MS" w:cs="Tahoma"/>
        <w:color w:val="auto"/>
        <w:kern w:val="2"/>
        <w:sz w:val="26"/>
        <w:szCs w:val="26"/>
        <w:lang w:val="zxx" w:eastAsia="zxx" w:bidi="zxx"/>
      </w:rPr>
      <w:t>30.04.2021</w:t>
    </w:r>
    <w:r>
      <w:rPr>
        <w:sz w:val="26"/>
        <w:szCs w:val="26"/>
      </w:rPr>
      <w:t xml:space="preserve">                    </w:t>
      <w:tab/>
      <w:tab/>
      <w:tab/>
    </w:r>
    <w:r>
      <w:rPr>
        <w:sz w:val="26"/>
        <w:szCs w:val="26"/>
        <w:lang w:val="uk-UA"/>
      </w:rPr>
      <w:t>м.Покров</w:t>
    </w:r>
    <w:r>
      <w:rPr>
        <w:sz w:val="26"/>
        <w:szCs w:val="26"/>
      </w:rPr>
      <w:t xml:space="preserve">                                                     № </w:t>
    </w:r>
    <w:r>
      <w:rPr>
        <w:rFonts w:eastAsia="Andale Sans UI;Arial Unicode MS" w:cs="Tahoma"/>
        <w:color w:val="auto"/>
        <w:kern w:val="2"/>
        <w:sz w:val="26"/>
        <w:szCs w:val="26"/>
        <w:lang w:val="zxx" w:eastAsia="zxx" w:bidi="zxx"/>
      </w:rPr>
      <w:t>4</w:t>
    </w:r>
  </w:p>
  <w:p>
    <w:pPr>
      <w:pStyle w:val="BodyText2"/>
      <w:ind w:left="0" w:right="0" w:hanging="0"/>
      <w:jc w:val="both"/>
      <w:rPr>
        <w:sz w:val="26"/>
        <w:szCs w:val="26"/>
      </w:rPr>
    </w:pPr>
    <w:r>
      <w:rPr>
        <w:sz w:val="26"/>
        <w:szCs w:val="26"/>
      </w:rPr>
      <w:t xml:space="preserve">                                                           </w:t>
    </w:r>
    <w:r>
      <w:rPr>
        <w:sz w:val="26"/>
        <w:szCs w:val="26"/>
      </w:rPr>
      <w:t xml:space="preserve">(6 </w:t>
    </w:r>
    <w:r>
      <w:rPr>
        <w:sz w:val="26"/>
        <w:szCs w:val="26"/>
        <w:lang w:val="uk-UA"/>
      </w:rPr>
      <w:t>сесія 8 скликання)</w:t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zxx" w:eastAsia="zxx" w:bidi="zxx"/>
    </w:rPr>
  </w:style>
  <w:style w:type="character" w:styleId="Style14">
    <w:name w:val="Шрифт абзацу за промовчанням"/>
    <w:qFormat/>
    <w:rPr/>
  </w:style>
  <w:style w:type="character" w:styleId="5">
    <w:name w:val="Основной шрифт абзаца5"/>
    <w:qFormat/>
    <w:rPr/>
  </w:style>
  <w:style w:type="character" w:styleId="Style15">
    <w:name w:val="Текст выноски Знак"/>
    <w:qFormat/>
    <w:rPr>
      <w:rFonts w:ascii="Segoe UI" w:hAnsi="Segoe UI" w:eastAsia="Segoe UI"/>
      <w:kern w:val="2"/>
      <w:sz w:val="18"/>
      <w:szCs w:val="18"/>
      <w:lang w:val="zxx"/>
    </w:rPr>
  </w:style>
  <w:style w:type="character" w:styleId="2">
    <w:name w:val="Основной текст 2 Знак"/>
    <w:qFormat/>
    <w:rPr>
      <w:rFonts w:eastAsia="Andale Sans UI"/>
      <w:kern w:val="2"/>
      <w:szCs w:val="24"/>
      <w:lang w:eastAsia="zxx"/>
    </w:rPr>
  </w:style>
  <w:style w:type="character" w:styleId="1">
    <w:name w:val="Основной шрифт абзаца1"/>
    <w:qFormat/>
    <w:rPr/>
  </w:style>
  <w:style w:type="character" w:styleId="Style16">
    <w:name w:val="Основной шрифт абзаца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Arial" w:hAnsi="Arial" w:eastAsia="Andale Sans UI;Arial Unicode MS" w:cs="Tahoma"/>
      <w:sz w:val="28"/>
      <w:szCs w:val="28"/>
    </w:rPr>
  </w:style>
  <w:style w:type="paragraph" w:styleId="Style18">
    <w:name w:val="Body Text"/>
    <w:basedOn w:val="Normal"/>
    <w:pPr>
      <w:spacing w:before="0" w:after="120"/>
    </w:pPr>
    <w:rPr/>
  </w:style>
  <w:style w:type="paragraph" w:styleId="Style19">
    <w:name w:val="List"/>
    <w:basedOn w:val="Style18"/>
    <w:pPr/>
    <w:rPr>
      <w:rFonts w:cs="Tahoma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Tahoma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23">
    <w:name w:val="Верхній і нижній колонтитули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6">
    <w:name w:val="Назва об'єкта"/>
    <w:basedOn w:val="Normal"/>
    <w:qFormat/>
    <w:pPr>
      <w:spacing w:before="120" w:after="120"/>
    </w:pPr>
    <w:rPr>
      <w:rFonts w:eastAsia="Lohit Devanagari"/>
      <w:i/>
      <w:iCs/>
      <w:lang w:eastAsia="ar-SA"/>
    </w:rPr>
  </w:style>
  <w:style w:type="paragraph" w:styleId="11">
    <w:name w:val="Указатель1"/>
    <w:basedOn w:val="Normal"/>
    <w:qFormat/>
    <w:pPr/>
    <w:rPr>
      <w:rFonts w:eastAsia="Lohit Devanagari"/>
      <w:lang w:eastAsia="ar-SA"/>
    </w:rPr>
  </w:style>
  <w:style w:type="paragraph" w:styleId="Style27">
    <w:name w:val="Обычный (веб)"/>
    <w:basedOn w:val="Normal"/>
    <w:qFormat/>
    <w:pPr>
      <w:spacing w:before="280" w:after="280"/>
    </w:pPr>
    <w:rPr/>
  </w:style>
  <w:style w:type="paragraph" w:styleId="Style28">
    <w:name w:val="Текст выноски"/>
    <w:basedOn w:val="Normal"/>
    <w:qFormat/>
    <w:pPr/>
    <w:rPr>
      <w:rFonts w:ascii="Segoe UI" w:hAnsi="Segoe UI" w:eastAsia="Segoe UI"/>
      <w:sz w:val="18"/>
      <w:szCs w:val="18"/>
      <w:lang w:eastAsia="ar-SA"/>
    </w:rPr>
  </w:style>
  <w:style w:type="paragraph" w:styleId="21">
    <w:name w:val="Основной текст 21"/>
    <w:basedOn w:val="Normal"/>
    <w:qFormat/>
    <w:pPr>
      <w:jc w:val="both"/>
    </w:pPr>
    <w:rPr>
      <w:rFonts w:eastAsia="Times New Roman"/>
      <w:sz w:val="28"/>
      <w:szCs w:val="20"/>
      <w:lang w:eastAsia="ar-SA"/>
    </w:rPr>
  </w:style>
  <w:style w:type="paragraph" w:styleId="22">
    <w:name w:val="Основной текст 22"/>
    <w:basedOn w:val="Normal"/>
    <w:qFormat/>
    <w:pPr>
      <w:spacing w:lineRule="auto" w:line="480" w:before="0" w:after="120"/>
    </w:pPr>
    <w:rPr/>
  </w:style>
  <w:style w:type="paragraph" w:styleId="12">
    <w:name w:val="Название объекта1"/>
    <w:basedOn w:val="Normal"/>
    <w:qFormat/>
    <w:pPr>
      <w:spacing w:before="120" w:after="120"/>
    </w:pPr>
    <w:rPr>
      <w:rFonts w:eastAsia="Tahoma"/>
      <w:i/>
      <w:iCs/>
      <w:lang w:eastAsia="ar-SA"/>
    </w:rPr>
  </w:style>
  <w:style w:type="paragraph" w:styleId="Style29">
    <w:name w:val="Содержимое таблицы"/>
    <w:basedOn w:val="Normal"/>
    <w:qFormat/>
    <w:pPr>
      <w:widowControl w:val="false"/>
    </w:pPr>
    <w:rPr/>
  </w:style>
  <w:style w:type="paragraph" w:styleId="13">
    <w:name w:val="Без интервала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Liberation Serif"/>
      <w:color w:val="00000A"/>
      <w:kern w:val="0"/>
      <w:sz w:val="22"/>
      <w:szCs w:val="22"/>
      <w:lang w:val="uk-UA" w:eastAsia="ar-SA" w:bidi="hi-IN"/>
    </w:rPr>
  </w:style>
  <w:style w:type="paragraph" w:styleId="Style30">
    <w:name w:val="Знак Знак Знак Знак"/>
    <w:basedOn w:val="Normal"/>
    <w:qFormat/>
    <w:pPr/>
    <w:rPr>
      <w:rFonts w:ascii="Verdana" w:hAnsi="Verdana" w:eastAsia="Verdana"/>
      <w:sz w:val="20"/>
      <w:szCs w:val="20"/>
      <w:lang w:val="en-US" w:eastAsia="ar-SA"/>
    </w:rPr>
  </w:style>
  <w:style w:type="paragraph" w:styleId="Style31">
    <w:name w:val="Знак"/>
    <w:basedOn w:val="Normal"/>
    <w:qFormat/>
    <w:pPr/>
    <w:rPr>
      <w:rFonts w:ascii="Verdana" w:hAnsi="Verdana" w:eastAsia="Verdana"/>
      <w:sz w:val="20"/>
      <w:szCs w:val="20"/>
      <w:lang w:val="en-US" w:eastAsia="ar-SA"/>
    </w:rPr>
  </w:style>
  <w:style w:type="paragraph" w:styleId="Style32">
    <w:name w:val="Название объекта"/>
    <w:basedOn w:val="Normal"/>
    <w:qFormat/>
    <w:pPr>
      <w:jc w:val="center"/>
    </w:pPr>
    <w:rPr>
      <w:b/>
      <w:lang w:val="uk-UA"/>
    </w:rPr>
  </w:style>
  <w:style w:type="paragraph" w:styleId="Style33">
    <w:name w:val="Название"/>
    <w:basedOn w:val="Normal"/>
    <w:qFormat/>
    <w:pPr>
      <w:spacing w:before="120" w:after="120"/>
    </w:pPr>
    <w:rPr>
      <w:rFonts w:eastAsia="Lucida Sans"/>
      <w:i/>
      <w:iCs/>
      <w:lang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80</TotalTime>
  <Application>LibreOffice/7.0.3.1$Windows_X86_64 LibreOffice_project/d7547858d014d4cf69878db179d326fc3483e082</Application>
  <Pages>1</Pages>
  <Words>323</Words>
  <Characters>2188</Characters>
  <CharactersWithSpaces>2872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dcterms:modified xsi:type="dcterms:W3CDTF">2021-04-30T14:11:02Z</dcterms:modified>
  <cp:revision>55</cp:revision>
  <dc:subject/>
  <dc:title/>
</cp:coreProperties>
</file>