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uk-U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2777490</wp:posOffset>
            </wp:positionH>
            <wp:positionV relativeFrom="paragraph">
              <wp:posOffset>81915</wp:posOffset>
            </wp:positionV>
            <wp:extent cx="431800" cy="6191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9525" distB="9525" distL="123825" distR="123825" simplePos="0" locked="0" layoutInCell="0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-4.75pt;margin-top:14.6pt;width:482.95pt;height:0pt;mso-wrap-style:none;v-text-anchor:middle" type="shapetype_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3451860</wp:posOffset>
                </wp:positionH>
                <wp:positionV relativeFrom="page">
                  <wp:posOffset>278765</wp:posOffset>
                </wp:positionV>
                <wp:extent cx="2819400" cy="52641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264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68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26.02.20 р.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2pt;height:41.45pt;mso-wrap-distance-left:0pt;mso-wrap-distance-right:0pt;mso-wrap-distance-top:5.7pt;mso-wrap-distance-bottom:5.7pt;margin-top:21.95pt;mso-position-vertical-relative:page;margin-left:271.8pt;mso-position-horizontal-relative:text">
                <v:fill opacity="0f"/>
                <v:textbox inset="0.00277777777777778in,0.00277777777777778in,0.00277777777777778in,0.00277777777777778in">
                  <w:txbxContent>
                    <w:p>
                      <w:pPr>
                        <w:pStyle w:val="Style19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19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68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26.02.20 р.</w:t>
                      </w:r>
                    </w:p>
                    <w:p>
                      <w:pPr>
                        <w:pStyle w:val="Style19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>
          <w:szCs w:val="24"/>
        </w:rPr>
      </w:pPr>
      <w:r>
        <w:rPr>
          <w:sz w:val="28"/>
          <w:szCs w:val="28"/>
        </w:rPr>
        <w:t>«25» жовтня   2017 р.                                                                                    № 484</w:t>
      </w:r>
      <w:r>
        <w:rPr>
          <w:b/>
          <w:szCs w:val="24"/>
        </w:rPr>
        <w:tab/>
      </w:r>
      <w:r>
        <w:rPr>
          <w:szCs w:val="24"/>
        </w:rPr>
        <w:tab/>
        <w:tab/>
        <w:tab/>
        <w:tab/>
        <w:tab/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складу громадської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житлових питань.</w:t>
      </w:r>
    </w:p>
    <w:p>
      <w:pPr>
        <w:pStyle w:val="Normal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____________________________________</w:t>
      </w:r>
    </w:p>
    <w:p>
      <w:pPr>
        <w:pStyle w:val="Normal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Враховуючи кадрові зміни та з метою  вдосконалення громадського контролюза забезпеченням громадян жилими приміщеннями, на виконання вимог ст.22 Житлового кодексу України, п. 3 «Правил обліку громадян, які потребують поліпшення житлових умов і надання їм жилих приміщень»,затверджених постановою Ради Міністрів Української РСР і Української республіканської ради професійних спілок від 11.12.1984 р. № 470, керуючись ст.30 Закону України «Про місцеве самоврядування в Україні»виконавчий комітет міської ради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Вивести зі складу громадської комісії з житлових питань при виконкомі Покровської міської ради Захарчук Тетяну Миколаївну та Усенко Людмилу Вікторівну.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Ввести до складу громадської комісії з житлових питань при виконкомі Покровської міської ради Маглиша Андрія Сергійовича, заступника міського голови, Гуляєву Наталію Вікторівну, начальника відділу обліку  населення МКП «ЖКС».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А.С.Маглиша.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Н.О.Бондаренко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850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9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нак Знак1 Знак Знак Знак Знак"/>
    <w:basedOn w:val="Normal"/>
    <w:qFormat/>
    <w:rsid w:val="002a4084"/>
    <w:pPr/>
    <w:rPr>
      <w:rFonts w:ascii="Verdana" w:hAnsi="Verdana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2a4084"/>
    <w:pPr>
      <w:ind w:firstLine="720"/>
      <w:jc w:val="center"/>
    </w:pPr>
    <w:rPr>
      <w:szCs w:val="20"/>
      <w:lang w:val="uk-UA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LibreOffice/7.1.5.2$Linux_X86_64 LibreOffice_project/10$Build-2</Application>
  <AppVersion>15.0000</AppVersion>
  <Pages>1</Pages>
  <Words>180</Words>
  <Characters>1168</Characters>
  <CharactersWithSpaces>1496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2017-10-24T10:23:00Z</dcterms:created>
  <dc:creator>Work1</dc:creator>
  <dc:description/>
  <dc:language>ru-RU</dc:language>
  <cp:lastModifiedBy/>
  <cp:lastPrinted>2017-10-20T10:20:00Z</cp:lastPrinted>
  <dcterms:modified xsi:type="dcterms:W3CDTF">2021-09-16T10:26:34Z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