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rPr>
      </w:pPr>
      <w:r>
        <w:drawing>
          <wp:anchor behindDoc="0" distT="0" distB="0" distL="114935" distR="114935" simplePos="0" locked="0" layoutInCell="1" allowOverlap="1" relativeHeight="2">
            <wp:simplePos x="0" y="0"/>
            <wp:positionH relativeFrom="column">
              <wp:posOffset>2851785</wp:posOffset>
            </wp:positionH>
            <wp:positionV relativeFrom="paragraph">
              <wp:posOffset>-210185</wp:posOffset>
            </wp:positionV>
            <wp:extent cx="426720" cy="59690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06" t="-79" r="-106" b="-79"/>
                    <a:stretch>
                      <a:fillRect/>
                    </a:stretch>
                  </pic:blipFill>
                  <pic:spPr bwMode="auto">
                    <a:xfrm>
                      <a:off x="0" y="0"/>
                      <a:ext cx="426720" cy="596900"/>
                    </a:xfrm>
                    <a:prstGeom prst="rect">
                      <a:avLst/>
                    </a:prstGeom>
                  </pic:spPr>
                </pic:pic>
              </a:graphicData>
            </a:graphic>
          </wp:anchor>
        </w:drawing>
      </w:r>
      <w:r>
        <w:rPr>
          <w:b/>
          <w:bCs/>
          <w:sz w:val="28"/>
          <w:szCs w:val="28"/>
          <w:lang w:val="uk-UA"/>
        </w:rPr>
        <w:t>к</w:t>
      </w:r>
      <w:r>
        <w:rPr>
          <w:b/>
          <w:bCs/>
          <w:sz w:val="28"/>
          <w:szCs w:val="28"/>
          <w:lang w:val="uk-UA"/>
        </w:rPr>
        <w:t>опія</w:t>
      </w:r>
    </w:p>
    <w:p>
      <w:pPr>
        <w:pStyle w:val="Normal"/>
        <w:keepNext w:val="true"/>
        <w:jc w:val="center"/>
        <w:rPr/>
      </w:pPr>
      <w:r>
        <w:rPr>
          <w:b/>
          <w:bCs/>
          <w:sz w:val="28"/>
          <w:lang w:val="uk-UA"/>
        </w:rPr>
        <w:t>ПОКРОВСЬКА  МІСЬКА РАДА</w:t>
      </w:r>
    </w:p>
    <w:p>
      <w:pPr>
        <w:pStyle w:val="Normal"/>
        <w:keepNext w:val="true"/>
        <w:pBdr>
          <w:bottom w:val="single" w:sz="12" w:space="1" w:color="000001"/>
        </w:pBdr>
        <w:jc w:val="center"/>
        <w:rPr/>
      </w:pPr>
      <w:r>
        <w:rPr>
          <w:b/>
          <w:bCs/>
          <w:sz w:val="28"/>
          <w:lang w:val="uk-UA"/>
        </w:rPr>
        <w:t>ДНІПРОПЕТРОВСЬКОЇ ОБЛАСТІ</w:t>
      </w:r>
    </w:p>
    <w:p>
      <w:pPr>
        <w:pStyle w:val="Normal"/>
        <w:keepNext w:val="true"/>
        <w:pBdr>
          <w:bottom w:val="single" w:sz="12" w:space="1" w:color="000001"/>
        </w:pBdr>
        <w:jc w:val="center"/>
        <w:rPr/>
      </w:pPr>
      <w:r>
        <w:rPr>
          <w:b/>
          <w:bCs/>
          <w:sz w:val="16"/>
          <w:szCs w:val="16"/>
          <w:lang w:val="uk-UA"/>
        </w:rPr>
        <w:t>____________________________________________________________________________________________________________________</w:t>
      </w:r>
    </w:p>
    <w:p>
      <w:pPr>
        <w:pStyle w:val="Normal"/>
        <w:keepNext w:val="true"/>
        <w:jc w:val="center"/>
        <w:rPr/>
      </w:pPr>
      <w:r>
        <w:rPr>
          <w:b/>
          <w:bCs/>
          <w:sz w:val="28"/>
          <w:szCs w:val="30"/>
          <w:lang w:val="uk-UA"/>
        </w:rPr>
        <w:t>РІШЕННЯ</w:t>
      </w:r>
    </w:p>
    <w:p>
      <w:pPr>
        <w:pStyle w:val="Normal"/>
        <w:jc w:val="both"/>
        <w:rPr/>
      </w:pPr>
      <w:r>
        <w:rPr>
          <w:color w:val="000000"/>
          <w:sz w:val="28"/>
          <w:szCs w:val="28"/>
          <w:lang w:val="uk-UA"/>
        </w:rPr>
        <w:t xml:space="preserve">29. 11. 2019                                       м.Покров                   </w:t>
        <w:tab/>
        <w:tab/>
        <w:tab/>
        <w:t xml:space="preserve">   </w:t>
      </w:r>
      <w:r>
        <w:rPr>
          <w:sz w:val="28"/>
          <w:szCs w:val="28"/>
          <w:lang w:val="uk-UA"/>
        </w:rPr>
        <w:t xml:space="preserve">№ 46  </w:t>
      </w:r>
    </w:p>
    <w:p>
      <w:pPr>
        <w:pStyle w:val="Normal"/>
        <w:jc w:val="both"/>
        <w:rPr>
          <w:sz w:val="28"/>
          <w:szCs w:val="28"/>
          <w:lang w:val="uk-UA"/>
        </w:rPr>
      </w:pPr>
      <w:r>
        <w:rPr>
          <w:sz w:val="28"/>
          <w:szCs w:val="28"/>
          <w:lang w:val="uk-UA"/>
        </w:rPr>
      </w:r>
    </w:p>
    <w:p>
      <w:pPr>
        <w:pStyle w:val="Normal"/>
        <w:jc w:val="center"/>
        <w:rPr/>
      </w:pPr>
      <w:r>
        <w:rPr>
          <w:sz w:val="28"/>
          <w:szCs w:val="28"/>
          <w:lang w:val="uk-UA"/>
        </w:rPr>
        <w:t xml:space="preserve">(51 сесія 7 скликання)                                                                       </w:t>
      </w:r>
    </w:p>
    <w:p>
      <w:pPr>
        <w:pStyle w:val="Normal"/>
        <w:shd w:val="clear" w:color="auto" w:fill="FFFFFF"/>
        <w:spacing w:lineRule="auto" w:line="216"/>
        <w:ind w:left="11" w:right="266" w:hanging="11"/>
        <w:jc w:val="center"/>
        <w:rPr>
          <w:color w:val="000000"/>
          <w:spacing w:val="3"/>
          <w:sz w:val="16"/>
          <w:szCs w:val="16"/>
          <w:lang w:val="uk-UA"/>
        </w:rPr>
      </w:pPr>
      <w:r>
        <w:rPr>
          <w:color w:val="000000"/>
          <w:spacing w:val="3"/>
          <w:sz w:val="16"/>
          <w:szCs w:val="16"/>
          <w:lang w:val="uk-UA"/>
        </w:rPr>
      </w:r>
    </w:p>
    <w:p>
      <w:pPr>
        <w:pStyle w:val="Normal"/>
        <w:widowControl/>
        <w:suppressAutoHyphens w:val="true"/>
        <w:bidi w:val="0"/>
        <w:ind w:left="0" w:right="0" w:hanging="0"/>
        <w:jc w:val="both"/>
        <w:rPr>
          <w:color w:val="000000"/>
          <w:spacing w:val="2"/>
          <w:sz w:val="16"/>
          <w:szCs w:val="16"/>
          <w:lang w:val="uk-UA"/>
        </w:rPr>
      </w:pPr>
      <w:r>
        <w:rPr>
          <w:sz w:val="28"/>
          <w:szCs w:val="28"/>
          <w:lang w:val="uk-UA"/>
        </w:rPr>
        <w:t xml:space="preserve">Про внесення змін до рішення 40 сесії міської ради 7 скликання від 26.12.2018 №46 “Про затвердження  </w:t>
      </w:r>
      <w:bookmarkStart w:id="0" w:name="_Hlk535235342"/>
      <w:bookmarkEnd w:id="0"/>
      <w:r>
        <w:rPr>
          <w:sz w:val="28"/>
          <w:szCs w:val="28"/>
          <w:lang w:val="uk-UA"/>
        </w:rPr>
        <w:t xml:space="preserve">Комплексної програми соціального захисту населення територіальної громади м.Покров на 2019-2021роки” </w:t>
      </w:r>
    </w:p>
    <w:p>
      <w:pPr>
        <w:pStyle w:val="Normal"/>
        <w:ind w:right="4677" w:hanging="0"/>
        <w:jc w:val="both"/>
        <w:rPr>
          <w:color w:val="000000"/>
          <w:spacing w:val="2"/>
          <w:sz w:val="16"/>
          <w:szCs w:val="16"/>
          <w:lang w:val="uk-UA"/>
        </w:rPr>
      </w:pPr>
      <w:r>
        <w:rPr>
          <w:color w:val="000000"/>
          <w:spacing w:val="2"/>
          <w:sz w:val="16"/>
          <w:szCs w:val="16"/>
          <w:lang w:val="uk-UA"/>
        </w:rPr>
      </w:r>
    </w:p>
    <w:p>
      <w:pPr>
        <w:pStyle w:val="NormalWeb"/>
        <w:jc w:val="both"/>
        <w:rPr/>
      </w:pPr>
      <w:r>
        <w:rPr>
          <w:color w:val="000000"/>
          <w:sz w:val="28"/>
          <w:szCs w:val="28"/>
          <w:lang w:val="uk-UA"/>
        </w:rPr>
        <w:tab/>
      </w:r>
      <w:r>
        <w:rPr>
          <w:sz w:val="28"/>
          <w:szCs w:val="28"/>
          <w:lang w:val="uk-UA"/>
        </w:rPr>
        <w:t>Керуючись  статтею</w:t>
      </w:r>
      <w:r>
        <w:rPr>
          <w:color w:val="000000"/>
          <w:sz w:val="28"/>
          <w:szCs w:val="28"/>
          <w:lang w:val="uk-UA"/>
        </w:rPr>
        <w:t xml:space="preserve"> 34 Закону України «Про місцеве самоврядування в Україні», статтею  46-1  Житлового  кодексу  УРСР,  статтею 256-6 Сімейного кодексу України та  пунктом  5  Положення  про  дитячий  будинок  сімейного  типу, затвердженого постановою Кабінету Міністрів України від 26.04.2002                     №564 (зі змінами), враховуючи Порядок надання пільг на оплату житлово-комунальних послуг у грошовій формі, затверджений  постановою Кабінету Міністрів України від 17 квітня 2019 р. № 373, який вступив в дію з 1 жовтня 2019 року, з метою поліпшення соціального захисту дитячих будинків сімейного типу, які створені та діють в територіальній громаді м.Покров,  міська рада</w:t>
      </w:r>
    </w:p>
    <w:p>
      <w:pPr>
        <w:pStyle w:val="Normal"/>
        <w:jc w:val="both"/>
        <w:rPr>
          <w:color w:val="000000"/>
          <w:sz w:val="10"/>
          <w:szCs w:val="10"/>
          <w:lang w:val="uk-UA"/>
        </w:rPr>
      </w:pPr>
      <w:r>
        <w:rPr>
          <w:color w:val="000000"/>
          <w:sz w:val="10"/>
          <w:szCs w:val="10"/>
          <w:lang w:val="uk-UA"/>
        </w:rPr>
      </w:r>
    </w:p>
    <w:p>
      <w:pPr>
        <w:pStyle w:val="Normal"/>
        <w:jc w:val="left"/>
        <w:rPr>
          <w:b/>
          <w:b/>
          <w:bCs/>
        </w:rPr>
      </w:pPr>
      <w:r>
        <w:rPr>
          <w:b/>
          <w:bCs/>
          <w:sz w:val="28"/>
          <w:szCs w:val="28"/>
          <w:lang w:val="uk-UA"/>
        </w:rPr>
        <w:t xml:space="preserve">ВИРІШИЛА:  </w:t>
      </w:r>
    </w:p>
    <w:p>
      <w:pPr>
        <w:pStyle w:val="Normal"/>
        <w:jc w:val="center"/>
        <w:rPr>
          <w:sz w:val="12"/>
          <w:szCs w:val="12"/>
          <w:lang w:val="uk-UA"/>
        </w:rPr>
      </w:pPr>
      <w:r>
        <w:rPr>
          <w:sz w:val="12"/>
          <w:szCs w:val="12"/>
          <w:lang w:val="uk-UA"/>
        </w:rPr>
      </w:r>
    </w:p>
    <w:p>
      <w:pPr>
        <w:pStyle w:val="Normal"/>
        <w:ind w:firstLine="708"/>
        <w:jc w:val="both"/>
        <w:rPr/>
      </w:pPr>
      <w:r>
        <w:rPr>
          <w:sz w:val="28"/>
          <w:szCs w:val="28"/>
          <w:lang w:val="uk-UA"/>
        </w:rPr>
        <w:t>1. Внести до рішення 40 сесії міської ради 7 скликання  від 26.12.2018 №46  наступні зміни:</w:t>
      </w:r>
    </w:p>
    <w:p>
      <w:pPr>
        <w:pStyle w:val="Normal"/>
        <w:ind w:firstLine="708"/>
        <w:jc w:val="both"/>
        <w:rPr/>
      </w:pPr>
      <w:r>
        <w:rPr>
          <w:sz w:val="28"/>
          <w:szCs w:val="28"/>
          <w:lang w:val="uk-UA"/>
        </w:rPr>
        <w:t>1.1 доповнити пункт 2 розділу Х Комплексної програми соціального захисту населення територіальної громади м.Покров на 2019-2021 роки підпунктом 2.13, наступного змісту:</w:t>
      </w:r>
    </w:p>
    <w:tbl>
      <w:tblPr>
        <w:tblW w:w="9933" w:type="dxa"/>
        <w:jc w:val="left"/>
        <w:tblInd w:w="-18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593"/>
        <w:gridCol w:w="2229"/>
        <w:gridCol w:w="2070"/>
        <w:gridCol w:w="943"/>
        <w:gridCol w:w="1200"/>
        <w:gridCol w:w="1246"/>
        <w:gridCol w:w="4"/>
        <w:gridCol w:w="1647"/>
      </w:tblGrid>
      <w:tr>
        <w:trPr/>
        <w:tc>
          <w:tcPr>
            <w:tcW w:w="593"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w:t>
            </w:r>
            <w:r>
              <w:rPr>
                <w:rFonts w:eastAsia="Liberation Sans Narrow"/>
                <w:sz w:val="26"/>
                <w:szCs w:val="26"/>
                <w:lang w:val="uk-UA"/>
              </w:rPr>
              <w:t xml:space="preserve"> </w:t>
            </w:r>
          </w:p>
          <w:p>
            <w:pPr>
              <w:pStyle w:val="Normal"/>
              <w:tabs>
                <w:tab w:val="left" w:pos="1980" w:leader="none"/>
              </w:tabs>
              <w:spacing w:lineRule="auto" w:line="204"/>
              <w:jc w:val="center"/>
              <w:rPr>
                <w:sz w:val="28"/>
                <w:szCs w:val="28"/>
              </w:rPr>
            </w:pPr>
            <w:r>
              <w:rPr>
                <w:sz w:val="26"/>
                <w:szCs w:val="26"/>
                <w:lang w:val="uk-UA"/>
              </w:rPr>
              <w:t>з\п</w:t>
            </w:r>
          </w:p>
        </w:tc>
        <w:tc>
          <w:tcPr>
            <w:tcW w:w="222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Зміст заходу</w:t>
            </w:r>
          </w:p>
        </w:tc>
        <w:tc>
          <w:tcPr>
            <w:tcW w:w="2070"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Відповідальні виконавці</w:t>
            </w:r>
          </w:p>
        </w:tc>
        <w:tc>
          <w:tcPr>
            <w:tcW w:w="3393"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04"/>
              <w:jc w:val="center"/>
              <w:rPr>
                <w:sz w:val="28"/>
                <w:szCs w:val="28"/>
              </w:rPr>
            </w:pPr>
            <w:r>
              <w:rPr>
                <w:sz w:val="26"/>
                <w:szCs w:val="26"/>
                <w:lang w:val="uk-UA"/>
              </w:rPr>
              <w:t>Орієнтовний обсяг фінансування, грн.</w:t>
            </w:r>
          </w:p>
        </w:tc>
        <w:tc>
          <w:tcPr>
            <w:tcW w:w="16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55" w:type="dxa"/>
              <w:left w:w="30" w:type="dxa"/>
              <w:bottom w:w="55" w:type="dxa"/>
              <w:right w:w="55" w:type="dxa"/>
            </w:tcMar>
          </w:tcPr>
          <w:p>
            <w:pPr>
              <w:pStyle w:val="Normal"/>
              <w:spacing w:lineRule="auto" w:line="204"/>
              <w:jc w:val="center"/>
              <w:rPr>
                <w:sz w:val="28"/>
                <w:szCs w:val="28"/>
              </w:rPr>
            </w:pPr>
            <w:r>
              <w:rPr>
                <w:sz w:val="26"/>
                <w:szCs w:val="26"/>
                <w:lang w:val="uk-UA"/>
              </w:rPr>
              <w:t>Очікувані результати</w:t>
            </w:r>
          </w:p>
        </w:tc>
      </w:tr>
      <w:tr>
        <w:trPr/>
        <w:tc>
          <w:tcPr>
            <w:tcW w:w="593"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6"/>
                <w:szCs w:val="26"/>
                <w:lang w:val="uk-UA"/>
              </w:rPr>
            </w:pPr>
            <w:r>
              <w:rPr>
                <w:sz w:val="26"/>
                <w:szCs w:val="26"/>
                <w:lang w:val="uk-UA"/>
              </w:rPr>
            </w:r>
          </w:p>
        </w:tc>
        <w:tc>
          <w:tcPr>
            <w:tcW w:w="2229"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6"/>
                <w:szCs w:val="26"/>
                <w:lang w:val="uk-UA"/>
              </w:rPr>
            </w:pPr>
            <w:r>
              <w:rPr>
                <w:sz w:val="26"/>
                <w:szCs w:val="26"/>
                <w:lang w:val="uk-UA"/>
              </w:rPr>
            </w:r>
          </w:p>
        </w:tc>
        <w:tc>
          <w:tcPr>
            <w:tcW w:w="207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6"/>
                <w:szCs w:val="26"/>
                <w:lang w:val="uk-UA"/>
              </w:rPr>
            </w:pPr>
            <w:r>
              <w:rPr>
                <w:sz w:val="26"/>
                <w:szCs w:val="26"/>
                <w:lang w:val="uk-UA"/>
              </w:rPr>
            </w:r>
          </w:p>
        </w:tc>
        <w:tc>
          <w:tcPr>
            <w:tcW w:w="9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2019</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2020</w:t>
            </w:r>
          </w:p>
        </w:tc>
        <w:tc>
          <w:tcPr>
            <w:tcW w:w="12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rPr>
            </w:pPr>
            <w:r>
              <w:rPr>
                <w:sz w:val="26"/>
                <w:szCs w:val="26"/>
                <w:lang w:val="uk-UA"/>
              </w:rPr>
              <w:t>2021</w:t>
            </w:r>
          </w:p>
        </w:tc>
        <w:tc>
          <w:tcPr>
            <w:tcW w:w="16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55" w:type="dxa"/>
              <w:left w:w="30" w:type="dxa"/>
              <w:bottom w:w="55" w:type="dxa"/>
              <w:right w:w="55" w:type="dxa"/>
            </w:tcMar>
          </w:tcPr>
          <w:p>
            <w:pPr>
              <w:pStyle w:val="Normal"/>
              <w:tabs>
                <w:tab w:val="left" w:pos="1980" w:leader="none"/>
              </w:tabs>
              <w:snapToGrid w:val="false"/>
              <w:spacing w:lineRule="auto" w:line="204"/>
              <w:jc w:val="center"/>
              <w:rPr>
                <w:sz w:val="26"/>
                <w:szCs w:val="26"/>
                <w:lang w:val="uk-UA"/>
              </w:rPr>
            </w:pPr>
            <w:r>
              <w:rPr>
                <w:sz w:val="26"/>
                <w:szCs w:val="26"/>
                <w:lang w:val="uk-UA"/>
              </w:rPr>
            </w:r>
          </w:p>
        </w:tc>
      </w:tr>
      <w:tr>
        <w:trPr/>
        <w:tc>
          <w:tcPr>
            <w:tcW w:w="59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8"/>
                <w:szCs w:val="28"/>
                <w:lang w:val="uk-UA"/>
              </w:rPr>
            </w:pPr>
            <w:r>
              <w:rPr>
                <w:sz w:val="26"/>
                <w:szCs w:val="26"/>
                <w:lang w:val="uk-UA"/>
              </w:rPr>
              <w:t>2.13</w:t>
            </w:r>
          </w:p>
        </w:tc>
        <w:tc>
          <w:tcPr>
            <w:tcW w:w="222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8"/>
                <w:szCs w:val="28"/>
                <w:lang w:val="uk-UA"/>
              </w:rPr>
            </w:pPr>
            <w:r>
              <w:rPr>
                <w:sz w:val="26"/>
                <w:szCs w:val="26"/>
                <w:lang w:val="uk-UA"/>
              </w:rPr>
              <w:t>Забезпечення жилим приміщенням дитячих будинків сімейного типу за рахунок коштів міського бюджету</w:t>
            </w:r>
          </w:p>
        </w:tc>
        <w:tc>
          <w:tcPr>
            <w:tcW w:w="207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napToGrid w:val="false"/>
              <w:spacing w:lineRule="auto" w:line="204"/>
              <w:jc w:val="center"/>
              <w:rPr>
                <w:sz w:val="28"/>
                <w:szCs w:val="28"/>
                <w:lang w:val="uk-UA"/>
              </w:rPr>
            </w:pPr>
            <w:r>
              <w:rPr>
                <w:sz w:val="26"/>
                <w:szCs w:val="26"/>
                <w:lang w:val="uk-UA"/>
              </w:rPr>
              <w:t>Фінансове управління, виконавчий комітет, служба у справах дітей, управління праці та соціального захисту населення</w:t>
            </w:r>
          </w:p>
        </w:tc>
        <w:tc>
          <w:tcPr>
            <w:tcW w:w="94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lang w:val="uk-UA"/>
              </w:rPr>
            </w:pPr>
            <w:r>
              <w:rPr>
                <w:sz w:val="26"/>
                <w:szCs w:val="26"/>
                <w:lang w:val="uk-UA"/>
              </w:rPr>
              <w:t>0</w:t>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lang w:val="uk-UA"/>
              </w:rPr>
            </w:pPr>
            <w:r>
              <w:rPr>
                <w:sz w:val="26"/>
                <w:szCs w:val="26"/>
                <w:lang w:val="uk-UA"/>
              </w:rPr>
              <w:t>800000,00</w:t>
            </w:r>
          </w:p>
        </w:tc>
        <w:tc>
          <w:tcPr>
            <w:tcW w:w="124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1980" w:leader="none"/>
              </w:tabs>
              <w:spacing w:lineRule="auto" w:line="204"/>
              <w:jc w:val="center"/>
              <w:rPr>
                <w:sz w:val="28"/>
                <w:szCs w:val="28"/>
                <w:lang w:val="uk-UA"/>
              </w:rPr>
            </w:pPr>
            <w:r>
              <w:rPr>
                <w:sz w:val="26"/>
                <w:szCs w:val="26"/>
                <w:lang w:val="uk-UA"/>
              </w:rPr>
              <w:t>1000000,00</w:t>
            </w:r>
          </w:p>
        </w:tc>
        <w:tc>
          <w:tcPr>
            <w:tcW w:w="16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55" w:type="dxa"/>
              <w:left w:w="30" w:type="dxa"/>
              <w:bottom w:w="55" w:type="dxa"/>
              <w:right w:w="55" w:type="dxa"/>
            </w:tcMar>
          </w:tcPr>
          <w:p>
            <w:pPr>
              <w:pStyle w:val="Normal"/>
              <w:snapToGrid w:val="false"/>
              <w:spacing w:lineRule="auto" w:line="204"/>
              <w:jc w:val="center"/>
              <w:rPr>
                <w:sz w:val="26"/>
                <w:szCs w:val="26"/>
              </w:rPr>
            </w:pPr>
            <w:r>
              <w:rPr>
                <w:sz w:val="26"/>
                <w:szCs w:val="26"/>
                <w:lang w:val="uk-UA"/>
              </w:rPr>
              <w:t>Поліпшення соціального захисту дитячих будинків сімейного типу</w:t>
            </w:r>
          </w:p>
        </w:tc>
      </w:tr>
    </w:tbl>
    <w:p>
      <w:pPr>
        <w:pStyle w:val="Normal"/>
        <w:ind w:hanging="0"/>
        <w:jc w:val="both"/>
        <w:rPr/>
      </w:pPr>
      <w:r>
        <w:rPr>
          <w:sz w:val="12"/>
          <w:szCs w:val="12"/>
          <w:lang w:val="uk-UA"/>
        </w:rPr>
        <w:tab/>
      </w:r>
      <w:r>
        <w:rPr>
          <w:sz w:val="28"/>
          <w:szCs w:val="28"/>
          <w:lang w:val="uk-UA"/>
        </w:rPr>
        <w:t>1.2 доповнити розділ 2 Положення про порядок використання коштів міського бюджету, націлених на забезпечення додаткового соціального захисту окремих категорій мешканців територіальної громади м.Покров  пунктом 2.13, наступного змісту:</w:t>
      </w:r>
    </w:p>
    <w:p>
      <w:pPr>
        <w:pStyle w:val="Normal"/>
        <w:ind w:firstLine="708"/>
        <w:jc w:val="both"/>
        <w:rPr>
          <w:sz w:val="28"/>
          <w:szCs w:val="28"/>
          <w:lang w:val="uk-UA"/>
        </w:rPr>
      </w:pPr>
      <w:r>
        <w:rPr>
          <w:sz w:val="28"/>
          <w:szCs w:val="28"/>
          <w:lang w:val="uk-UA"/>
        </w:rPr>
        <w:t>“</w:t>
      </w:r>
      <w:r>
        <w:rPr>
          <w:sz w:val="28"/>
          <w:szCs w:val="28"/>
          <w:lang w:val="uk-UA"/>
        </w:rPr>
        <w:t xml:space="preserve">2.13. </w:t>
      </w:r>
      <w:bookmarkStart w:id="1" w:name="_Hlk535237930"/>
      <w:r>
        <w:rPr>
          <w:sz w:val="28"/>
          <w:szCs w:val="28"/>
          <w:lang w:val="uk-UA"/>
        </w:rPr>
        <w:t xml:space="preserve">Порядок  забезпечення жилим приміщенням дитячих будинків сімейного типу за рахунок коштів міського бюджету </w:t>
      </w:r>
      <w:bookmarkEnd w:id="1"/>
      <w:r>
        <w:rPr>
          <w:sz w:val="28"/>
          <w:szCs w:val="28"/>
          <w:lang w:val="uk-UA"/>
        </w:rPr>
        <w:t>(додаток 13)”,  згідно додатку 1.</w:t>
      </w:r>
    </w:p>
    <w:p>
      <w:pPr>
        <w:pStyle w:val="Normal"/>
        <w:ind w:firstLine="708"/>
        <w:jc w:val="both"/>
        <w:rPr/>
      </w:pPr>
      <w:r>
        <w:rPr>
          <w:sz w:val="28"/>
          <w:szCs w:val="28"/>
          <w:lang w:val="uk-UA"/>
        </w:rPr>
        <w:t>1.3 додатки 9 та 11 до Положення про порядок  використання коштів міського бюджету, націлених на забезпечення додаткового соціального захисту окремих категорій мешканців територіальної громади м.Покров,  викласти в новій редакції, згідно додатку 2.</w:t>
      </w:r>
    </w:p>
    <w:p>
      <w:pPr>
        <w:pStyle w:val="Normal"/>
        <w:ind w:firstLine="708"/>
        <w:jc w:val="both"/>
        <w:rPr/>
      </w:pPr>
      <w:r>
        <w:rPr>
          <w:sz w:val="28"/>
          <w:szCs w:val="28"/>
          <w:lang w:val="uk-UA"/>
        </w:rPr>
        <w:t>2. Фінансовому управлінню (Міщенко Т.В.) передбачити кошти міського бюджету згідно затвердженого розрахунку на 2020 - 2021 роки.</w:t>
      </w:r>
    </w:p>
    <w:p>
      <w:pPr>
        <w:pStyle w:val="Normal"/>
        <w:ind w:firstLine="708"/>
        <w:jc w:val="both"/>
        <w:rPr/>
      </w:pPr>
      <w:r>
        <w:rPr>
          <w:sz w:val="28"/>
          <w:szCs w:val="28"/>
          <w:lang w:val="uk-UA"/>
        </w:rPr>
        <w:t>3. Координацію роботи по виконанню даного рішення покласти на службу у справах дітей (Горчакова Д.В.) та управління праці та соціального захисту населення (Ігнатюк Т.М.); контроль - на заступника міського голови  Бондаренко Н.О., постійні депутатські комісії з питань соціального захисту та охорони здоров’я, освіти, культури та спорту, у справах молоді         (Гончаренко Ю.О.) та з питань планування бюджету, фінансів, економічного розвитку, регуляторної політики та підприємництва (Травка В.І.).</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rPr/>
      </w:pPr>
      <w:r>
        <w:rPr>
          <w:sz w:val="28"/>
          <w:szCs w:val="28"/>
          <w:lang w:val="uk-UA"/>
        </w:rPr>
        <w:t xml:space="preserve">Міський голова                                                                          О.М. Шаповал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sz w:val="20"/>
          <w:szCs w:val="20"/>
          <w:lang w:val="uk-UA"/>
        </w:rPr>
      </w:pPr>
      <w:r>
        <w:rPr>
          <w:sz w:val="20"/>
          <w:szCs w:val="20"/>
          <w:lang w:val="uk-UA"/>
        </w:rPr>
      </w:r>
    </w:p>
    <w:p>
      <w:pPr>
        <w:pStyle w:val="Normal"/>
        <w:rPr/>
      </w:pPr>
      <w:bookmarkStart w:id="2" w:name="__DdeLink__17145_2588634642"/>
      <w:bookmarkEnd w:id="2"/>
      <w:r>
        <w:rPr>
          <w:sz w:val="20"/>
          <w:szCs w:val="20"/>
          <w:lang w:val="uk-UA"/>
        </w:rPr>
        <w:t>Ігнатюк Т.М., 4-11-00</w:t>
      </w:r>
    </w:p>
    <w:p>
      <w:pPr>
        <w:pStyle w:val="Normal"/>
        <w:ind w:hanging="0"/>
        <w:jc w:val="both"/>
        <w:rPr>
          <w:sz w:val="28"/>
          <w:szCs w:val="28"/>
          <w:lang w:val="uk-UA"/>
        </w:rPr>
      </w:pPr>
      <w:r>
        <w:rPr>
          <w:sz w:val="28"/>
          <w:szCs w:val="28"/>
          <w:lang w:val="uk-UA"/>
        </w:rPr>
      </w:r>
    </w:p>
    <w:p>
      <w:pPr>
        <w:pStyle w:val="Normal"/>
        <w:ind w:hanging="0"/>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jc w:val="center"/>
        <w:rPr/>
      </w:pPr>
      <w:r>
        <w:rPr>
          <w:sz w:val="28"/>
          <w:szCs w:val="28"/>
          <w:lang w:val="uk-UA"/>
        </w:rPr>
        <w:tab/>
        <w:tab/>
        <w:tab/>
        <w:tab/>
        <w:tab/>
        <w:tab/>
        <w:tab/>
        <w:tab/>
      </w:r>
      <w:r>
        <w:rPr>
          <w:sz w:val="26"/>
          <w:szCs w:val="26"/>
          <w:lang w:val="uk-UA"/>
        </w:rPr>
        <w:t>Додаток  1</w:t>
      </w:r>
    </w:p>
    <w:p>
      <w:pPr>
        <w:pStyle w:val="Normal"/>
        <w:ind w:firstLine="708"/>
        <w:jc w:val="right"/>
        <w:rPr>
          <w:sz w:val="26"/>
          <w:szCs w:val="26"/>
        </w:rPr>
      </w:pPr>
      <w:r>
        <w:rPr>
          <w:sz w:val="26"/>
          <w:szCs w:val="26"/>
          <w:lang w:val="uk-UA"/>
        </w:rPr>
        <w:t>до рішення 51 сесії  7  скликання</w:t>
      </w:r>
    </w:p>
    <w:p>
      <w:pPr>
        <w:pStyle w:val="Normal"/>
        <w:ind w:firstLine="708"/>
        <w:jc w:val="center"/>
        <w:rPr>
          <w:sz w:val="26"/>
          <w:szCs w:val="26"/>
        </w:rPr>
      </w:pPr>
      <w:r>
        <w:rPr>
          <w:sz w:val="26"/>
          <w:szCs w:val="26"/>
          <w:lang w:val="uk-UA"/>
        </w:rPr>
        <w:tab/>
        <w:tab/>
        <w:tab/>
        <w:tab/>
        <w:tab/>
        <w:tab/>
        <w:t xml:space="preserve">      </w:t>
      </w:r>
      <w:bookmarkStart w:id="3" w:name="__DdeLink__622_3959747089"/>
      <w:r>
        <w:rPr>
          <w:sz w:val="26"/>
          <w:szCs w:val="26"/>
          <w:lang w:val="uk-UA"/>
        </w:rPr>
        <w:t xml:space="preserve">29. 11. 2019 № </w:t>
      </w:r>
      <w:bookmarkEnd w:id="3"/>
      <w:r>
        <w:rPr>
          <w:sz w:val="26"/>
          <w:szCs w:val="26"/>
          <w:lang w:val="uk-UA"/>
        </w:rPr>
        <w:t>46</w:t>
      </w:r>
    </w:p>
    <w:p>
      <w:pPr>
        <w:pStyle w:val="Normal"/>
        <w:ind w:firstLine="708"/>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jc w:val="right"/>
        <w:rPr>
          <w:rFonts w:eastAsia="Arial Unicode MS" w:cs="Liberation Sans Narrow"/>
          <w:lang w:val="uk-UA"/>
        </w:rPr>
      </w:pPr>
      <w:r>
        <w:rPr>
          <w:rFonts w:eastAsia="Arial Unicode MS" w:cs="Liberation Sans Narrow"/>
          <w:lang w:val="uk-UA"/>
        </w:rPr>
        <w:t>Додаток 13</w:t>
      </w:r>
    </w:p>
    <w:p>
      <w:pPr>
        <w:pStyle w:val="Normal"/>
        <w:spacing w:lineRule="auto" w:line="204"/>
        <w:jc w:val="right"/>
        <w:rPr/>
      </w:pPr>
      <w:r>
        <w:rPr>
          <w:rFonts w:eastAsia="Liberation Sans Narrow" w:cs="Liberation Sans Narrow"/>
          <w:lang w:val="uk-UA"/>
        </w:rPr>
        <w:t xml:space="preserve">     </w:t>
      </w:r>
      <w:r>
        <w:rPr>
          <w:rFonts w:cs="Liberation Sans Narrow"/>
          <w:lang w:val="uk-UA"/>
        </w:rPr>
        <w:t>до Положення про порядок  використання</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ab/>
        <w:t xml:space="preserve">коштів міського бюджету, націлених на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 xml:space="preserve">     забезпечення додаткового соціального захисту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окремих категорій мешканців територіальної громади м.Покров , затвердженого рішенням</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 xml:space="preserve">40 сесії  міської ради 7 скликання </w:t>
      </w:r>
    </w:p>
    <w:p>
      <w:pPr>
        <w:pStyle w:val="HTMLPreformatted"/>
        <w:spacing w:lineRule="auto" w:line="204"/>
        <w:ind w:firstLine="708"/>
        <w:jc w:val="right"/>
        <w:rPr>
          <w:rFonts w:ascii="Times New Roman" w:hAnsi="Times New Roman" w:cs="Liberation Sans Narrow"/>
          <w:sz w:val="24"/>
          <w:szCs w:val="24"/>
          <w:lang w:val="uk-UA"/>
        </w:rPr>
      </w:pPr>
      <w:r>
        <w:rPr>
          <w:rFonts w:cs="Liberation Sans Narrow" w:ascii="Times New Roman" w:hAnsi="Times New Roman"/>
          <w:sz w:val="24"/>
          <w:szCs w:val="24"/>
          <w:lang w:val="uk-UA"/>
        </w:rPr>
        <w:t>від “26” грудня 2018 року № 46</w:t>
      </w:r>
    </w:p>
    <w:p>
      <w:pPr>
        <w:pStyle w:val="Normal"/>
        <w:ind w:firstLine="708"/>
        <w:jc w:val="right"/>
        <w:rPr>
          <w:sz w:val="28"/>
          <w:szCs w:val="28"/>
          <w:lang w:val="uk-UA"/>
        </w:rPr>
      </w:pPr>
      <w:r>
        <w:rPr>
          <w:sz w:val="28"/>
          <w:szCs w:val="28"/>
          <w:lang w:val="uk-UA"/>
        </w:rPr>
      </w:r>
    </w:p>
    <w:p>
      <w:pPr>
        <w:pStyle w:val="Normal"/>
        <w:jc w:val="center"/>
        <w:rPr>
          <w:sz w:val="28"/>
          <w:szCs w:val="28"/>
        </w:rPr>
      </w:pPr>
      <w:r>
        <w:rPr>
          <w:sz w:val="28"/>
          <w:szCs w:val="28"/>
        </w:rPr>
        <w:t xml:space="preserve">Порядок  </w:t>
      </w:r>
    </w:p>
    <w:p>
      <w:pPr>
        <w:pStyle w:val="Normal"/>
        <w:jc w:val="center"/>
        <w:rPr>
          <w:sz w:val="28"/>
          <w:szCs w:val="28"/>
          <w:lang w:val="uk-UA"/>
        </w:rPr>
      </w:pPr>
      <w:r>
        <w:rPr>
          <w:sz w:val="28"/>
          <w:szCs w:val="28"/>
          <w:lang w:val="uk-UA"/>
        </w:rPr>
        <w:t xml:space="preserve">забезпечення жилим приміщенням дитячих будинків сімейного типу </w:t>
      </w:r>
    </w:p>
    <w:p>
      <w:pPr>
        <w:pStyle w:val="Normal"/>
        <w:jc w:val="center"/>
        <w:rPr>
          <w:sz w:val="28"/>
          <w:szCs w:val="28"/>
          <w:lang w:val="uk-UA"/>
        </w:rPr>
      </w:pPr>
      <w:r>
        <w:rPr>
          <w:sz w:val="28"/>
          <w:szCs w:val="28"/>
          <w:lang w:val="uk-UA"/>
        </w:rPr>
        <w:t>за рахунок коштів міського бюджету</w:t>
      </w:r>
    </w:p>
    <w:p>
      <w:pPr>
        <w:pStyle w:val="Normal"/>
        <w:jc w:val="center"/>
        <w:rPr>
          <w:sz w:val="28"/>
          <w:szCs w:val="28"/>
          <w:lang w:val="uk-UA"/>
        </w:rPr>
      </w:pPr>
      <w:r>
        <w:rPr>
          <w:sz w:val="28"/>
          <w:szCs w:val="28"/>
          <w:lang w:val="uk-UA"/>
        </w:rPr>
      </w:r>
    </w:p>
    <w:p>
      <w:pPr>
        <w:pStyle w:val="Normal"/>
        <w:suppressAutoHyphens w:val="false"/>
        <w:spacing w:lineRule="auto" w:line="259" w:before="0" w:after="160"/>
        <w:ind w:firstLine="567"/>
        <w:jc w:val="both"/>
        <w:rPr/>
      </w:pPr>
      <w:r>
        <w:rPr>
          <w:rFonts w:eastAsia="Arial Unicode MS"/>
          <w:sz w:val="28"/>
          <w:szCs w:val="28"/>
          <w:lang w:val="uk-UA"/>
        </w:rPr>
        <w:t xml:space="preserve">1.Порядок </w:t>
      </w:r>
      <w:r>
        <w:rPr>
          <w:sz w:val="28"/>
          <w:szCs w:val="28"/>
          <w:lang w:val="uk-UA"/>
        </w:rPr>
        <w:t>забезпечення жилим приміщенням дитячих будинків сімейного типу за рахунок коштів міського бюджету</w:t>
      </w:r>
      <w:r>
        <w:rPr>
          <w:rFonts w:eastAsia="Arial Unicode MS"/>
          <w:sz w:val="28"/>
          <w:szCs w:val="28"/>
          <w:lang w:val="uk-UA"/>
        </w:rPr>
        <w:t xml:space="preserve"> (далі - Порядок),</w:t>
      </w:r>
      <w:r>
        <w:rPr>
          <w:rFonts w:cs="Liberation Sans Narrow" w:ascii="Liberation Sans Narrow" w:hAnsi="Liberation Sans Narrow"/>
          <w:lang w:val="uk-UA"/>
        </w:rPr>
        <w:t xml:space="preserve"> </w:t>
      </w:r>
      <w:r>
        <w:rPr>
          <w:sz w:val="28"/>
          <w:szCs w:val="28"/>
          <w:lang w:val="uk-UA"/>
        </w:rPr>
        <w:t>з урахуванням Житлового кодексу УРСР, Сімейного кодексу України, Положенням про дитячий будинок сімейного типу, затвердженого постановою Кабінету Міністрів України від 26.04.2002 №5</w:t>
      </w:r>
      <w:r>
        <w:rPr>
          <w:sz w:val="28"/>
          <w:szCs w:val="28"/>
          <w:lang w:val="uk-UA"/>
        </w:rPr>
        <w:t>6</w:t>
      </w:r>
      <w:r>
        <w:rPr>
          <w:sz w:val="28"/>
          <w:szCs w:val="28"/>
          <w:lang w:val="uk-UA"/>
        </w:rPr>
        <w:t>4, визначає механізм забезпечення жилим приміщенням дитячих будинків сімейного типу.</w:t>
      </w:r>
    </w:p>
    <w:p>
      <w:pPr>
        <w:pStyle w:val="ListParagraph"/>
        <w:ind w:left="0" w:firstLine="567"/>
        <w:jc w:val="both"/>
        <w:rPr>
          <w:rFonts w:eastAsia="Arial Unicode MS"/>
          <w:sz w:val="28"/>
          <w:szCs w:val="28"/>
          <w:lang w:val="uk-UA"/>
        </w:rPr>
      </w:pPr>
      <w:r>
        <w:rPr>
          <w:sz w:val="28"/>
          <w:szCs w:val="28"/>
          <w:lang w:val="uk-UA"/>
        </w:rPr>
        <w:t xml:space="preserve"> </w:t>
      </w:r>
      <w:r>
        <w:rPr>
          <w:sz w:val="28"/>
          <w:szCs w:val="28"/>
          <w:lang w:val="uk-UA"/>
        </w:rPr>
        <w:t xml:space="preserve">Порядок </w:t>
      </w:r>
      <w:r>
        <w:rPr>
          <w:rFonts w:eastAsia="Arial Unicode MS"/>
          <w:sz w:val="28"/>
          <w:szCs w:val="28"/>
          <w:lang w:val="uk-UA"/>
        </w:rPr>
        <w:t xml:space="preserve"> розроблено в рамках реалізації підпункту 2.13 пункту 2 розділу Х Комплексної програми соціального захисту населення територіальної громади м. Покров на 2019 -2021 роки,  з метою </w:t>
      </w:r>
      <w:r>
        <w:rPr>
          <w:sz w:val="28"/>
          <w:szCs w:val="28"/>
          <w:lang w:val="uk-UA"/>
        </w:rPr>
        <w:t>поліпшення соціального захисту дитячих будинків сімейного типу</w:t>
      </w:r>
      <w:r>
        <w:rPr>
          <w:rFonts w:eastAsia="Arial Unicode MS"/>
          <w:sz w:val="28"/>
          <w:szCs w:val="28"/>
          <w:lang w:val="uk-UA"/>
        </w:rPr>
        <w:t>.</w:t>
      </w:r>
    </w:p>
    <w:p>
      <w:pPr>
        <w:pStyle w:val="Normal"/>
        <w:suppressAutoHyphens w:val="false"/>
        <w:spacing w:lineRule="auto" w:line="259" w:before="0" w:after="160"/>
        <w:ind w:firstLine="709"/>
        <w:jc w:val="both"/>
        <w:rPr>
          <w:sz w:val="28"/>
          <w:szCs w:val="28"/>
          <w:lang w:val="uk-UA"/>
        </w:rPr>
      </w:pPr>
      <w:r>
        <w:rPr>
          <w:sz w:val="28"/>
          <w:szCs w:val="28"/>
          <w:lang w:val="uk-UA"/>
        </w:rPr>
        <w:t>2.Головним розпорядником коштів міського бюджету є   виконавчий комітет (балансоутримувач житла)</w:t>
      </w:r>
    </w:p>
    <w:p>
      <w:pPr>
        <w:pStyle w:val="Normal"/>
        <w:suppressAutoHyphens w:val="false"/>
        <w:spacing w:lineRule="auto" w:line="259"/>
        <w:ind w:firstLine="709"/>
        <w:jc w:val="both"/>
        <w:rPr>
          <w:sz w:val="28"/>
          <w:szCs w:val="28"/>
          <w:lang w:val="uk-UA"/>
        </w:rPr>
      </w:pPr>
      <w:r>
        <w:rPr>
          <w:sz w:val="28"/>
          <w:szCs w:val="28"/>
          <w:lang w:val="uk-UA"/>
        </w:rPr>
        <w:t>3.Умовами виділення коштів є:</w:t>
      </w:r>
    </w:p>
    <w:p>
      <w:pPr>
        <w:pStyle w:val="Normal"/>
        <w:ind w:left="708" w:hanging="0"/>
        <w:jc w:val="both"/>
        <w:rPr>
          <w:sz w:val="28"/>
          <w:szCs w:val="28"/>
          <w:lang w:val="uk-UA"/>
        </w:rPr>
      </w:pPr>
      <w:r>
        <w:rPr>
          <w:color w:val="000000"/>
          <w:sz w:val="28"/>
          <w:szCs w:val="28"/>
          <w:shd w:fill="FFFFFF" w:val="clear"/>
          <w:lang w:val="uk-UA"/>
        </w:rPr>
        <w:t>- наявність рішення про організацію</w:t>
      </w:r>
      <w:r>
        <w:rPr>
          <w:color w:val="000000"/>
          <w:shd w:fill="FFFFFF" w:val="clear"/>
          <w:lang w:val="uk-UA"/>
        </w:rPr>
        <w:t xml:space="preserve"> </w:t>
      </w:r>
      <w:r>
        <w:rPr>
          <w:sz w:val="28"/>
          <w:szCs w:val="28"/>
          <w:lang w:val="uk-UA"/>
        </w:rPr>
        <w:t>дитячого будинку сімейного типу;</w:t>
      </w:r>
    </w:p>
    <w:p>
      <w:pPr>
        <w:pStyle w:val="Normal"/>
        <w:ind w:firstLine="708"/>
        <w:jc w:val="both"/>
        <w:rPr/>
      </w:pPr>
      <w:r>
        <w:rPr>
          <w:color w:val="000000"/>
          <w:sz w:val="28"/>
          <w:szCs w:val="28"/>
          <w:shd w:fill="FFFFFF" w:val="clear"/>
          <w:lang w:val="uk-UA"/>
        </w:rPr>
        <w:t>- максимальне влаштування дітей-сиріт, дітей, позбавлених батьківського піклування, зокрема дітей з інвалідністю, (не менше 5 дітей) до дитячих будинків сімейного типу відповідно до </w:t>
      </w:r>
      <w:hyperlink r:id="rId3" w:tgtFrame="_blank">
        <w:r>
          <w:rPr>
            <w:rStyle w:val="Style15"/>
            <w:color w:val="00000A"/>
            <w:sz w:val="28"/>
            <w:szCs w:val="28"/>
            <w:highlight w:val="white"/>
            <w:u w:val="none"/>
            <w:lang w:val="uk-UA"/>
          </w:rPr>
          <w:t>Положення про дитячий будинок сімейного типу</w:t>
        </w:r>
      </w:hyperlink>
      <w:r>
        <w:rPr>
          <w:color w:val="000000"/>
          <w:sz w:val="28"/>
          <w:szCs w:val="28"/>
          <w:shd w:fill="FFFFFF" w:val="clear"/>
          <w:lang w:val="uk-UA"/>
        </w:rPr>
        <w:t>, затвердженого постановою Кабінету Міністрів України від 26 квітня 2002 р. № 564;</w:t>
      </w:r>
    </w:p>
    <w:p>
      <w:pPr>
        <w:pStyle w:val="Normal"/>
        <w:ind w:firstLine="708"/>
        <w:jc w:val="both"/>
        <w:rPr>
          <w:color w:val="000000"/>
          <w:sz w:val="28"/>
          <w:szCs w:val="28"/>
          <w:highlight w:val="white"/>
          <w:lang w:val="uk-UA"/>
        </w:rPr>
      </w:pPr>
      <w:r>
        <w:rPr>
          <w:color w:val="000000"/>
          <w:sz w:val="28"/>
          <w:szCs w:val="28"/>
          <w:shd w:fill="FFFFFF" w:val="clear"/>
        </w:rPr>
        <w:t>-</w:t>
      </w:r>
      <w:r>
        <w:rPr>
          <w:color w:val="000000"/>
          <w:sz w:val="28"/>
          <w:szCs w:val="28"/>
          <w:shd w:fill="FFFFFF" w:val="clear"/>
          <w:lang w:val="uk-UA"/>
        </w:rPr>
        <w:t>жила площа приміщень для розміщення дитячих будинків сімейного типу не може бути меншою за норму жилої площі у відповідності з Житловим кодексом .</w:t>
      </w:r>
    </w:p>
    <w:p>
      <w:pPr>
        <w:pStyle w:val="NormalWeb"/>
        <w:numPr>
          <w:ilvl w:val="0"/>
          <w:numId w:val="3"/>
        </w:numPr>
        <w:tabs>
          <w:tab w:val="left" w:pos="900" w:leader="none"/>
        </w:tabs>
        <w:suppressAutoHyphens w:val="false"/>
        <w:spacing w:before="0" w:after="0"/>
        <w:ind w:left="0" w:firstLine="539"/>
        <w:jc w:val="both"/>
        <w:rPr>
          <w:sz w:val="28"/>
          <w:szCs w:val="28"/>
          <w:lang w:val="uk-UA"/>
        </w:rPr>
      </w:pPr>
      <w:r>
        <w:rPr>
          <w:lang w:val="uk-UA"/>
        </w:rPr>
        <w:t xml:space="preserve"> </w:t>
      </w:r>
      <w:r>
        <w:rPr>
          <w:sz w:val="28"/>
          <w:szCs w:val="28"/>
          <w:lang w:val="uk-UA"/>
        </w:rPr>
        <w:t>квартира або будинок повинні бути благоустроєні та відповідати встановленим санітарно-технічним вимогам і бути придатними для проживання.</w:t>
      </w:r>
    </w:p>
    <w:p>
      <w:pPr>
        <w:pStyle w:val="Normal"/>
        <w:suppressAutoHyphens w:val="false"/>
        <w:spacing w:lineRule="auto" w:line="259" w:before="0" w:after="160"/>
        <w:ind w:firstLine="567"/>
        <w:jc w:val="both"/>
        <w:rPr>
          <w:color w:val="000000"/>
          <w:sz w:val="28"/>
          <w:szCs w:val="28"/>
          <w:highlight w:val="white"/>
          <w:lang w:val="uk-UA"/>
        </w:rPr>
      </w:pPr>
      <w:r>
        <w:rPr>
          <w:color w:val="000000"/>
          <w:sz w:val="28"/>
          <w:szCs w:val="28"/>
          <w:shd w:fill="FFFFFF" w:val="clear"/>
          <w:lang w:val="uk-UA"/>
        </w:rPr>
        <w:t xml:space="preserve">4.Житлове приміщення  надається поза чергою особам, які призначені батьками – вихователями, для спільного проживання з дітьми, переданими їм на виховання за нормою , що встановлюється Радою Міністрів УРСР у розмірі 13,65 кв.м на одну особу. </w:t>
      </w:r>
    </w:p>
    <w:p>
      <w:pPr>
        <w:pStyle w:val="ListParagraph"/>
        <w:suppressAutoHyphens w:val="false"/>
        <w:spacing w:lineRule="auto" w:line="259" w:before="0" w:after="160"/>
        <w:ind w:left="0" w:firstLine="426"/>
        <w:contextualSpacing/>
        <w:jc w:val="both"/>
        <w:rPr>
          <w:color w:val="000000"/>
          <w:sz w:val="28"/>
          <w:szCs w:val="28"/>
          <w:highlight w:val="white"/>
          <w:lang w:val="uk-UA"/>
        </w:rPr>
      </w:pPr>
      <w:r>
        <w:rPr>
          <w:color w:val="000000"/>
          <w:sz w:val="28"/>
          <w:szCs w:val="28"/>
          <w:shd w:fill="FFFFFF" w:val="clear"/>
          <w:lang w:val="uk-UA"/>
        </w:rPr>
        <w:t>Надане у користування житлове приміщення  повинне бути обладнане необхідними меблями, побутовою технікою та іншими предметами тривалого  вжитку, перелік яких затверджується  рішенням виконавчого комітету Покровської міської ради.</w:t>
      </w:r>
    </w:p>
    <w:p>
      <w:pPr>
        <w:pStyle w:val="Normal"/>
        <w:suppressAutoHyphens w:val="false"/>
        <w:spacing w:lineRule="auto" w:line="259" w:before="0" w:after="160"/>
        <w:ind w:firstLine="567"/>
        <w:jc w:val="both"/>
        <w:rPr>
          <w:color w:val="000000"/>
          <w:sz w:val="28"/>
          <w:szCs w:val="28"/>
          <w:highlight w:val="white"/>
          <w:lang w:val="uk-UA"/>
        </w:rPr>
      </w:pPr>
      <w:r>
        <w:rPr>
          <w:color w:val="000000"/>
          <w:sz w:val="28"/>
          <w:szCs w:val="28"/>
          <w:shd w:fill="FFFFFF" w:val="clear"/>
          <w:lang w:val="uk-UA"/>
        </w:rPr>
        <w:t>5.Користування наданим житловим приміщенням здійснюється в порядку, встановленому законодавством для користування службовими приміщеннями.</w:t>
      </w:r>
    </w:p>
    <w:p>
      <w:pPr>
        <w:pStyle w:val="Rvps2"/>
        <w:shd w:val="clear" w:color="auto" w:fill="FFFFFF"/>
        <w:spacing w:beforeAutospacing="0" w:before="0" w:afterAutospacing="0" w:after="150"/>
        <w:ind w:firstLine="567"/>
        <w:jc w:val="both"/>
        <w:rPr>
          <w:color w:val="000000"/>
          <w:sz w:val="28"/>
          <w:szCs w:val="28"/>
        </w:rPr>
      </w:pPr>
      <w:r>
        <w:rPr>
          <w:color w:val="000000"/>
          <w:sz w:val="28"/>
          <w:szCs w:val="28"/>
        </w:rPr>
        <w:t>6.У випадках ліквідації дитячого будинку сімейного типу батьки-вихователі повинні звільнити надане їм жиле приміщення, а в разі  відмови – підлягають виселенню з наданням їм іншого благоустроєного житлового приміщення. При усуненні батьків- вихователів від подальшого виховання дітей- батьки – вихователі повинні звільнити надане їм  жиле приміщення.</w:t>
      </w:r>
    </w:p>
    <w:p>
      <w:pPr>
        <w:pStyle w:val="Rvps2"/>
        <w:shd w:val="clear" w:color="auto" w:fill="FFFFFF"/>
        <w:spacing w:beforeAutospacing="0" w:before="0" w:afterAutospacing="0" w:after="150"/>
        <w:ind w:firstLine="567"/>
        <w:jc w:val="both"/>
        <w:rPr>
          <w:sz w:val="28"/>
          <w:szCs w:val="28"/>
        </w:rPr>
      </w:pPr>
      <w:r>
        <w:rPr>
          <w:sz w:val="28"/>
          <w:szCs w:val="28"/>
        </w:rPr>
        <w:t>7.Продавці житла вторинного ринку подають до служби у справах дітей виконкому Покровської міської ради :</w:t>
      </w:r>
    </w:p>
    <w:p>
      <w:pPr>
        <w:pStyle w:val="NormalWeb"/>
        <w:tabs>
          <w:tab w:val="left" w:pos="567" w:leader="none"/>
        </w:tabs>
        <w:spacing w:before="0" w:after="0"/>
        <w:jc w:val="both"/>
        <w:rPr>
          <w:sz w:val="28"/>
          <w:szCs w:val="28"/>
          <w:lang w:val="uk-UA"/>
        </w:rPr>
      </w:pPr>
      <w:r>
        <w:rPr>
          <w:sz w:val="28"/>
          <w:szCs w:val="28"/>
          <w:lang w:val="uk-UA"/>
        </w:rPr>
        <w:tab/>
        <w:t>7.1.    Заяву про участь у конкурсі із зазначенням найменування юридичної особи, прізвища та ініціалів її керівника, форми власності, місцезнаходження, номера телефону, телефаксу для юридичних осіб, або прізвища та ініціалів фізичної особи, її місця проживання та місця реєстрації проживання, номера телефону, телефаксу (у довільній формі);</w:t>
      </w:r>
    </w:p>
    <w:p>
      <w:pPr>
        <w:pStyle w:val="NormalWeb"/>
        <w:spacing w:before="0" w:after="0"/>
        <w:ind w:firstLine="567"/>
        <w:jc w:val="both"/>
        <w:rPr>
          <w:sz w:val="28"/>
          <w:szCs w:val="28"/>
          <w:lang w:val="uk-UA"/>
        </w:rPr>
      </w:pPr>
      <w:r>
        <w:rPr>
          <w:sz w:val="28"/>
          <w:szCs w:val="28"/>
          <w:lang w:val="uk-UA"/>
        </w:rPr>
        <w:t>7.2.  Затверджені, в установленому порядку, копії документів :</w:t>
      </w:r>
    </w:p>
    <w:p>
      <w:pPr>
        <w:pStyle w:val="NormalWeb"/>
        <w:spacing w:before="0" w:after="0"/>
        <w:ind w:firstLine="567"/>
        <w:jc w:val="both"/>
        <w:rPr>
          <w:sz w:val="28"/>
          <w:szCs w:val="28"/>
          <w:lang w:val="uk-UA"/>
        </w:rPr>
      </w:pPr>
      <w:r>
        <w:rPr>
          <w:sz w:val="28"/>
          <w:szCs w:val="28"/>
          <w:lang w:val="uk-UA"/>
        </w:rPr>
        <w:t>- правовстановлюючий документ на будинок/квартиру;</w:t>
      </w:r>
    </w:p>
    <w:p>
      <w:pPr>
        <w:pStyle w:val="NormalWeb"/>
        <w:spacing w:before="0" w:after="0"/>
        <w:ind w:firstLine="567"/>
        <w:jc w:val="both"/>
        <w:rPr>
          <w:color w:val="000000"/>
          <w:sz w:val="28"/>
          <w:szCs w:val="28"/>
          <w:lang w:val="uk-UA" w:eastAsia="uk-UA"/>
        </w:rPr>
      </w:pPr>
      <w:r>
        <w:rPr>
          <w:sz w:val="28"/>
          <w:szCs w:val="28"/>
          <w:lang w:val="uk-UA"/>
        </w:rPr>
        <w:t>- технічний паспорт</w:t>
      </w:r>
      <w:r>
        <w:rPr>
          <w:color w:val="000000"/>
          <w:sz w:val="28"/>
          <w:szCs w:val="28"/>
          <w:lang w:eastAsia="uk-UA"/>
        </w:rPr>
        <w:t xml:space="preserve"> на будинок</w:t>
      </w:r>
      <w:r>
        <w:rPr>
          <w:color w:val="000000"/>
          <w:sz w:val="28"/>
          <w:szCs w:val="28"/>
          <w:lang w:val="uk-UA" w:eastAsia="uk-UA"/>
        </w:rPr>
        <w:t xml:space="preserve"> /</w:t>
      </w:r>
      <w:r>
        <w:rPr>
          <w:color w:val="000000"/>
          <w:sz w:val="28"/>
          <w:szCs w:val="28"/>
          <w:lang w:eastAsia="uk-UA"/>
        </w:rPr>
        <w:t xml:space="preserve"> квартиру</w:t>
      </w:r>
      <w:r>
        <w:rPr>
          <w:color w:val="000000"/>
          <w:sz w:val="28"/>
          <w:szCs w:val="28"/>
          <w:lang w:val="uk-UA" w:eastAsia="uk-UA"/>
        </w:rPr>
        <w:t>;</w:t>
      </w:r>
    </w:p>
    <w:p>
      <w:pPr>
        <w:pStyle w:val="NormalWeb"/>
        <w:spacing w:before="0" w:after="0"/>
        <w:ind w:firstLine="567"/>
        <w:jc w:val="both"/>
        <w:rPr>
          <w:sz w:val="28"/>
          <w:szCs w:val="28"/>
          <w:lang w:val="uk-UA"/>
        </w:rPr>
      </w:pPr>
      <w:r>
        <w:rPr>
          <w:sz w:val="28"/>
          <w:szCs w:val="28"/>
          <w:lang w:val="uk-UA"/>
        </w:rPr>
        <w:t>- витяг з реєстру прав власності;</w:t>
      </w:r>
    </w:p>
    <w:p>
      <w:pPr>
        <w:pStyle w:val="NormalWeb"/>
        <w:spacing w:before="0" w:after="0"/>
        <w:ind w:firstLine="567"/>
        <w:jc w:val="both"/>
        <w:rPr>
          <w:sz w:val="28"/>
          <w:szCs w:val="28"/>
          <w:lang w:val="uk-UA"/>
        </w:rPr>
      </w:pPr>
      <w:r>
        <w:rPr>
          <w:sz w:val="28"/>
          <w:szCs w:val="28"/>
          <w:lang w:val="uk-UA"/>
        </w:rPr>
        <w:t>- паспорт та реєстраційний номер облікової картки платника податків власника (власників);</w:t>
      </w:r>
    </w:p>
    <w:p>
      <w:pPr>
        <w:pStyle w:val="NormalWeb"/>
        <w:spacing w:before="0" w:after="0"/>
        <w:ind w:firstLine="567"/>
        <w:jc w:val="both"/>
        <w:rPr/>
      </w:pPr>
      <w:r>
        <w:rPr>
          <w:sz w:val="28"/>
          <w:szCs w:val="28"/>
          <w:lang w:val="uk-UA"/>
        </w:rPr>
        <w:t>- свідоцтво про шлюб власника або інші довідки, в залежності від ситуації (свідоцтво про розірвання шлюбу, свідоцтво про смерть тощо);</w:t>
      </w:r>
    </w:p>
    <w:p>
      <w:pPr>
        <w:pStyle w:val="NormalWeb"/>
        <w:spacing w:before="0" w:after="0"/>
        <w:ind w:firstLine="567"/>
        <w:jc w:val="both"/>
        <w:rPr>
          <w:sz w:val="28"/>
          <w:szCs w:val="28"/>
          <w:lang w:val="uk-UA"/>
        </w:rPr>
      </w:pPr>
      <w:r>
        <w:rPr>
          <w:sz w:val="28"/>
          <w:szCs w:val="28"/>
          <w:lang w:val="uk-UA"/>
        </w:rPr>
        <w:t>- дозвіл  органу опіки  та піклування на реалізацію житла (якщо зареєстровані або право власності мають  неповнолітні );</w:t>
      </w:r>
    </w:p>
    <w:p>
      <w:pPr>
        <w:pStyle w:val="NormalWeb"/>
        <w:spacing w:before="0" w:after="0"/>
        <w:ind w:firstLine="567"/>
        <w:jc w:val="both"/>
        <w:rPr>
          <w:sz w:val="28"/>
          <w:szCs w:val="28"/>
          <w:lang w:val="uk-UA"/>
        </w:rPr>
      </w:pPr>
      <w:r>
        <w:rPr>
          <w:sz w:val="28"/>
          <w:szCs w:val="28"/>
          <w:lang w:val="uk-UA"/>
        </w:rPr>
        <w:t>- свідоцтво на право власності  ( на завершене будівництво) або договір куплі-продажу будинку, договір дарування, міни, свідоцтво про право на спадщину тощо. Документ повинен бути внесений до реєстру речових прав на нерухоме майно;</w:t>
      </w:r>
    </w:p>
    <w:p>
      <w:pPr>
        <w:pStyle w:val="NormalWeb"/>
        <w:spacing w:before="0" w:after="0"/>
        <w:ind w:firstLine="567"/>
        <w:jc w:val="both"/>
        <w:rPr>
          <w:sz w:val="28"/>
          <w:szCs w:val="28"/>
          <w:lang w:val="uk-UA"/>
        </w:rPr>
      </w:pPr>
      <w:r>
        <w:rPr>
          <w:sz w:val="28"/>
          <w:szCs w:val="28"/>
          <w:lang w:val="uk-UA"/>
        </w:rPr>
        <w:t>7.3. Експертна оцінка будинку та</w:t>
      </w:r>
      <w:r>
        <w:rPr>
          <w:color w:val="000000"/>
          <w:sz w:val="28"/>
          <w:szCs w:val="28"/>
          <w:lang w:eastAsia="uk-UA"/>
        </w:rPr>
        <w:t xml:space="preserve"> земельн</w:t>
      </w:r>
      <w:r>
        <w:rPr>
          <w:color w:val="000000"/>
          <w:sz w:val="28"/>
          <w:szCs w:val="28"/>
          <w:lang w:val="uk-UA" w:eastAsia="uk-UA"/>
        </w:rPr>
        <w:t>ої</w:t>
      </w:r>
      <w:r>
        <w:rPr>
          <w:color w:val="000000"/>
          <w:sz w:val="28"/>
          <w:szCs w:val="28"/>
          <w:lang w:eastAsia="uk-UA"/>
        </w:rPr>
        <w:t xml:space="preserve"> ділянк</w:t>
      </w:r>
      <w:r>
        <w:rPr>
          <w:color w:val="000000"/>
          <w:sz w:val="28"/>
          <w:szCs w:val="28"/>
          <w:lang w:val="uk-UA" w:eastAsia="uk-UA"/>
        </w:rPr>
        <w:t>и (</w:t>
      </w:r>
      <w:r>
        <w:rPr>
          <w:color w:val="000000"/>
          <w:sz w:val="28"/>
          <w:szCs w:val="28"/>
          <w:lang w:eastAsia="uk-UA"/>
        </w:rPr>
        <w:t>акт оцінки майна</w:t>
      </w:r>
      <w:r>
        <w:rPr>
          <w:color w:val="000000"/>
          <w:sz w:val="28"/>
          <w:szCs w:val="28"/>
          <w:lang w:val="uk-UA" w:eastAsia="uk-UA"/>
        </w:rPr>
        <w:t xml:space="preserve"> та акт технічної оцінки);</w:t>
      </w:r>
    </w:p>
    <w:p>
      <w:pPr>
        <w:pStyle w:val="NormalWeb"/>
        <w:spacing w:before="0" w:after="0"/>
        <w:ind w:firstLine="567"/>
        <w:jc w:val="both"/>
        <w:rPr>
          <w:sz w:val="28"/>
          <w:szCs w:val="28"/>
          <w:lang w:val="uk-UA"/>
        </w:rPr>
      </w:pPr>
      <w:r>
        <w:rPr>
          <w:sz w:val="28"/>
          <w:szCs w:val="28"/>
          <w:lang w:val="uk-UA"/>
        </w:rPr>
        <w:t>7.4. Довідка кадастрового бюро  про відсутність обтяжень на землю;</w:t>
      </w:r>
    </w:p>
    <w:p>
      <w:pPr>
        <w:pStyle w:val="NormalWeb"/>
        <w:spacing w:before="0" w:after="0"/>
        <w:ind w:firstLine="567"/>
        <w:jc w:val="both"/>
        <w:rPr>
          <w:sz w:val="28"/>
          <w:szCs w:val="28"/>
          <w:lang w:val="uk-UA"/>
        </w:rPr>
      </w:pPr>
      <w:r>
        <w:rPr>
          <w:sz w:val="28"/>
          <w:szCs w:val="28"/>
          <w:lang w:val="uk-UA"/>
        </w:rPr>
        <w:t>7.5. Фотографії будинку/ квартири з різних ракурсів.</w:t>
      </w:r>
    </w:p>
    <w:p>
      <w:pPr>
        <w:pStyle w:val="Rvps2"/>
        <w:shd w:val="clear" w:color="auto" w:fill="FFFFFF"/>
        <w:spacing w:beforeAutospacing="0" w:before="0" w:afterAutospacing="0" w:after="150"/>
        <w:ind w:firstLine="567"/>
        <w:jc w:val="both"/>
        <w:rPr>
          <w:sz w:val="28"/>
          <w:szCs w:val="28"/>
        </w:rPr>
      </w:pPr>
      <w:r>
        <w:rPr>
          <w:sz w:val="28"/>
          <w:szCs w:val="28"/>
        </w:rPr>
        <w:t xml:space="preserve">8.   Міська комісія, </w:t>
      </w:r>
      <w:r>
        <w:rPr>
          <w:color w:val="000000"/>
          <w:sz w:val="28"/>
          <w:szCs w:val="28"/>
        </w:rPr>
        <w:t xml:space="preserve">утворена рішенням виконавчого комітету міської ради, розглядає на засіданні  пропозиції </w:t>
      </w:r>
      <w:r>
        <w:rPr>
          <w:sz w:val="28"/>
          <w:szCs w:val="28"/>
        </w:rPr>
        <w:t>продавців житла для дитячого будинку сімейного типу, оформляє протокол та передає  на затвердження виконавчому комітету.</w:t>
      </w:r>
    </w:p>
    <w:p>
      <w:pPr>
        <w:pStyle w:val="NormalWeb"/>
        <w:suppressAutoHyphens w:val="false"/>
        <w:spacing w:before="0" w:after="0"/>
        <w:ind w:firstLine="567"/>
        <w:jc w:val="both"/>
        <w:rPr>
          <w:sz w:val="28"/>
          <w:szCs w:val="28"/>
          <w:lang w:val="uk-UA"/>
        </w:rPr>
      </w:pPr>
      <w:r>
        <w:rPr>
          <w:sz w:val="28"/>
          <w:szCs w:val="28"/>
          <w:lang w:val="uk-UA"/>
        </w:rPr>
        <w:t>9. Вартість житла, запропонованого учасниками на конкурс, не повинна перевищувати опосередкованої вартості спорудження житла в регіоні, затвердженої  Міністерством регіонального розвитку, будівництва та житлово-комунального господарства України, якщо інше не передбачено законодавством.</w:t>
      </w:r>
    </w:p>
    <w:p>
      <w:pPr>
        <w:pStyle w:val="NormalWeb"/>
        <w:suppressAutoHyphens w:val="false"/>
        <w:spacing w:before="0" w:after="120"/>
        <w:ind w:firstLine="567"/>
        <w:jc w:val="both"/>
        <w:rPr>
          <w:sz w:val="28"/>
          <w:szCs w:val="28"/>
          <w:lang w:val="uk-UA"/>
        </w:rPr>
      </w:pPr>
      <w:r>
        <w:rPr>
          <w:sz w:val="28"/>
          <w:szCs w:val="28"/>
          <w:lang w:val="uk-UA"/>
        </w:rPr>
        <w:t>10. Після затвердження протоколу Комісії рішенням сесії Покровської міської ради, здійснюється придбання житла за рахунок коштів міського  бюджету для дитячих будинків сімейного типу.</w:t>
      </w:r>
    </w:p>
    <w:p>
      <w:pPr>
        <w:pStyle w:val="Normal"/>
        <w:suppressAutoHyphens w:val="false"/>
        <w:spacing w:lineRule="auto" w:line="259" w:before="0" w:after="160"/>
        <w:ind w:firstLine="567"/>
        <w:jc w:val="both"/>
        <w:rPr>
          <w:sz w:val="28"/>
          <w:szCs w:val="28"/>
          <w:lang w:val="uk-UA"/>
        </w:rPr>
      </w:pPr>
      <w:r>
        <w:rPr>
          <w:color w:val="000000"/>
          <w:sz w:val="28"/>
          <w:szCs w:val="28"/>
          <w:lang w:val="uk-UA"/>
        </w:rPr>
        <w:t>11. Видатки, пов’язані з придбанням житла на вторинному ринку, проводяться на підставі договору купівлі-продажу житла.</w:t>
      </w:r>
    </w:p>
    <w:p>
      <w:pPr>
        <w:pStyle w:val="Normal"/>
        <w:suppressAutoHyphens w:val="false"/>
        <w:spacing w:lineRule="auto" w:line="259" w:before="0" w:after="160"/>
        <w:ind w:firstLine="567"/>
        <w:jc w:val="both"/>
        <w:rPr>
          <w:sz w:val="28"/>
          <w:szCs w:val="28"/>
          <w:lang w:val="uk-UA"/>
        </w:rPr>
      </w:pPr>
      <w:r>
        <w:rPr>
          <w:sz w:val="28"/>
          <w:szCs w:val="28"/>
          <w:lang w:val="uk-UA"/>
        </w:rPr>
        <w:t>12.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здійснюється у встановленому законодавством порядку.</w:t>
      </w:r>
    </w:p>
    <w:p>
      <w:pPr>
        <w:pStyle w:val="NormalWeb"/>
        <w:spacing w:before="0" w:after="120"/>
        <w:ind w:firstLine="539"/>
        <w:jc w:val="both"/>
        <w:rPr>
          <w:sz w:val="28"/>
          <w:szCs w:val="28"/>
          <w:lang w:val="uk-UA"/>
        </w:rPr>
      </w:pPr>
      <w:r>
        <w:rPr>
          <w:sz w:val="28"/>
          <w:szCs w:val="28"/>
          <w:lang w:val="uk-UA"/>
        </w:rPr>
        <w:t>13.  Бюджетні кошти з рахунка виконкому міської ради на рахунок продавця перераховуються одним платежем.</w:t>
      </w:r>
    </w:p>
    <w:p>
      <w:pPr>
        <w:pStyle w:val="NormalWeb"/>
        <w:spacing w:before="0" w:after="120"/>
        <w:ind w:firstLine="539"/>
        <w:jc w:val="both"/>
        <w:rPr>
          <w:sz w:val="28"/>
          <w:szCs w:val="28"/>
          <w:lang w:val="uk-UA"/>
        </w:rPr>
      </w:pPr>
      <w:r>
        <w:rPr>
          <w:sz w:val="28"/>
          <w:szCs w:val="28"/>
          <w:lang w:val="uk-UA"/>
        </w:rPr>
      </w:r>
    </w:p>
    <w:p>
      <w:pPr>
        <w:pStyle w:val="NormalWeb"/>
        <w:spacing w:before="0" w:after="120"/>
        <w:ind w:firstLine="539"/>
        <w:jc w:val="both"/>
        <w:rPr>
          <w:sz w:val="28"/>
          <w:szCs w:val="28"/>
          <w:lang w:val="uk-UA"/>
        </w:rPr>
      </w:pPr>
      <w:r>
        <w:rPr>
          <w:sz w:val="28"/>
          <w:szCs w:val="28"/>
          <w:lang w:val="uk-UA"/>
        </w:rPr>
      </w:r>
    </w:p>
    <w:p>
      <w:pPr>
        <w:pStyle w:val="NormalWeb"/>
        <w:spacing w:before="0" w:after="120"/>
        <w:ind w:firstLine="539"/>
        <w:jc w:val="both"/>
        <w:rPr>
          <w:sz w:val="28"/>
          <w:szCs w:val="28"/>
          <w:lang w:val="uk-UA"/>
        </w:rPr>
      </w:pPr>
      <w:r>
        <w:rPr>
          <w:sz w:val="28"/>
          <w:szCs w:val="28"/>
          <w:lang w:val="uk-UA"/>
        </w:rPr>
      </w:r>
    </w:p>
    <w:p>
      <w:pPr>
        <w:pStyle w:val="NormalWeb"/>
        <w:spacing w:before="0" w:after="0"/>
        <w:ind w:firstLine="539"/>
        <w:jc w:val="both"/>
        <w:rPr>
          <w:sz w:val="28"/>
          <w:szCs w:val="28"/>
          <w:lang w:val="uk-UA"/>
        </w:rPr>
      </w:pPr>
      <w:r>
        <w:rPr>
          <w:sz w:val="28"/>
          <w:szCs w:val="28"/>
          <w:lang w:val="uk-UA"/>
        </w:rPr>
        <w:t xml:space="preserve">Начальник управління праці та </w:t>
      </w:r>
    </w:p>
    <w:p>
      <w:pPr>
        <w:pStyle w:val="NormalWeb"/>
        <w:spacing w:before="0" w:after="0"/>
        <w:ind w:firstLine="539"/>
        <w:jc w:val="both"/>
        <w:rPr>
          <w:sz w:val="28"/>
          <w:szCs w:val="28"/>
          <w:lang w:val="uk-UA"/>
        </w:rPr>
      </w:pPr>
      <w:r>
        <w:rPr>
          <w:sz w:val="28"/>
          <w:szCs w:val="28"/>
          <w:lang w:val="uk-UA"/>
        </w:rPr>
        <w:t xml:space="preserve">соціального захисту населення </w:t>
      </w:r>
    </w:p>
    <w:p>
      <w:pPr>
        <w:pStyle w:val="NormalWeb"/>
        <w:spacing w:before="0" w:after="0"/>
        <w:ind w:firstLine="539"/>
        <w:jc w:val="both"/>
        <w:rPr>
          <w:sz w:val="28"/>
          <w:szCs w:val="28"/>
          <w:lang w:val="uk-UA"/>
        </w:rPr>
      </w:pPr>
      <w:r>
        <w:rPr>
          <w:sz w:val="28"/>
          <w:szCs w:val="28"/>
          <w:lang w:val="uk-UA"/>
        </w:rPr>
        <w:t>виконкому Покровської міської Ради                                   Т.М.Ігнатюк</w:t>
      </w:r>
    </w:p>
    <w:p>
      <w:pPr>
        <w:pStyle w:val="Normal"/>
        <w:jc w:val="both"/>
        <w:rPr/>
      </w:pPr>
      <w:r>
        <w:rPr/>
        <w:t xml:space="preserve"> </w:t>
      </w:r>
    </w:p>
    <w:p>
      <w:pPr>
        <w:pStyle w:val="Normal"/>
        <w:jc w:val="both"/>
        <w:rPr>
          <w:sz w:val="28"/>
          <w:szCs w:val="28"/>
        </w:rPr>
      </w:pPr>
      <w:r>
        <w:rPr>
          <w:sz w:val="28"/>
          <w:szCs w:val="28"/>
        </w:rPr>
      </w:r>
    </w:p>
    <w:p>
      <w:pPr>
        <w:pStyle w:val="Normal"/>
        <w:ind w:firstLine="708"/>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jc w:val="center"/>
        <w:rPr/>
      </w:pPr>
      <w:bookmarkStart w:id="4" w:name="_GoBack"/>
      <w:bookmarkEnd w:id="4"/>
      <w:r>
        <w:rPr>
          <w:sz w:val="28"/>
          <w:szCs w:val="28"/>
          <w:lang w:val="uk-UA"/>
        </w:rPr>
        <w:t xml:space="preserve">                                      </w:t>
      </w:r>
      <w:r>
        <w:rPr>
          <w:sz w:val="26"/>
          <w:szCs w:val="26"/>
          <w:lang w:val="uk-UA"/>
        </w:rPr>
        <w:t xml:space="preserve"> </w:t>
      </w:r>
      <w:r>
        <w:rPr>
          <w:sz w:val="26"/>
          <w:szCs w:val="26"/>
          <w:lang w:val="uk-UA"/>
        </w:rPr>
        <w:tab/>
        <w:tab/>
        <w:tab/>
        <w:tab/>
        <w:t>Додаток    2</w:t>
      </w:r>
    </w:p>
    <w:p>
      <w:pPr>
        <w:pStyle w:val="Normal"/>
        <w:ind w:firstLine="708"/>
        <w:jc w:val="right"/>
        <w:rPr>
          <w:sz w:val="26"/>
          <w:szCs w:val="26"/>
        </w:rPr>
      </w:pPr>
      <w:r>
        <w:rPr>
          <w:sz w:val="26"/>
          <w:szCs w:val="26"/>
          <w:lang w:val="uk-UA"/>
        </w:rPr>
        <w:t>до рішення 51 сесії  7  скликання</w:t>
      </w:r>
    </w:p>
    <w:p>
      <w:pPr>
        <w:pStyle w:val="Normal"/>
        <w:ind w:firstLine="708"/>
        <w:jc w:val="center"/>
        <w:rPr/>
      </w:pPr>
      <w:r>
        <w:rPr>
          <w:sz w:val="28"/>
          <w:szCs w:val="28"/>
          <w:lang w:val="uk-UA"/>
        </w:rPr>
        <w:tab/>
        <w:tab/>
        <w:tab/>
        <w:tab/>
        <w:tab/>
        <w:tab/>
        <w:t xml:space="preserve">     </w:t>
      </w:r>
      <w:r>
        <w:rPr>
          <w:sz w:val="26"/>
          <w:szCs w:val="26"/>
          <w:lang w:val="uk-UA"/>
        </w:rPr>
        <w:t>29. 11. 2019 № 46</w:t>
      </w:r>
    </w:p>
    <w:p>
      <w:pPr>
        <w:pStyle w:val="Normal"/>
        <w:ind w:firstLine="708"/>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jc w:val="right"/>
        <w:rPr>
          <w:rFonts w:eastAsia="Arial Unicode MS" w:cs="Liberation Sans Narrow"/>
          <w:lang w:val="uk-UA"/>
        </w:rPr>
      </w:pPr>
      <w:r>
        <w:rPr>
          <w:rFonts w:eastAsia="Arial Unicode MS" w:cs="Liberation Sans Narrow"/>
          <w:lang w:val="uk-UA"/>
        </w:rPr>
        <w:t>Додаток 9</w:t>
      </w:r>
    </w:p>
    <w:p>
      <w:pPr>
        <w:pStyle w:val="Normal"/>
        <w:spacing w:lineRule="auto" w:line="204"/>
        <w:jc w:val="right"/>
        <w:rPr/>
      </w:pPr>
      <w:r>
        <w:rPr>
          <w:rFonts w:eastAsia="Liberation Sans Narrow" w:cs="Liberation Sans Narrow"/>
          <w:lang w:val="uk-UA"/>
        </w:rPr>
        <w:t xml:space="preserve">     </w:t>
      </w:r>
      <w:r>
        <w:rPr>
          <w:rFonts w:cs="Liberation Sans Narrow"/>
          <w:lang w:val="uk-UA"/>
        </w:rPr>
        <w:t>до Положення про порядок  використання</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ab/>
        <w:t xml:space="preserve">коштів міського бюджету, націлених на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 xml:space="preserve">     забезпечення додаткового соціального захисту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окремих категорій мешканців територіальної громади м.Покров , затвердженого рішенням</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 xml:space="preserve">40 сесії  міської ради 7 скликання </w:t>
      </w:r>
    </w:p>
    <w:p>
      <w:pPr>
        <w:pStyle w:val="HTMLPreformatted"/>
        <w:spacing w:lineRule="auto" w:line="204"/>
        <w:ind w:firstLine="708"/>
        <w:jc w:val="right"/>
        <w:rPr>
          <w:rFonts w:ascii="Times New Roman" w:hAnsi="Times New Roman" w:cs="Liberation Sans Narrow"/>
          <w:sz w:val="24"/>
          <w:szCs w:val="24"/>
          <w:lang w:val="uk-UA"/>
        </w:rPr>
      </w:pPr>
      <w:r>
        <w:rPr>
          <w:rFonts w:cs="Liberation Sans Narrow" w:ascii="Times New Roman" w:hAnsi="Times New Roman"/>
          <w:sz w:val="24"/>
          <w:szCs w:val="24"/>
          <w:lang w:val="uk-UA"/>
        </w:rPr>
        <w:t>від “26” грудня 2018 року № 46</w:t>
      </w:r>
    </w:p>
    <w:p>
      <w:pPr>
        <w:pStyle w:val="Normal"/>
        <w:ind w:hanging="0"/>
        <w:jc w:val="center"/>
        <w:rPr/>
      </w:pPr>
      <w:r>
        <w:rPr>
          <w:sz w:val="28"/>
          <w:szCs w:val="28"/>
          <w:lang w:val="uk-UA"/>
        </w:rPr>
        <w:tab/>
        <w:tab/>
        <w:tab/>
        <w:tab/>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sz w:val="28"/>
          <w:szCs w:val="28"/>
        </w:rPr>
      </w:pPr>
      <w:r>
        <w:rPr>
          <w:rFonts w:eastAsia="Arial Unicode MS"/>
          <w:sz w:val="28"/>
          <w:szCs w:val="28"/>
          <w:lang w:val="uk-UA"/>
        </w:rPr>
        <w:t>Порядок</w:t>
        <w:tab/>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sz w:val="28"/>
          <w:szCs w:val="28"/>
        </w:rPr>
      </w:pPr>
      <w:r>
        <w:rPr>
          <w:rFonts w:eastAsia="Arial Unicode MS"/>
          <w:sz w:val="28"/>
          <w:szCs w:val="28"/>
          <w:lang w:val="uk-UA"/>
        </w:rPr>
        <w:t xml:space="preserve">покриття фактично понесених збитків, пов’язаних </w:t>
      </w:r>
      <w:r>
        <w:rPr>
          <w:rFonts w:eastAsia="Arial Unicode MS"/>
          <w:sz w:val="28"/>
          <w:szCs w:val="28"/>
        </w:rPr>
        <w:t xml:space="preserve">з наданням пільг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sz w:val="28"/>
          <w:szCs w:val="28"/>
        </w:rPr>
      </w:pPr>
      <w:r>
        <w:rPr>
          <w:rFonts w:eastAsia="Arial Unicode MS"/>
          <w:sz w:val="28"/>
          <w:szCs w:val="28"/>
        </w:rPr>
        <w:t xml:space="preserve">на послуги зв’язку окремим категоріям громадян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sz w:val="28"/>
          <w:szCs w:val="28"/>
        </w:rPr>
      </w:pPr>
      <w:r>
        <w:rPr>
          <w:rFonts w:eastAsia="Arial Unicode MS"/>
          <w:sz w:val="28"/>
          <w:szCs w:val="28"/>
          <w:lang w:val="uk-UA"/>
        </w:rPr>
        <w:t xml:space="preserve">територіальної громади </w:t>
      </w:r>
      <w:r>
        <w:rPr>
          <w:rFonts w:eastAsia="Arial Unicode MS"/>
          <w:sz w:val="28"/>
          <w:szCs w:val="28"/>
        </w:rPr>
        <w:t>м. Покров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rFonts w:eastAsia="Arial Unicode MS"/>
          <w:sz w:val="28"/>
          <w:szCs w:val="28"/>
          <w:lang w:val="uk-UA"/>
        </w:rPr>
      </w:pPr>
      <w:r>
        <w:rPr>
          <w:rFonts w:eastAsia="Arial Unicode MS"/>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jc w:val="center"/>
        <w:rPr>
          <w:sz w:val="28"/>
          <w:szCs w:val="28"/>
        </w:rPr>
      </w:pPr>
      <w:r>
        <w:rPr>
          <w:rFonts w:eastAsia="Arial Unicode MS"/>
          <w:sz w:val="28"/>
          <w:szCs w:val="28"/>
          <w:lang w:val="uk-UA"/>
        </w:rPr>
        <w:t>Загальні положення</w:t>
      </w:r>
    </w:p>
    <w:p>
      <w:pPr>
        <w:pStyle w:val="Normal"/>
        <w:spacing w:lineRule="auto" w:line="204"/>
        <w:ind w:firstLine="708"/>
        <w:jc w:val="both"/>
        <w:rPr>
          <w:sz w:val="28"/>
          <w:szCs w:val="28"/>
        </w:rPr>
      </w:pPr>
      <w:r>
        <w:rPr>
          <w:sz w:val="28"/>
          <w:szCs w:val="28"/>
          <w:lang w:val="uk-UA"/>
        </w:rPr>
        <w:t xml:space="preserve">1. Цей Порядок розроблено </w:t>
      </w:r>
      <w:bookmarkStart w:id="5" w:name="_Hlk531946428"/>
      <w:r>
        <w:rPr>
          <w:sz w:val="28"/>
          <w:szCs w:val="28"/>
          <w:lang w:val="uk-UA"/>
        </w:rPr>
        <w:t>з урахуванням чинного законодавства України</w:t>
      </w:r>
      <w:bookmarkStart w:id="6" w:name="_Hlk531946572"/>
      <w:bookmarkEnd w:id="5"/>
      <w:bookmarkEnd w:id="6"/>
      <w:r>
        <w:rPr>
          <w:sz w:val="28"/>
          <w:szCs w:val="28"/>
          <w:lang w:val="uk-UA"/>
        </w:rPr>
        <w:t xml:space="preserve">, визначає механізм покриття фактично понесених збитків, пов’язаних з наданням пільг на послуги зв’язку окремим категоріям громадян територіальної громади  м. Покров за рахунок коштів міського бюджету та установлює методику розрахунків з підприємством, що здійснює надання послуг зв’язку. </w:t>
      </w:r>
    </w:p>
    <w:p>
      <w:pPr>
        <w:pStyle w:val="Normal"/>
        <w:spacing w:lineRule="auto" w:line="204"/>
        <w:ind w:firstLine="708"/>
        <w:jc w:val="both"/>
        <w:rPr>
          <w:sz w:val="28"/>
          <w:szCs w:val="28"/>
        </w:rPr>
      </w:pPr>
      <w:bookmarkStart w:id="7" w:name="_Hlk531947739"/>
      <w:bookmarkEnd w:id="7"/>
      <w:r>
        <w:rPr>
          <w:sz w:val="28"/>
          <w:szCs w:val="28"/>
          <w:lang w:val="uk-UA"/>
        </w:rPr>
        <w:t xml:space="preserve">2. Покриття фактично понесених збитків, відповідно до вимог чинного законодавства, здійснюється на підставі укладеного договору між підприємством, що здійснює надання послуг зв’язку (далі - Постачальник послуг) та головним розпорядником бюджетних коштів - управлінням праці та соціального захисту населення виконавчого комітету Покровської міської Ради (далі – Управління). </w:t>
      </w:r>
    </w:p>
    <w:p>
      <w:pPr>
        <w:pStyle w:val="Normal"/>
        <w:spacing w:lineRule="auto" w:line="204"/>
        <w:jc w:val="both"/>
        <w:rPr>
          <w:sz w:val="28"/>
          <w:szCs w:val="28"/>
        </w:rPr>
      </w:pPr>
      <w:r>
        <w:rPr>
          <w:rFonts w:eastAsia="Liberation Sans Narrow"/>
          <w:sz w:val="28"/>
          <w:szCs w:val="28"/>
          <w:lang w:val="uk-UA"/>
        </w:rPr>
        <w:t xml:space="preserve">            </w:t>
      </w:r>
      <w:r>
        <w:rPr>
          <w:sz w:val="28"/>
          <w:szCs w:val="28"/>
          <w:lang w:val="uk-UA"/>
        </w:rPr>
        <w:t>3.  Наданням пільг окремим категоріям громадян територіальної громади  м. Покров  за послуги зв’язку (абонплата, встановлення телефонів, проведення додаткових робіт  при позачерговому та пільговому  встановленні  квартирних телефонів)</w:t>
      </w:r>
      <w:r>
        <w:rPr>
          <w:i/>
          <w:sz w:val="28"/>
          <w:szCs w:val="28"/>
          <w:lang w:val="uk-UA"/>
        </w:rPr>
        <w:t xml:space="preserve"> </w:t>
      </w:r>
      <w:r>
        <w:rPr>
          <w:sz w:val="28"/>
          <w:szCs w:val="28"/>
          <w:lang w:val="uk-UA"/>
        </w:rPr>
        <w:t xml:space="preserve"> здійснюється  відповідно до затверджених тарифів та в межах  затверджених  планових  річних  обсягів з помісячним розподілом, доведених до Управління.</w:t>
      </w:r>
    </w:p>
    <w:p>
      <w:pPr>
        <w:pStyle w:val="Normal"/>
        <w:spacing w:lineRule="auto" w:line="204"/>
        <w:ind w:firstLine="567"/>
        <w:jc w:val="both"/>
        <w:rPr>
          <w:sz w:val="28"/>
          <w:szCs w:val="28"/>
        </w:rPr>
      </w:pPr>
      <w:bookmarkStart w:id="8" w:name="_Hlk531874143"/>
      <w:bookmarkEnd w:id="8"/>
      <w:r>
        <w:rPr>
          <w:sz w:val="28"/>
          <w:szCs w:val="28"/>
          <w:lang w:val="uk-UA"/>
        </w:rPr>
        <w:t>4.Обсяги коштів з місцевого бюджету на покриття фактично понесених збитків, пов’язаних з наданням пільг на послуги зв’язку окремим категоріям громадян територіальної громади м. Покров, затверджуються рішенням  сесії міської ради.</w:t>
      </w:r>
    </w:p>
    <w:p>
      <w:pPr>
        <w:pStyle w:val="Normal"/>
        <w:spacing w:lineRule="auto" w:line="204"/>
        <w:ind w:firstLine="567"/>
        <w:jc w:val="both"/>
        <w:rPr>
          <w:sz w:val="28"/>
          <w:szCs w:val="28"/>
        </w:rPr>
      </w:pPr>
      <w:r>
        <w:rPr>
          <w:sz w:val="28"/>
          <w:szCs w:val="28"/>
          <w:lang w:val="uk-UA"/>
        </w:rPr>
        <w:t>5. Право на отримання пільг за послуги зв’язку за Законами України та постановами Кабінету Міністрів України мають наступні громадяни пільгових категорій:</w:t>
        <w:tab/>
      </w:r>
    </w:p>
    <w:tbl>
      <w:tblPr>
        <w:tblW w:w="9072" w:type="dxa"/>
        <w:jc w:val="left"/>
        <w:tblInd w:w="108" w:type="dxa"/>
        <w:tblBorders/>
        <w:tblCellMar>
          <w:top w:w="0" w:type="dxa"/>
          <w:left w:w="108" w:type="dxa"/>
          <w:bottom w:w="0" w:type="dxa"/>
          <w:right w:w="108" w:type="dxa"/>
        </w:tblCellMar>
        <w:tblLook w:firstRow="0" w:noVBand="0" w:lastRow="0" w:firstColumn="0" w:lastColumn="0" w:noHBand="0" w:val="0000"/>
      </w:tblPr>
      <w:tblGrid>
        <w:gridCol w:w="9072"/>
      </w:tblGrid>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Закон України «Про статус ветеранів війни, гарантії їх</w:t>
            </w:r>
            <w:r>
              <w:rPr>
                <w:i/>
                <w:iCs/>
                <w:sz w:val="28"/>
                <w:szCs w:val="28"/>
                <w:lang w:val="uk-UA"/>
              </w:rPr>
              <w:t xml:space="preserve"> </w:t>
            </w:r>
            <w:r>
              <w:rPr>
                <w:rFonts w:eastAsia="Arial Unicode MS"/>
                <w:i/>
                <w:iCs/>
                <w:sz w:val="28"/>
                <w:szCs w:val="28"/>
                <w:lang w:val="uk-UA"/>
              </w:rPr>
              <w:t>соціального захисту»</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rPr>
                <w:sz w:val="28"/>
                <w:szCs w:val="28"/>
              </w:rPr>
            </w:pPr>
            <w:r>
              <w:rPr>
                <w:rFonts w:eastAsia="Arial Unicode MS"/>
                <w:sz w:val="28"/>
                <w:szCs w:val="28"/>
                <w:lang w:val="uk-UA"/>
              </w:rPr>
              <w:t>учасники бойових дій</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особи з інвалідністю внаслідок війни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учасники війни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член сім’ї загиблого (померлого) ветерана війни</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bCs/>
                <w:i/>
                <w:iCs/>
                <w:color w:val="000000"/>
                <w:sz w:val="28"/>
                <w:szCs w:val="28"/>
                <w:lang w:val="uk-UA"/>
              </w:rPr>
              <w:t xml:space="preserve">Закон України «Про соціальний і правовий захист військовослужбовців та членів їх сімей» </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bCs/>
                <w:color w:val="000000"/>
                <w:sz w:val="28"/>
                <w:szCs w:val="28"/>
                <w:lang w:val="uk-UA"/>
              </w:rPr>
              <w:t>особи з інвалідністю внаслідок військової служби</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lang w:val="uk-UA"/>
              </w:rPr>
            </w:pPr>
            <w:r>
              <w:rPr>
                <w:rFonts w:eastAsia="Arial Unicode MS"/>
                <w:i/>
                <w:iCs/>
                <w:sz w:val="28"/>
                <w:szCs w:val="28"/>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072" w:type="dxa"/>
            <w:tcBorders/>
            <w:shd w:fill="auto" w:val="clear"/>
          </w:tcPr>
          <w:p>
            <w:pPr>
              <w:pStyle w:val="Normal"/>
              <w:numPr>
                <w:ilvl w:val="0"/>
                <w:numId w:val="1"/>
              </w:numPr>
              <w:spacing w:lineRule="auto" w:line="204"/>
              <w:ind w:left="0" w:hanging="360"/>
              <w:jc w:val="both"/>
              <w:rPr>
                <w:sz w:val="28"/>
                <w:szCs w:val="28"/>
              </w:rPr>
            </w:pPr>
            <w:r>
              <w:rPr>
                <w:sz w:val="28"/>
                <w:szCs w:val="28"/>
                <w:lang w:val="uk-UA"/>
              </w:rPr>
              <w:t>ветерани військової служби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органів внутрішніх справ</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Національної поліції</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Державної кримінально-виконавчої служби України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служби цивільного захисту</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податкової міліції</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державної пожежної охорони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ветерани Державної служби спеціального зв’язку та захисту інформації України</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Закон України «Про статус і соціальний захист громадян, які постраждали внаслідок Чорнобильської катастрофи»</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особа (ЧАЕС)  - 1 категорія</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особа (ЧАЕС)  - 2 категорія</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дружина (ЧАЕС) померлого громадянина</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rPr>
              <w:t>Закон України «Про охорону дитинства</w:t>
            </w:r>
            <w:r>
              <w:rPr>
                <w:rFonts w:eastAsia="Arial Unicode MS"/>
                <w:i/>
                <w:iCs/>
                <w:sz w:val="28"/>
                <w:szCs w:val="28"/>
                <w:lang w:val="uk-UA"/>
              </w:rPr>
              <w:t>»</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bCs/>
                <w:color w:val="000000"/>
                <w:sz w:val="28"/>
                <w:szCs w:val="28"/>
                <w:lang w:val="uk-UA"/>
              </w:rPr>
              <w:t>багатодітні сім’ї</w:t>
            </w:r>
          </w:p>
        </w:tc>
      </w:tr>
      <w:tr>
        <w:trPr/>
        <w:tc>
          <w:tcPr>
            <w:tcW w:w="9072"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rPr>
              <w:t xml:space="preserve">Закон України «Про </w:t>
            </w:r>
            <w:r>
              <w:rPr>
                <w:rFonts w:eastAsia="Arial Unicode MS"/>
                <w:i/>
                <w:iCs/>
                <w:sz w:val="28"/>
                <w:szCs w:val="28"/>
                <w:lang w:val="uk-UA"/>
              </w:rPr>
              <w:t>жертви нацистських переслідувань»</w:t>
            </w:r>
          </w:p>
        </w:tc>
      </w:tr>
      <w:tr>
        <w:trPr/>
        <w:tc>
          <w:tcPr>
            <w:tcW w:w="9072"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0" w:right="-365" w:hanging="360"/>
              <w:rPr>
                <w:sz w:val="28"/>
                <w:szCs w:val="28"/>
              </w:rPr>
            </w:pPr>
            <w:r>
              <w:rPr>
                <w:rFonts w:eastAsia="Arial Unicode MS"/>
                <w:sz w:val="28"/>
                <w:szCs w:val="28"/>
                <w:lang w:val="uk-UA"/>
              </w:rPr>
              <w:t>жертви нацистських переслідувань</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109" w:hanging="900"/>
        <w:jc w:val="both"/>
        <w:rPr>
          <w:sz w:val="28"/>
          <w:szCs w:val="28"/>
        </w:rPr>
      </w:pPr>
      <w:r>
        <w:rPr>
          <w:rFonts w:eastAsia="Liberation Sans Narrow"/>
          <w:sz w:val="28"/>
          <w:szCs w:val="28"/>
          <w:lang w:val="uk-UA"/>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109" w:hanging="900"/>
        <w:jc w:val="center"/>
        <w:rPr>
          <w:sz w:val="28"/>
          <w:szCs w:val="28"/>
        </w:rPr>
      </w:pPr>
      <w:r>
        <w:rPr>
          <w:rFonts w:eastAsia="Arial Unicode MS"/>
          <w:sz w:val="28"/>
          <w:szCs w:val="28"/>
        </w:rPr>
        <w:t>Розрахунок</w:t>
      </w:r>
    </w:p>
    <w:p>
      <w:pPr>
        <w:pStyle w:val="Normal"/>
        <w:spacing w:lineRule="auto" w:line="204"/>
        <w:jc w:val="center"/>
        <w:rPr>
          <w:sz w:val="28"/>
          <w:szCs w:val="28"/>
          <w:lang w:val="uk-UA"/>
        </w:rPr>
      </w:pPr>
      <w:bookmarkStart w:id="9" w:name="_Hlk531956599"/>
      <w:r>
        <w:rPr>
          <w:sz w:val="28"/>
          <w:szCs w:val="28"/>
          <w:lang w:val="uk-UA"/>
        </w:rPr>
        <w:t xml:space="preserve">сум для покриття фактично понесених збитків, пов’язаних з наданням пільг на послуги зв’язку окремим категоріям громадян територіальної громади                           м. Покров </w:t>
      </w:r>
      <w:bookmarkEnd w:id="9"/>
      <w:r>
        <w:rPr>
          <w:sz w:val="28"/>
          <w:szCs w:val="28"/>
          <w:lang w:val="uk-UA"/>
        </w:rPr>
        <w:t>за рахунок коштів  міського бюджету</w:t>
      </w:r>
    </w:p>
    <w:p>
      <w:pPr>
        <w:pStyle w:val="Normal"/>
        <w:spacing w:lineRule="auto" w:line="204"/>
        <w:jc w:val="center"/>
        <w:rPr>
          <w:sz w:val="12"/>
          <w:szCs w:val="12"/>
        </w:rPr>
      </w:pPr>
      <w:bookmarkStart w:id="10" w:name="_Hlk531874522"/>
      <w:bookmarkStart w:id="11" w:name="_Hlk531874522"/>
      <w:bookmarkEnd w:id="11"/>
      <w:r>
        <w:rPr>
          <w:sz w:val="12"/>
          <w:szCs w:val="12"/>
        </w:rPr>
      </w:r>
    </w:p>
    <w:p>
      <w:pPr>
        <w:pStyle w:val="Normal"/>
        <w:spacing w:lineRule="auto" w:line="204"/>
        <w:rPr>
          <w:sz w:val="28"/>
          <w:szCs w:val="28"/>
          <w:lang w:val="uk-UA"/>
        </w:rPr>
      </w:pPr>
      <w:r>
        <w:rPr>
          <w:sz w:val="28"/>
          <w:szCs w:val="28"/>
          <w:lang w:val="uk-UA"/>
        </w:rPr>
        <w:tab/>
      </w:r>
      <w:r>
        <w:rPr>
          <w:i/>
          <w:sz w:val="28"/>
          <w:szCs w:val="28"/>
          <w:lang w:val="uk-UA"/>
        </w:rPr>
        <w:t xml:space="preserve"> </w:t>
      </w:r>
      <w:r>
        <w:rPr>
          <w:sz w:val="28"/>
          <w:szCs w:val="28"/>
          <w:lang w:val="uk-UA"/>
        </w:rPr>
        <w:t xml:space="preserve">Для отримання виплат на покриття </w:t>
      </w:r>
      <w:bookmarkStart w:id="12" w:name="_Hlk24631209"/>
      <w:r>
        <w:rPr>
          <w:sz w:val="28"/>
          <w:szCs w:val="28"/>
          <w:lang w:val="uk-UA"/>
        </w:rPr>
        <w:t xml:space="preserve">понесених збитків пов’язаних з наданням пільг на послуги зв’язку </w:t>
      </w:r>
      <w:bookmarkEnd w:id="12"/>
      <w:r>
        <w:rPr>
          <w:sz w:val="28"/>
          <w:szCs w:val="28"/>
          <w:lang w:val="uk-UA"/>
        </w:rPr>
        <w:t xml:space="preserve">окремим категоріям громадян територіальної громади м. Покров за рахунок коштів міського бюджету Постачальник послуг щомісячно, не пізніше 10 числа місяця, що настає за звітним, надає до Управління: </w:t>
      </w:r>
    </w:p>
    <w:p>
      <w:pPr>
        <w:pStyle w:val="Normal"/>
        <w:numPr>
          <w:ilvl w:val="0"/>
          <w:numId w:val="1"/>
        </w:numPr>
        <w:spacing w:lineRule="auto" w:line="204"/>
        <w:ind w:left="0" w:firstLine="360"/>
        <w:jc w:val="both"/>
        <w:rPr>
          <w:sz w:val="28"/>
          <w:szCs w:val="28"/>
          <w:lang w:val="uk-UA"/>
        </w:rPr>
      </w:pPr>
      <w:r>
        <w:rPr>
          <w:color w:val="000000"/>
          <w:sz w:val="28"/>
          <w:szCs w:val="28"/>
          <w:lang w:val="uk-UA"/>
        </w:rPr>
        <w:t>розрахунок видатків на відшкодування витрат, пов’язаних з наданням пільг</w:t>
      </w:r>
      <w:r>
        <w:rPr>
          <w:sz w:val="28"/>
          <w:szCs w:val="28"/>
          <w:lang w:val="uk-UA"/>
        </w:rPr>
        <w:t xml:space="preserve"> у минулому звітному місяці в електронному вигляді в форматі </w:t>
      </w:r>
      <w:r>
        <w:rPr>
          <w:sz w:val="28"/>
          <w:szCs w:val="28"/>
          <w:lang w:val="en-US"/>
        </w:rPr>
        <w:t>dbf</w:t>
      </w:r>
      <w:r>
        <w:rPr>
          <w:sz w:val="28"/>
          <w:szCs w:val="28"/>
          <w:lang w:val="uk-UA"/>
        </w:rPr>
        <w:t xml:space="preserve"> – файлу з підтвердженням на паперових носіях. У разі ненадання відповідних розрахунків, понесені збитки, пов’язані з наданням пільг на послуги зв’язку,  не підлягатимуть відшкодуванню;</w:t>
      </w:r>
    </w:p>
    <w:p>
      <w:pPr>
        <w:pStyle w:val="Normal"/>
        <w:numPr>
          <w:ilvl w:val="0"/>
          <w:numId w:val="1"/>
        </w:numPr>
        <w:spacing w:lineRule="auto" w:line="204"/>
        <w:ind w:left="0" w:firstLine="65"/>
        <w:jc w:val="both"/>
        <w:rPr>
          <w:sz w:val="28"/>
          <w:szCs w:val="28"/>
        </w:rPr>
      </w:pPr>
      <w:r>
        <w:rPr>
          <w:sz w:val="28"/>
          <w:szCs w:val="28"/>
          <w:lang w:val="uk-UA"/>
        </w:rPr>
        <w:t>акти звіряння взаємних розрахунків по наданим пільгам на послуги зв’язку у минулому звітному місяці та рахунок.</w:t>
      </w:r>
    </w:p>
    <w:p>
      <w:pPr>
        <w:pStyle w:val="Normal"/>
        <w:spacing w:lineRule="auto" w:line="204"/>
        <w:jc w:val="both"/>
        <w:rPr>
          <w:sz w:val="28"/>
          <w:szCs w:val="28"/>
        </w:rPr>
      </w:pPr>
      <w:r>
        <w:rPr>
          <w:sz w:val="28"/>
          <w:szCs w:val="28"/>
          <w:lang w:val="uk-UA"/>
        </w:rPr>
        <w:t>Розрахунок сум для покриття фактично понесених збитків, пов’язаних з наданням пільг на послуги зв’язку окремим категоріям громадян територіальної громади м. Покров за</w:t>
      </w:r>
      <w:r>
        <w:rPr>
          <w:color w:val="000000"/>
          <w:sz w:val="28"/>
          <w:szCs w:val="28"/>
          <w:lang w:val="uk-UA"/>
        </w:rPr>
        <w:t xml:space="preserve"> грудень поточного бюджетного року Постачальник послуг надає до Управління до 10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numPr>
          <w:ilvl w:val="0"/>
          <w:numId w:val="2"/>
        </w:numPr>
        <w:spacing w:lineRule="auto" w:line="204"/>
        <w:ind w:left="0" w:firstLine="65"/>
        <w:jc w:val="both"/>
        <w:rPr>
          <w:sz w:val="28"/>
          <w:szCs w:val="28"/>
        </w:rPr>
      </w:pPr>
      <w:r>
        <w:rPr>
          <w:sz w:val="28"/>
          <w:szCs w:val="28"/>
          <w:lang w:val="uk-UA"/>
        </w:rPr>
        <w:t>У разі зміни тарифів на послуги зв’язку, перереєстрацію пільг з одного пільговика на іншого, тощо Постачальник послуг до 5 числа місяця, що настає за звітним, письмово повідомляє про зазначені зміни Управління.</w:t>
      </w:r>
    </w:p>
    <w:p>
      <w:pPr>
        <w:pStyle w:val="Normal"/>
        <w:numPr>
          <w:ilvl w:val="0"/>
          <w:numId w:val="2"/>
        </w:numPr>
        <w:spacing w:lineRule="auto" w:line="204"/>
        <w:ind w:left="0" w:firstLine="65"/>
        <w:jc w:val="both"/>
        <w:rPr>
          <w:sz w:val="28"/>
          <w:szCs w:val="28"/>
          <w:lang w:val="uk-UA"/>
        </w:rPr>
      </w:pPr>
      <w:r>
        <w:rPr>
          <w:sz w:val="28"/>
          <w:szCs w:val="28"/>
          <w:lang w:val="uk-UA"/>
        </w:rPr>
        <w:t xml:space="preserve">Управління </w:t>
      </w:r>
      <w:r>
        <w:rPr>
          <w:color w:val="000000"/>
          <w:sz w:val="28"/>
          <w:szCs w:val="28"/>
          <w:shd w:fill="FFFFFF" w:val="clear"/>
          <w:lang w:val="uk-UA"/>
        </w:rPr>
        <w:t xml:space="preserve">звіряє інформацію, що міститься в Реєстрі з інформацією, яка надходить від Постачальника послуг за звітний період. У разі виявлення розбіжностей щодо загальної кількості пільговиків або розміру пільг, що надаються конкретному пільговику, приймає розрахунки за умов послідуючого виправлення помилок в наступному звітному місяці, про що письмово повідомляє Постачальника послуг. </w:t>
      </w:r>
    </w:p>
    <w:p>
      <w:pPr>
        <w:pStyle w:val="Normal"/>
        <w:numPr>
          <w:ilvl w:val="0"/>
          <w:numId w:val="2"/>
        </w:numPr>
        <w:spacing w:lineRule="auto" w:line="204"/>
        <w:ind w:left="0" w:hanging="0"/>
        <w:jc w:val="both"/>
        <w:rPr>
          <w:sz w:val="28"/>
          <w:szCs w:val="28"/>
        </w:rPr>
      </w:pPr>
      <w:r>
        <w:rPr>
          <w:sz w:val="28"/>
          <w:szCs w:val="28"/>
          <w:lang w:val="uk-UA"/>
        </w:rPr>
        <w:t>Управління щомісячно надає Постачальнику послуг:</w:t>
      </w:r>
    </w:p>
    <w:p>
      <w:pPr>
        <w:pStyle w:val="Normal"/>
        <w:numPr>
          <w:ilvl w:val="0"/>
          <w:numId w:val="1"/>
        </w:numPr>
        <w:spacing w:lineRule="auto" w:line="204"/>
        <w:ind w:left="0" w:firstLine="927"/>
        <w:jc w:val="both"/>
        <w:rPr>
          <w:sz w:val="28"/>
          <w:szCs w:val="28"/>
        </w:rPr>
      </w:pPr>
      <w:r>
        <w:rPr>
          <w:rFonts w:eastAsia="Liberation Sans Narrow"/>
          <w:sz w:val="28"/>
          <w:szCs w:val="28"/>
          <w:lang w:val="uk-UA"/>
        </w:rPr>
        <w:t xml:space="preserve"> </w:t>
      </w:r>
      <w:r>
        <w:rPr>
          <w:sz w:val="28"/>
          <w:szCs w:val="28"/>
          <w:lang w:val="uk-UA"/>
        </w:rPr>
        <w:t>списки міграційних змін за минулий місяць на паперових носіях до 15 числа наступного місяця;</w:t>
      </w:r>
    </w:p>
    <w:p>
      <w:pPr>
        <w:pStyle w:val="Normal"/>
        <w:numPr>
          <w:ilvl w:val="0"/>
          <w:numId w:val="1"/>
        </w:numPr>
        <w:spacing w:lineRule="auto" w:line="204"/>
        <w:ind w:left="0" w:firstLine="927"/>
        <w:jc w:val="both"/>
        <w:rPr>
          <w:sz w:val="28"/>
          <w:szCs w:val="28"/>
          <w:lang w:val="uk-UA"/>
        </w:rPr>
      </w:pPr>
      <w:r>
        <w:rPr>
          <w:sz w:val="28"/>
          <w:szCs w:val="28"/>
          <w:lang w:val="uk-UA"/>
        </w:rPr>
        <w:t>на виконання п. 10 Порядку надання пільг окремим категоріям громадян з урахуванням середньомісячного сукупного доходу сім’ї, затвердженого постановою Кабінету Міністрів України від 04.06.2015 №389,  інформацію щодо громадян пільгових категорій, які мають право на отримання пільг з урахуванням середньомісячного сукупного доходу сім’ї, в електронному вигляді (DBF-файли) щомісячно до 25 числа.</w:t>
      </w:r>
    </w:p>
    <w:p>
      <w:pPr>
        <w:pStyle w:val="Normal"/>
        <w:numPr>
          <w:ilvl w:val="0"/>
          <w:numId w:val="2"/>
        </w:numPr>
        <w:spacing w:lineRule="auto" w:line="204"/>
        <w:ind w:left="0" w:firstLine="65"/>
        <w:jc w:val="both"/>
        <w:rPr>
          <w:sz w:val="28"/>
          <w:szCs w:val="28"/>
          <w:lang w:val="uk-UA"/>
        </w:rPr>
      </w:pPr>
      <w:r>
        <w:rPr>
          <w:sz w:val="28"/>
          <w:szCs w:val="28"/>
          <w:lang w:val="uk-UA"/>
        </w:rPr>
        <w:t>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HTMLPreformatted"/>
        <w:spacing w:lineRule="auto" w:line="204"/>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firstLine="709"/>
        <w:jc w:val="right"/>
        <w:rPr>
          <w:rFonts w:eastAsia="Arial Unicode MS" w:cs="Liberation Sans Narrow"/>
          <w:lang w:val="uk-UA"/>
        </w:rPr>
      </w:pPr>
      <w:r>
        <w:rPr>
          <w:rFonts w:eastAsia="Arial Unicode MS" w:cs="Liberation Sans Narrow"/>
          <w:lang w:val="uk-UA"/>
        </w:rPr>
        <w:t>Додаток 11</w:t>
      </w:r>
    </w:p>
    <w:p>
      <w:pPr>
        <w:pStyle w:val="Normal"/>
        <w:spacing w:lineRule="auto" w:line="204"/>
        <w:jc w:val="right"/>
        <w:rPr/>
      </w:pPr>
      <w:r>
        <w:rPr>
          <w:rFonts w:eastAsia="Liberation Sans Narrow" w:cs="Liberation Sans Narrow"/>
          <w:lang w:val="uk-UA"/>
        </w:rPr>
        <w:t xml:space="preserve">     </w:t>
      </w:r>
      <w:r>
        <w:rPr>
          <w:rFonts w:cs="Liberation Sans Narrow"/>
          <w:lang w:val="uk-UA"/>
        </w:rPr>
        <w:t>до Положення про порядок  використання</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ab/>
        <w:t xml:space="preserve">коштів міського бюджету, націлених на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 xml:space="preserve">     забезпечення додаткового соціального захисту </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ab/>
        <w:tab/>
        <w:tab/>
        <w:tab/>
        <w:tab/>
        <w:t>окремих категорій мешканців територіальної громади м.Покров , затвердженого рішенням</w:t>
      </w:r>
    </w:p>
    <w:p>
      <w:pPr>
        <w:pStyle w:val="HTMLPreformatted"/>
        <w:spacing w:lineRule="auto" w:line="204"/>
        <w:jc w:val="right"/>
        <w:rPr>
          <w:rFonts w:ascii="Times New Roman" w:hAnsi="Times New Roman" w:cs="Liberation Sans Narrow"/>
          <w:sz w:val="24"/>
          <w:szCs w:val="24"/>
          <w:lang w:val="uk-UA"/>
        </w:rPr>
      </w:pPr>
      <w:r>
        <w:rPr>
          <w:rFonts w:cs="Liberation Sans Narrow" w:ascii="Times New Roman" w:hAnsi="Times New Roman"/>
          <w:sz w:val="24"/>
          <w:szCs w:val="24"/>
          <w:lang w:val="uk-UA"/>
        </w:rPr>
        <w:t xml:space="preserve">40 сесії  міської ради 7 скликання </w:t>
      </w:r>
    </w:p>
    <w:p>
      <w:pPr>
        <w:pStyle w:val="HTMLPreformatted"/>
        <w:spacing w:lineRule="auto" w:line="204"/>
        <w:ind w:firstLine="708"/>
        <w:jc w:val="right"/>
        <w:rPr>
          <w:rFonts w:ascii="Times New Roman" w:hAnsi="Times New Roman" w:cs="Liberation Sans Narrow"/>
          <w:sz w:val="24"/>
          <w:szCs w:val="24"/>
          <w:lang w:val="uk-UA"/>
        </w:rPr>
      </w:pPr>
      <w:r>
        <w:rPr>
          <w:rFonts w:cs="Liberation Sans Narrow" w:ascii="Times New Roman" w:hAnsi="Times New Roman"/>
          <w:sz w:val="24"/>
          <w:szCs w:val="24"/>
          <w:lang w:val="uk-UA"/>
        </w:rPr>
        <w:t>від “26” грудня 2018 року № 46</w:t>
      </w:r>
    </w:p>
    <w:p>
      <w:pPr>
        <w:pStyle w:val="HTMLPreformatted"/>
        <w:spacing w:lineRule="auto" w:line="204"/>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uto" w:line="204"/>
        <w:jc w:val="center"/>
        <w:rPr>
          <w:sz w:val="28"/>
          <w:szCs w:val="28"/>
        </w:rPr>
      </w:pPr>
      <w:r>
        <w:rPr>
          <w:sz w:val="28"/>
          <w:szCs w:val="28"/>
          <w:lang w:val="uk-UA"/>
        </w:rPr>
        <w:t xml:space="preserve">Порядок </w:t>
      </w:r>
    </w:p>
    <w:p>
      <w:pPr>
        <w:pStyle w:val="Normal"/>
        <w:spacing w:lineRule="auto" w:line="204"/>
        <w:jc w:val="center"/>
        <w:rPr>
          <w:sz w:val="28"/>
          <w:szCs w:val="28"/>
        </w:rPr>
      </w:pPr>
      <w:r>
        <w:rPr>
          <w:sz w:val="28"/>
          <w:szCs w:val="28"/>
          <w:lang w:val="uk-UA"/>
        </w:rPr>
        <w:t xml:space="preserve">покриття фактично понесених збитків за пільговий проїзд окремих категорій громадян територіальної громади м.Покров  залізничним транспортом приміського сполучення </w:t>
      </w:r>
    </w:p>
    <w:p>
      <w:pPr>
        <w:pStyle w:val="Normal"/>
        <w:spacing w:lineRule="auto" w:line="204"/>
        <w:jc w:val="center"/>
        <w:rPr>
          <w:sz w:val="28"/>
          <w:szCs w:val="28"/>
          <w:lang w:val="uk-UA"/>
        </w:rPr>
      </w:pPr>
      <w:r>
        <w:rPr>
          <w:sz w:val="28"/>
          <w:szCs w:val="28"/>
          <w:lang w:val="uk-UA"/>
        </w:rPr>
      </w:r>
    </w:p>
    <w:p>
      <w:pPr>
        <w:pStyle w:val="Normal"/>
        <w:spacing w:lineRule="auto" w:line="204"/>
        <w:jc w:val="center"/>
        <w:rPr>
          <w:sz w:val="28"/>
          <w:szCs w:val="28"/>
          <w:lang w:val="uk-UA"/>
        </w:rPr>
      </w:pPr>
      <w:r>
        <w:rPr>
          <w:sz w:val="28"/>
          <w:szCs w:val="28"/>
          <w:lang w:val="uk-UA"/>
        </w:rPr>
        <w:t>Загальні положення</w:t>
      </w:r>
    </w:p>
    <w:p>
      <w:pPr>
        <w:pStyle w:val="Normal"/>
        <w:spacing w:lineRule="auto" w:line="204"/>
        <w:ind w:firstLine="708"/>
        <w:jc w:val="both"/>
        <w:rPr>
          <w:sz w:val="28"/>
          <w:szCs w:val="28"/>
          <w:lang w:val="uk-UA"/>
        </w:rPr>
      </w:pPr>
      <w:r>
        <w:rPr>
          <w:sz w:val="28"/>
          <w:szCs w:val="28"/>
          <w:lang w:val="uk-UA"/>
        </w:rPr>
        <w:t xml:space="preserve">1. Цей Порядок розроблено з урахуванням чинного законодавства України, визначає механізм надання пільг на проїзд в залізничному транспорті приміського сполучення окремим категоріям громадян  територіальної громади міста Покров та установлює методику розрахунків з підприємством, що здійснює перевезення населення залізничним транспортом приміського сполучення за рахунок  коштів міського бюджету (далі – Порядок). </w:t>
      </w:r>
    </w:p>
    <w:p>
      <w:pPr>
        <w:pStyle w:val="Normal"/>
        <w:spacing w:lineRule="auto" w:line="204"/>
        <w:jc w:val="both"/>
        <w:rPr>
          <w:sz w:val="28"/>
          <w:szCs w:val="28"/>
          <w:lang w:val="uk-UA"/>
        </w:rPr>
      </w:pPr>
      <w:r>
        <w:rPr>
          <w:rFonts w:eastAsia="Liberation Sans Narrow"/>
          <w:sz w:val="28"/>
          <w:szCs w:val="28"/>
          <w:lang w:val="uk-UA"/>
        </w:rPr>
        <w:t xml:space="preserve"> </w:t>
      </w:r>
      <w:r>
        <w:rPr>
          <w:sz w:val="28"/>
          <w:szCs w:val="28"/>
          <w:lang w:val="uk-UA"/>
        </w:rPr>
        <w:tab/>
        <w:t xml:space="preserve"> 2. Покриття фактично понесених збитків, відповідно до вимог чинного законодавства, здійснюється на підставі укладеного договору між підприємством, що здійснює перевезення населення залізничним транспортом приміського сполучення (далі - Перевізник) та головним розпорядником бюджетних коштів - управлінням праці та соціального захисту населення виконавчого комітету Покровської міської Ради (далі – Управління) на відповідний бюджетний рік. </w:t>
      </w:r>
    </w:p>
    <w:p>
      <w:pPr>
        <w:pStyle w:val="Normal"/>
        <w:spacing w:lineRule="auto" w:line="204"/>
        <w:ind w:firstLine="708"/>
        <w:jc w:val="both"/>
        <w:rPr>
          <w:sz w:val="28"/>
          <w:szCs w:val="28"/>
        </w:rPr>
      </w:pPr>
      <w:r>
        <w:rPr>
          <w:sz w:val="28"/>
          <w:szCs w:val="28"/>
          <w:lang w:val="uk-UA"/>
        </w:rPr>
        <w:t>3. Для укладання договору Перевізник подає до Управління наступний пакет документів:</w:t>
      </w:r>
    </w:p>
    <w:p>
      <w:pPr>
        <w:pStyle w:val="Normal"/>
        <w:spacing w:lineRule="auto" w:line="204"/>
        <w:ind w:firstLine="540"/>
        <w:jc w:val="both"/>
        <w:rPr>
          <w:sz w:val="28"/>
          <w:szCs w:val="28"/>
        </w:rPr>
      </w:pPr>
      <w:r>
        <w:rPr>
          <w:sz w:val="28"/>
          <w:szCs w:val="28"/>
          <w:lang w:val="uk-UA"/>
        </w:rPr>
        <w:t xml:space="preserve">-    Витяг з Єдиного державного реєстру юридичних осіб та фізичних осіб-підприємців; </w:t>
      </w:r>
    </w:p>
    <w:p>
      <w:pPr>
        <w:pStyle w:val="Normal"/>
        <w:spacing w:lineRule="auto" w:line="204"/>
        <w:ind w:firstLine="540"/>
        <w:jc w:val="both"/>
        <w:rPr>
          <w:sz w:val="28"/>
          <w:szCs w:val="28"/>
        </w:rPr>
      </w:pPr>
      <w:r>
        <w:rPr>
          <w:rFonts w:eastAsia="Liberation Sans Narrow"/>
          <w:sz w:val="28"/>
          <w:szCs w:val="28"/>
          <w:lang w:val="uk-UA"/>
        </w:rPr>
        <w:t xml:space="preserve"> </w:t>
      </w:r>
      <w:r>
        <w:rPr>
          <w:sz w:val="28"/>
          <w:szCs w:val="28"/>
          <w:lang w:val="uk-UA"/>
        </w:rPr>
        <w:t xml:space="preserve">- Копію ліцензії на право здійснення залізничних пасажирських перевезень. </w:t>
      </w:r>
    </w:p>
    <w:p>
      <w:pPr>
        <w:pStyle w:val="Normal"/>
        <w:spacing w:lineRule="auto" w:line="204"/>
        <w:ind w:firstLine="567"/>
        <w:jc w:val="both"/>
        <w:rPr>
          <w:sz w:val="28"/>
          <w:szCs w:val="28"/>
        </w:rPr>
      </w:pPr>
      <w:r>
        <w:rPr>
          <w:sz w:val="28"/>
          <w:szCs w:val="28"/>
          <w:lang w:val="uk-UA"/>
        </w:rPr>
        <w:t>4. Обсяги коштів з місцевого бюджету на покриття фактично понесених збитків за пільговий проїзд окремих категорій громадян залізничним транспортом приміського сполучення затверджуються рішенням Покровської міської ради.</w:t>
      </w:r>
    </w:p>
    <w:p>
      <w:pPr>
        <w:pStyle w:val="Normal"/>
        <w:spacing w:lineRule="auto" w:line="204"/>
        <w:ind w:firstLine="540"/>
        <w:jc w:val="both"/>
        <w:rPr>
          <w:sz w:val="28"/>
          <w:szCs w:val="28"/>
        </w:rPr>
      </w:pPr>
      <w:r>
        <w:rPr>
          <w:sz w:val="28"/>
          <w:szCs w:val="28"/>
          <w:lang w:val="uk-UA"/>
        </w:rPr>
        <w:t xml:space="preserve">5. Право на безкоштовний (пільговий) проїзд на залізничному транспорті приміського сполучення за законами України та постановами Кабінету Міністрів України мають наступні громадяни пільгових категорій: </w:t>
      </w:r>
    </w:p>
    <w:tbl>
      <w:tblPr>
        <w:tblW w:w="9690" w:type="dxa"/>
        <w:jc w:val="left"/>
        <w:tblInd w:w="108" w:type="dxa"/>
        <w:tblBorders/>
        <w:tblCellMar>
          <w:top w:w="0" w:type="dxa"/>
          <w:left w:w="108" w:type="dxa"/>
          <w:bottom w:w="0" w:type="dxa"/>
          <w:right w:w="108" w:type="dxa"/>
        </w:tblCellMar>
        <w:tblLook w:firstRow="0" w:noVBand="0" w:lastRow="0" w:firstColumn="0" w:lastColumn="0" w:noHBand="0" w:val="0000"/>
      </w:tblPr>
      <w:tblGrid>
        <w:gridCol w:w="9690"/>
      </w:tblGrid>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Закон України «Про статус ветеранів війни, гарантії їх соціального захисту»</w:t>
            </w:r>
          </w:p>
        </w:tc>
      </w:tr>
      <w:tr>
        <w:trPr/>
        <w:tc>
          <w:tcPr>
            <w:tcW w:w="9690" w:type="dxa"/>
            <w:tcBorders/>
            <w:shd w:fill="auto" w:val="clear"/>
          </w:tcPr>
          <w:p>
            <w:pPr>
              <w:pStyle w:val="Normal"/>
              <w:numPr>
                <w:ilvl w:val="0"/>
                <w:numId w:val="1"/>
              </w:numPr>
              <w:tabs>
                <w:tab w:val="left" w:pos="210" w:leader="none"/>
                <w:tab w:val="left" w:pos="77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351" w:hanging="0"/>
              <w:rPr>
                <w:sz w:val="28"/>
                <w:szCs w:val="28"/>
              </w:rPr>
            </w:pPr>
            <w:r>
              <w:rPr>
                <w:rFonts w:eastAsia="Arial Unicode MS"/>
                <w:sz w:val="28"/>
                <w:szCs w:val="28"/>
                <w:lang w:val="uk-UA"/>
              </w:rPr>
              <w:t>учасники бойових дій</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lang w:val="uk-UA"/>
              </w:rPr>
            </w:pPr>
            <w:r>
              <w:rPr>
                <w:rFonts w:eastAsia="Arial Unicode MS"/>
                <w:sz w:val="28"/>
                <w:szCs w:val="28"/>
                <w:lang w:val="uk-UA"/>
              </w:rPr>
              <w:t>особи з інвалідністю внаслідок  війни</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bCs/>
                <w:i/>
                <w:iCs/>
                <w:color w:val="000000"/>
                <w:sz w:val="28"/>
                <w:szCs w:val="28"/>
                <w:lang w:val="uk-UA"/>
              </w:rPr>
              <w:t xml:space="preserve">Закон України «Про соціальний і правовий захист військовослужбовців та членів їх сімей» </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left="720" w:right="35" w:hanging="360"/>
              <w:rPr>
                <w:sz w:val="28"/>
                <w:szCs w:val="28"/>
              </w:rPr>
            </w:pPr>
            <w:r>
              <w:rPr>
                <w:rFonts w:eastAsia="Arial Unicode MS"/>
                <w:bCs/>
                <w:color w:val="000000"/>
                <w:sz w:val="28"/>
                <w:szCs w:val="28"/>
                <w:lang w:val="uk-UA"/>
              </w:rPr>
              <w:t>особи з інвалідністю внаслідок військової служби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left="720" w:right="35" w:hanging="360"/>
              <w:rPr>
                <w:sz w:val="28"/>
                <w:szCs w:val="28"/>
              </w:rPr>
            </w:pPr>
            <w:r>
              <w:rPr>
                <w:rFonts w:eastAsia="Arial Unicode MS"/>
                <w:bCs/>
                <w:color w:val="000000"/>
                <w:sz w:val="28"/>
                <w:szCs w:val="28"/>
                <w:lang w:val="uk-UA"/>
              </w:rPr>
              <w:t>батьки загиблого військовослужбовця</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left="720" w:right="35" w:hanging="360"/>
              <w:rPr>
                <w:sz w:val="28"/>
                <w:szCs w:val="28"/>
              </w:rPr>
            </w:pPr>
            <w:r>
              <w:rPr>
                <w:rFonts w:eastAsia="Arial Unicode MS"/>
                <w:sz w:val="28"/>
                <w:szCs w:val="28"/>
                <w:lang w:val="uk-UA"/>
              </w:rPr>
              <w:t>військовослужбовці строкової військової служби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left="720" w:right="35" w:hanging="360"/>
              <w:rPr>
                <w:sz w:val="28"/>
                <w:szCs w:val="28"/>
              </w:rPr>
            </w:pPr>
            <w:r>
              <w:rPr>
                <w:rFonts w:eastAsia="Arial Unicode MS"/>
                <w:sz w:val="28"/>
                <w:szCs w:val="28"/>
                <w:lang w:val="uk-UA"/>
              </w:rPr>
              <w:t>вдова (вдівець) військовослужбовця, її (його) діти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left="720" w:right="35" w:hanging="360"/>
              <w:rPr>
                <w:sz w:val="28"/>
                <w:szCs w:val="28"/>
              </w:rPr>
            </w:pPr>
            <w:r>
              <w:rPr>
                <w:rFonts w:eastAsia="Arial Unicode MS"/>
                <w:sz w:val="28"/>
                <w:szCs w:val="28"/>
                <w:lang w:val="uk-UA"/>
              </w:rPr>
              <w:t>дружина (чоловік) військовослужбовця, який пропав безвісти, її (його) діти</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73" w:leader="none"/>
                <w:tab w:val="left" w:pos="10992" w:leader="none"/>
                <w:tab w:val="left" w:pos="11908" w:leader="none"/>
                <w:tab w:val="left" w:pos="12824" w:leader="none"/>
                <w:tab w:val="left" w:pos="13740" w:leader="none"/>
                <w:tab w:val="left" w:pos="14656" w:leader="none"/>
              </w:tabs>
              <w:spacing w:lineRule="auto" w:line="204"/>
              <w:ind w:right="35" w:hanging="0"/>
              <w:rPr>
                <w:sz w:val="28"/>
                <w:szCs w:val="28"/>
                <w:lang w:val="uk-UA"/>
              </w:rPr>
            </w:pPr>
            <w:r>
              <w:rPr>
                <w:rFonts w:eastAsia="Arial Unicode MS"/>
                <w:i/>
                <w:iCs/>
                <w:sz w:val="28"/>
                <w:szCs w:val="28"/>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c>
      </w:tr>
      <w:tr>
        <w:trPr/>
        <w:tc>
          <w:tcPr>
            <w:tcW w:w="9690" w:type="dxa"/>
            <w:tcBorders/>
            <w:shd w:fill="auto" w:val="clear"/>
          </w:tcPr>
          <w:p>
            <w:pPr>
              <w:pStyle w:val="Normal"/>
              <w:numPr>
                <w:ilvl w:val="0"/>
                <w:numId w:val="1"/>
              </w:numPr>
              <w:spacing w:lineRule="auto" w:line="204"/>
              <w:jc w:val="both"/>
              <w:rPr>
                <w:sz w:val="28"/>
                <w:szCs w:val="28"/>
              </w:rPr>
            </w:pPr>
            <w:r>
              <w:rPr>
                <w:sz w:val="28"/>
                <w:szCs w:val="28"/>
                <w:lang w:val="uk-UA"/>
              </w:rPr>
              <w:t>ветерани військової служби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органів внутрішніх справ</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Національної поліції</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Державної кримінально-виконавчої служби України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служби цивільного захисту</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податкової міліції</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державної пожежної охорони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ветерани Державної служби спеціального зв’язку та захисту інформації України</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Закон України «Про статус і соціальний захист громадян, які постраждали внаслідок Чорнобильської катастрофи»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особа (ЧАЕС)  - 1 категорія</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особа (ЧАЕС)  - 2 категорія</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дитина (ЧАЕС)  інвалід</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Закон України «Про реабілітацію жертв політичних репресій на Україні»</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реабілітовані (стаття 1)</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rPr>
              <w:t>Закон України «Про охорону дитинства</w:t>
            </w:r>
            <w:r>
              <w:rPr>
                <w:rFonts w:eastAsia="Arial Unicode MS"/>
                <w:i/>
                <w:iCs/>
                <w:sz w:val="28"/>
                <w:szCs w:val="28"/>
                <w:lang w:val="uk-UA"/>
              </w:rPr>
              <w:t>»</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bCs/>
                <w:color w:val="000000"/>
                <w:sz w:val="28"/>
                <w:szCs w:val="28"/>
                <w:lang w:val="uk-UA"/>
              </w:rPr>
              <w:t>діти з багатодітних сімей</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rPr>
              <w:t xml:space="preserve">Закон України «Про </w:t>
            </w:r>
            <w:r>
              <w:rPr>
                <w:rFonts w:eastAsia="Arial Unicode MS"/>
                <w:i/>
                <w:iCs/>
                <w:sz w:val="28"/>
                <w:szCs w:val="28"/>
                <w:lang w:val="uk-UA"/>
              </w:rPr>
              <w:t>жертви нацистських переслідувань»</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жертви нацистських переслідувань</w:t>
            </w:r>
          </w:p>
        </w:tc>
      </w:tr>
      <w:tr>
        <w:trPr/>
        <w:tc>
          <w:tcPr>
            <w:tcW w:w="9690" w:type="dxa"/>
            <w:tcBorders/>
            <w:shd w:fill="auto" w:val="clear"/>
          </w:tcPr>
          <w:p>
            <w:pPr>
              <w:pStyle w:val="Normal"/>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109" w:hanging="0"/>
              <w:rPr>
                <w:sz w:val="28"/>
                <w:szCs w:val="28"/>
              </w:rPr>
            </w:pPr>
            <w:r>
              <w:rPr>
                <w:rFonts w:eastAsia="Arial Unicode MS"/>
                <w:i/>
                <w:iCs/>
                <w:sz w:val="28"/>
                <w:szCs w:val="28"/>
                <w:lang w:val="uk-UA"/>
              </w:rPr>
              <w:t xml:space="preserve">Закон України «Про основи соціальної захищеності інвалідів» </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109" w:hanging="360"/>
              <w:jc w:val="both"/>
              <w:rPr>
                <w:sz w:val="28"/>
                <w:szCs w:val="28"/>
              </w:rPr>
            </w:pPr>
            <w:r>
              <w:rPr>
                <w:rFonts w:eastAsia="Arial Unicode MS"/>
                <w:sz w:val="28"/>
                <w:szCs w:val="28"/>
                <w:lang w:val="uk-UA"/>
              </w:rPr>
              <w:t>особи з інвалідністю загального захворювання І групи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109" w:hanging="360"/>
              <w:jc w:val="both"/>
              <w:rPr>
                <w:sz w:val="28"/>
                <w:szCs w:val="28"/>
              </w:rPr>
            </w:pPr>
            <w:r>
              <w:rPr>
                <w:rFonts w:eastAsia="Arial Unicode MS"/>
                <w:sz w:val="28"/>
                <w:szCs w:val="28"/>
                <w:lang w:val="uk-UA"/>
              </w:rPr>
              <w:t>особи з інвалідністю загального захворювання ІІ групи</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109" w:hanging="360"/>
              <w:rPr>
                <w:sz w:val="28"/>
                <w:szCs w:val="28"/>
              </w:rPr>
            </w:pPr>
            <w:r>
              <w:rPr>
                <w:rFonts w:eastAsia="Arial Unicode MS"/>
                <w:sz w:val="28"/>
                <w:szCs w:val="28"/>
                <w:lang w:val="uk-UA"/>
              </w:rPr>
              <w:t>дитина з інвалідністю</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531" w:leader="none"/>
                <w:tab w:val="left" w:pos="10992" w:leader="none"/>
                <w:tab w:val="left" w:pos="11908" w:leader="none"/>
                <w:tab w:val="left" w:pos="12824" w:leader="none"/>
                <w:tab w:val="left" w:pos="13740" w:leader="none"/>
                <w:tab w:val="left" w:pos="14656" w:leader="none"/>
              </w:tabs>
              <w:spacing w:lineRule="auto" w:line="204"/>
              <w:rPr>
                <w:sz w:val="28"/>
                <w:szCs w:val="28"/>
                <w:lang w:val="uk-UA"/>
              </w:rPr>
            </w:pPr>
            <w:r>
              <w:rPr>
                <w:rFonts w:eastAsia="Arial Unicode MS"/>
                <w:sz w:val="28"/>
                <w:szCs w:val="28"/>
                <w:lang w:val="uk-UA"/>
              </w:rPr>
              <w:t>особи, які супроводжують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rPr>
            </w:pPr>
            <w:r>
              <w:rPr>
                <w:rFonts w:eastAsia="Arial Unicode MS"/>
                <w:i/>
                <w:iCs/>
                <w:sz w:val="28"/>
                <w:szCs w:val="28"/>
                <w:lang w:val="uk-UA"/>
              </w:rPr>
              <w:t>Постанови Кабінету Міністрів України «Про безоплатний проїзд пенсіонерів на транспорті загального користування» від 17.05.1993 року №354 (Поширена чинність Постанови на інвалідів – згідно з Постановою КМ №555 від 16.08.94)</w:t>
            </w:r>
          </w:p>
        </w:tc>
      </w:tr>
      <w:tr>
        <w:trPr/>
        <w:tc>
          <w:tcPr>
            <w:tcW w:w="9690" w:type="dxa"/>
            <w:tcBorders/>
            <w:shd w:fill="auto" w:val="clear"/>
          </w:tcPr>
          <w:p>
            <w:pPr>
              <w:pStyle w:val="Normal"/>
              <w:numPr>
                <w:ilvl w:val="0"/>
                <w:numId w:val="1"/>
              </w:numPr>
              <w:spacing w:lineRule="auto" w:line="204"/>
              <w:rPr>
                <w:sz w:val="28"/>
                <w:szCs w:val="28"/>
              </w:rPr>
            </w:pPr>
            <w:r>
              <w:rPr>
                <w:sz w:val="28"/>
                <w:szCs w:val="28"/>
                <w:lang w:val="uk-UA"/>
              </w:rPr>
              <w:t>пенсіонер за віком</w:t>
            </w:r>
          </w:p>
        </w:tc>
      </w:tr>
      <w:tr>
        <w:trPr/>
        <w:tc>
          <w:tcPr>
            <w:tcW w:w="9690" w:type="dxa"/>
            <w:tcBorders/>
            <w:shd w:fill="auto" w:val="clear"/>
          </w:tcPr>
          <w:p>
            <w:pPr>
              <w:pStyle w:val="Normal"/>
              <w:numPr>
                <w:ilvl w:val="0"/>
                <w:numId w:val="1"/>
              </w:numPr>
              <w:spacing w:lineRule="auto" w:line="204"/>
              <w:rPr>
                <w:sz w:val="28"/>
                <w:szCs w:val="28"/>
              </w:rPr>
            </w:pPr>
            <w:r>
              <w:rPr>
                <w:sz w:val="28"/>
                <w:szCs w:val="28"/>
                <w:lang w:val="uk-UA"/>
              </w:rPr>
              <w:t>особи з інвалідністю загального захворювання ІІІ групи</w:t>
            </w:r>
          </w:p>
        </w:tc>
      </w:tr>
      <w:tr>
        <w:trPr/>
        <w:tc>
          <w:tcPr>
            <w:tcW w:w="9690" w:type="dxa"/>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365" w:hanging="0"/>
              <w:rPr>
                <w:sz w:val="28"/>
                <w:szCs w:val="28"/>
                <w:lang w:val="uk-UA"/>
              </w:rPr>
            </w:pPr>
            <w:r>
              <w:rPr>
                <w:rFonts w:eastAsia="Arial Unicode MS"/>
                <w:i/>
                <w:iCs/>
                <w:sz w:val="28"/>
                <w:szCs w:val="28"/>
                <w:lang w:val="uk-UA"/>
              </w:rPr>
              <w:t xml:space="preserve">П. 11 розділу </w:t>
            </w:r>
            <w:r>
              <w:rPr>
                <w:rFonts w:eastAsia="Arial Unicode MS"/>
                <w:i/>
                <w:iCs/>
                <w:sz w:val="28"/>
                <w:szCs w:val="28"/>
                <w:lang w:val="en-US"/>
              </w:rPr>
              <w:t>III</w:t>
            </w:r>
            <w:r>
              <w:rPr>
                <w:rFonts w:eastAsia="Arial Unicode MS"/>
                <w:i/>
                <w:iCs/>
                <w:sz w:val="28"/>
                <w:szCs w:val="28"/>
                <w:lang w:val="uk-UA"/>
              </w:rPr>
              <w:t xml:space="preserve"> «Прикінцеві положення» Закону України від 28.12.2014 року №76-</w:t>
            </w:r>
            <w:r>
              <w:rPr>
                <w:rFonts w:eastAsia="Arial Unicode MS"/>
                <w:i/>
                <w:iCs/>
                <w:sz w:val="28"/>
                <w:szCs w:val="28"/>
              </w:rPr>
              <w:t>V</w:t>
            </w:r>
            <w:r>
              <w:rPr>
                <w:rFonts w:eastAsia="Arial Unicode MS"/>
                <w:i/>
                <w:iCs/>
                <w:sz w:val="28"/>
                <w:szCs w:val="28"/>
                <w:lang w:val="uk-UA"/>
              </w:rPr>
              <w:t>ІІІ «Про внесення змін та визнання такими, що втратили чинність, деяких законодавчих актів України»</w:t>
            </w:r>
          </w:p>
        </w:tc>
      </w:tr>
      <w:tr>
        <w:trPr/>
        <w:tc>
          <w:tcPr>
            <w:tcW w:w="9690" w:type="dxa"/>
            <w:tcBorders/>
            <w:shd w:fill="auto" w:val="clear"/>
          </w:tcPr>
          <w:p>
            <w:pPr>
              <w:pStyle w:val="Normal"/>
              <w:numPr>
                <w:ilvl w:val="0"/>
                <w:numId w:val="1"/>
              </w:numPr>
              <w:spacing w:lineRule="auto" w:line="204"/>
              <w:jc w:val="both"/>
              <w:rPr>
                <w:sz w:val="28"/>
                <w:szCs w:val="28"/>
              </w:rPr>
            </w:pPr>
            <w:r>
              <w:rPr>
                <w:sz w:val="28"/>
                <w:szCs w:val="28"/>
                <w:lang w:val="uk-UA"/>
              </w:rPr>
              <w:t xml:space="preserve">діти-сироти  </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діти, позбавлені батьківського піклування</w:t>
            </w:r>
          </w:p>
        </w:tc>
      </w:tr>
      <w:tr>
        <w:trPr/>
        <w:tc>
          <w:tcPr>
            <w:tcW w:w="9690" w:type="dxa"/>
            <w:tcBorders/>
            <w:shd w:fill="auto" w:val="clear"/>
          </w:tcPr>
          <w:p>
            <w:pPr>
              <w:pStyle w:val="Normal"/>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left="720" w:right="-365" w:hanging="360"/>
              <w:rPr>
                <w:sz w:val="28"/>
                <w:szCs w:val="28"/>
              </w:rPr>
            </w:pPr>
            <w:r>
              <w:rPr>
                <w:rFonts w:eastAsia="Arial Unicode MS"/>
                <w:sz w:val="28"/>
                <w:szCs w:val="28"/>
                <w:lang w:val="uk-UA"/>
              </w:rPr>
              <w:t>учні із малозабезпечених сімей</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109" w:hanging="900"/>
        <w:jc w:val="both"/>
        <w:rPr>
          <w:sz w:val="28"/>
          <w:szCs w:val="28"/>
          <w:lang w:val="uk-UA"/>
        </w:rPr>
      </w:pPr>
      <w:r>
        <w:rPr>
          <w:rFonts w:eastAsia="Liberation Sans Narrow"/>
          <w:sz w:val="28"/>
          <w:szCs w:val="28"/>
          <w:lang w:val="uk-UA"/>
        </w:rPr>
        <w:t xml:space="preserve">                     </w:t>
      </w:r>
      <w:r>
        <w:rPr>
          <w:rFonts w:eastAsia="Arial Unicode MS"/>
          <w:sz w:val="28"/>
          <w:szCs w:val="28"/>
          <w:lang w:val="uk-UA"/>
        </w:rPr>
        <w:t>6. Розрахунки сум для покриття фактично понесених збитків, пов’язаних з перевезенням приміським залізничним транспортом приміського сполучення  окремих категорій громадян об'єднаної територіальної громади м.Покров надаються в межах  затверджених  планових  річних  обсягів з помісячним розподілом, доведених до Управління.</w:t>
      </w:r>
    </w:p>
    <w:p>
      <w:pPr>
        <w:pStyle w:val="Normal"/>
        <w:spacing w:lineRule="auto" w:line="204"/>
        <w:ind w:firstLine="540"/>
        <w:jc w:val="both"/>
        <w:rPr>
          <w:sz w:val="28"/>
          <w:szCs w:val="28"/>
        </w:rPr>
      </w:pPr>
      <w:r>
        <w:rPr>
          <w:sz w:val="28"/>
          <w:szCs w:val="28"/>
          <w:lang w:val="uk-UA"/>
        </w:rPr>
        <w:t>7. Керівники підприємств, що здійснюють залізничні перевезення населення несуть персональну відповідальність за достовірність наданих розрахунків.</w:t>
      </w:r>
    </w:p>
    <w:p>
      <w:pPr>
        <w:pStyle w:val="HTMLPreformatted"/>
        <w:spacing w:lineRule="auto" w:line="204"/>
        <w:jc w:val="both"/>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04"/>
        <w:ind w:right="-109" w:hanging="900"/>
        <w:jc w:val="center"/>
        <w:rPr>
          <w:sz w:val="28"/>
          <w:szCs w:val="28"/>
        </w:rPr>
      </w:pPr>
      <w:r>
        <w:rPr>
          <w:rFonts w:eastAsia="Arial Unicode MS"/>
          <w:sz w:val="28"/>
          <w:szCs w:val="28"/>
        </w:rPr>
        <w:t>Розрахунок</w:t>
      </w:r>
    </w:p>
    <w:p>
      <w:pPr>
        <w:pStyle w:val="Normal"/>
        <w:spacing w:lineRule="auto" w:line="204"/>
        <w:jc w:val="center"/>
        <w:rPr>
          <w:sz w:val="28"/>
          <w:szCs w:val="28"/>
        </w:rPr>
      </w:pPr>
      <w:r>
        <w:rPr>
          <w:sz w:val="28"/>
          <w:szCs w:val="28"/>
          <w:lang w:val="uk-UA"/>
        </w:rPr>
        <w:t xml:space="preserve">сум для покриття фактично понесених збитків, пов’язаних </w:t>
      </w:r>
      <w:r>
        <w:rPr>
          <w:rFonts w:eastAsia="Arial Unicode MS"/>
          <w:sz w:val="28"/>
          <w:szCs w:val="28"/>
          <w:lang w:val="uk-UA"/>
        </w:rPr>
        <w:t xml:space="preserve">з перевезенням приміським залізничним транспортом приміського сполучення  окремих категорій громадян  територіальної громади м.Покров </w:t>
      </w:r>
      <w:r>
        <w:rPr>
          <w:sz w:val="28"/>
          <w:szCs w:val="28"/>
          <w:lang w:val="uk-UA"/>
        </w:rPr>
        <w:t>за рахунок коштів міського бюджету</w:t>
      </w:r>
    </w:p>
    <w:p>
      <w:pPr>
        <w:pStyle w:val="Normal"/>
        <w:jc w:val="center"/>
        <w:rPr>
          <w:sz w:val="12"/>
          <w:szCs w:val="12"/>
          <w:lang w:val="uk-UA"/>
        </w:rPr>
      </w:pPr>
      <w:r>
        <w:rPr>
          <w:sz w:val="12"/>
          <w:szCs w:val="12"/>
          <w:lang w:val="uk-UA"/>
        </w:rPr>
      </w:r>
    </w:p>
    <w:p>
      <w:pPr>
        <w:pStyle w:val="Normal"/>
        <w:spacing w:lineRule="auto" w:line="204"/>
        <w:jc w:val="both"/>
        <w:rPr>
          <w:sz w:val="28"/>
          <w:szCs w:val="28"/>
          <w:lang w:val="uk-UA"/>
        </w:rPr>
      </w:pPr>
      <w:r>
        <w:rPr>
          <w:sz w:val="28"/>
          <w:szCs w:val="28"/>
          <w:lang w:val="uk-UA"/>
        </w:rPr>
        <w:tab/>
        <w:t xml:space="preserve">1. Для отримання виплат для покриття </w:t>
      </w:r>
      <w:r>
        <w:rPr>
          <w:sz w:val="28"/>
          <w:szCs w:val="28"/>
          <w:lang w:val="x-none" w:eastAsia="uk-UA"/>
        </w:rPr>
        <w:t>фактично понесених збитків</w:t>
      </w:r>
      <w:r>
        <w:rPr>
          <w:sz w:val="28"/>
          <w:szCs w:val="28"/>
          <w:lang w:val="uk-UA" w:eastAsia="uk-UA"/>
        </w:rPr>
        <w:t>,</w:t>
      </w:r>
      <w:r>
        <w:rPr>
          <w:sz w:val="28"/>
          <w:szCs w:val="28"/>
          <w:lang w:val="x-none" w:eastAsia="uk-UA"/>
        </w:rPr>
        <w:t xml:space="preserve"> </w:t>
      </w:r>
      <w:r>
        <w:rPr>
          <w:sz w:val="28"/>
          <w:szCs w:val="28"/>
          <w:lang w:val="uk-UA"/>
        </w:rPr>
        <w:t xml:space="preserve">пов’язаних </w:t>
      </w:r>
      <w:r>
        <w:rPr>
          <w:rFonts w:eastAsia="Arial Unicode MS"/>
          <w:sz w:val="28"/>
          <w:szCs w:val="28"/>
          <w:lang w:val="uk-UA"/>
        </w:rPr>
        <w:t xml:space="preserve">з перевезенням приміським залізничним транспортом приміського сполучення  окремих категорій громадян  територіальної громади м.Покров </w:t>
      </w:r>
      <w:r>
        <w:rPr>
          <w:sz w:val="28"/>
          <w:szCs w:val="28"/>
          <w:lang w:val="uk-UA"/>
        </w:rPr>
        <w:t xml:space="preserve">за рахунок коштів  міського бюджету Постачальник послуг щомісячно, не пізніше 15 числа місяця, що настає за звітним, надає до Управління: </w:t>
      </w:r>
    </w:p>
    <w:p>
      <w:pPr>
        <w:pStyle w:val="Normal"/>
        <w:spacing w:lineRule="auto" w:line="204"/>
        <w:jc w:val="both"/>
        <w:rPr>
          <w:color w:val="000000"/>
          <w:sz w:val="28"/>
          <w:szCs w:val="28"/>
          <w:lang w:val="uk-UA"/>
        </w:rPr>
      </w:pPr>
      <w:r>
        <w:rPr>
          <w:sz w:val="28"/>
          <w:szCs w:val="28"/>
          <w:lang w:val="uk-UA"/>
        </w:rPr>
        <w:t>- р</w:t>
      </w:r>
      <w:r>
        <w:rPr>
          <w:color w:val="000000"/>
          <w:sz w:val="28"/>
          <w:szCs w:val="28"/>
          <w:lang w:val="uk-UA"/>
        </w:rPr>
        <w:t>озрахунок витрат на відшкодування збитків</w:t>
      </w:r>
      <w:r>
        <w:rPr>
          <w:sz w:val="28"/>
          <w:szCs w:val="28"/>
          <w:lang w:val="uk-UA"/>
        </w:rPr>
        <w:t xml:space="preserve"> від пільгових перевезень пасажирів в залізничному транспорті приміського сполучення (далі – Розрахунок витрат) у минулому місяці </w:t>
      </w:r>
      <w:r>
        <w:rPr>
          <w:color w:val="000000"/>
          <w:sz w:val="28"/>
          <w:szCs w:val="28"/>
          <w:lang w:val="uk-UA"/>
        </w:rPr>
        <w:t xml:space="preserve">на паперових та електронних носіях. </w:t>
      </w:r>
      <w:r>
        <w:rPr>
          <w:color w:val="000000"/>
          <w:sz w:val="28"/>
          <w:szCs w:val="28"/>
        </w:rPr>
        <w:t xml:space="preserve">Розрахунок витрат повинен бути сформований на підставі </w:t>
      </w:r>
      <w:r>
        <w:rPr>
          <w:sz w:val="28"/>
          <w:szCs w:val="28"/>
        </w:rPr>
        <w:t xml:space="preserve">оформлених та виданих пасажирам безоплатних (пільгових) проїзних документів (квитків) в касах залізничної станції Чортомлик та </w:t>
      </w:r>
      <w:r>
        <w:rPr>
          <w:color w:val="000000"/>
          <w:sz w:val="28"/>
          <w:szCs w:val="28"/>
        </w:rPr>
        <w:t>касових звітів. Зазначені розрахунки обов’язково повинні містити прізвище, ім’я, по батькові пільговика, серію та порядковий номер пільгового (або пенсійного) посвідчення і ким видане, вартість квитка до відповідної тарифної зупинки (тариф разом із страховим збором), та дату продажу пільгового квитка</w:t>
      </w:r>
      <w:r>
        <w:rPr>
          <w:color w:val="000000"/>
          <w:sz w:val="28"/>
          <w:szCs w:val="28"/>
          <w:lang w:val="uk-UA"/>
        </w:rPr>
        <w:t>;</w:t>
      </w:r>
    </w:p>
    <w:p>
      <w:pPr>
        <w:pStyle w:val="Normal"/>
        <w:spacing w:lineRule="auto" w:line="204"/>
        <w:jc w:val="both"/>
        <w:rPr>
          <w:sz w:val="28"/>
          <w:szCs w:val="28"/>
        </w:rPr>
      </w:pPr>
      <w:r>
        <w:rPr>
          <w:color w:val="000000"/>
          <w:sz w:val="28"/>
          <w:szCs w:val="28"/>
          <w:lang w:val="uk-UA"/>
        </w:rPr>
        <w:t xml:space="preserve">- </w:t>
      </w:r>
      <w:r>
        <w:rPr>
          <w:sz w:val="28"/>
          <w:szCs w:val="28"/>
          <w:lang w:val="uk-UA"/>
        </w:rPr>
        <w:t>о</w:t>
      </w:r>
      <w:r>
        <w:rPr>
          <w:sz w:val="28"/>
          <w:szCs w:val="28"/>
        </w:rPr>
        <w:t>блікову форму про недоотримані кошти за перевезення залізничним транспортом окремих категорій громадян, витрати на перевезення яких відшкодовуються за рахунок коштів міського бюджету м. Покров за минулий місяць, за формою, затвердженою наказом Укрзалізниці від 30.11.2015 №515-Ц/од;</w:t>
      </w:r>
    </w:p>
    <w:p>
      <w:pPr>
        <w:pStyle w:val="Normal"/>
        <w:jc w:val="both"/>
        <w:rPr>
          <w:color w:val="000000"/>
          <w:sz w:val="28"/>
          <w:szCs w:val="28"/>
          <w:highlight w:val="white"/>
          <w:lang w:val="uk-UA"/>
        </w:rPr>
      </w:pPr>
      <w:r>
        <w:rPr>
          <w:color w:val="000000"/>
          <w:sz w:val="28"/>
          <w:szCs w:val="28"/>
          <w:shd w:fill="FFFFFF" w:val="clear"/>
          <w:lang w:val="uk-UA"/>
        </w:rPr>
        <w:t>- після отримання від Управління результатів перевірки наданих розрахунків витрат за звітний місяць:</w:t>
      </w:r>
    </w:p>
    <w:p>
      <w:pPr>
        <w:pStyle w:val="Normal"/>
        <w:jc w:val="both"/>
        <w:rPr>
          <w:sz w:val="28"/>
          <w:szCs w:val="28"/>
          <w:lang w:val="uk-UA"/>
        </w:rPr>
      </w:pPr>
      <w:r>
        <w:rPr>
          <w:sz w:val="28"/>
          <w:szCs w:val="28"/>
          <w:lang w:val="uk-UA"/>
        </w:rPr>
        <w:t xml:space="preserve">      </w:t>
      </w:r>
      <w:r>
        <w:rPr>
          <w:sz w:val="28"/>
          <w:szCs w:val="28"/>
          <w:lang w:val="uk-UA"/>
        </w:rPr>
        <w:t>- Акт звіряння взаємних розрахунків;</w:t>
      </w:r>
    </w:p>
    <w:p>
      <w:pPr>
        <w:pStyle w:val="Normal"/>
        <w:jc w:val="both"/>
        <w:rPr/>
      </w:pPr>
      <w:r>
        <w:rPr>
          <w:sz w:val="28"/>
          <w:szCs w:val="28"/>
          <w:lang w:val="uk-UA"/>
        </w:rPr>
        <w:t xml:space="preserve">      </w:t>
      </w:r>
      <w:r>
        <w:rPr>
          <w:sz w:val="28"/>
          <w:szCs w:val="28"/>
          <w:lang w:val="uk-UA"/>
        </w:rPr>
        <w:t>- рахунок.</w:t>
      </w:r>
    </w:p>
    <w:p>
      <w:pPr>
        <w:pStyle w:val="Normal"/>
        <w:spacing w:lineRule="auto" w:line="204"/>
        <w:jc w:val="both"/>
        <w:rPr/>
      </w:pPr>
      <w:r>
        <w:rPr>
          <w:sz w:val="28"/>
          <w:szCs w:val="28"/>
          <w:lang w:val="uk-UA"/>
        </w:rPr>
        <w:tab/>
        <w:t xml:space="preserve">Розрахунок сум для покриття фактично понесених збитків, пов’язаних </w:t>
      </w:r>
      <w:r>
        <w:rPr>
          <w:rFonts w:eastAsia="Arial Unicode MS"/>
          <w:sz w:val="28"/>
          <w:szCs w:val="28"/>
          <w:lang w:val="uk-UA"/>
        </w:rPr>
        <w:t xml:space="preserve">з перевезенням приміським залізничним транспортом приміського сполучення  окремих категорій громадян територіальної громади м.Покров </w:t>
      </w:r>
      <w:r>
        <w:rPr>
          <w:sz w:val="28"/>
          <w:szCs w:val="28"/>
          <w:lang w:val="uk-UA"/>
        </w:rPr>
        <w:t>за</w:t>
      </w:r>
      <w:r>
        <w:rPr>
          <w:color w:val="000000"/>
          <w:sz w:val="28"/>
          <w:szCs w:val="28"/>
          <w:lang w:val="uk-UA"/>
        </w:rPr>
        <w:t xml:space="preserve"> грудень поточного бюджетного року Постачальник послуг надає до Управління до 15 січня наступного бюджетного року та приймається до відшкодування за рахунок коштів міського бюджету, що доведені до Управління на наступний бюджетний рік. </w:t>
      </w:r>
    </w:p>
    <w:p>
      <w:pPr>
        <w:pStyle w:val="Normal"/>
        <w:spacing w:lineRule="auto" w:line="204"/>
        <w:jc w:val="both"/>
        <w:rPr/>
      </w:pPr>
      <w:r>
        <w:rPr>
          <w:sz w:val="28"/>
          <w:szCs w:val="28"/>
          <w:lang w:val="uk-UA"/>
        </w:rPr>
        <w:tab/>
        <w:t xml:space="preserve">2.Управління </w:t>
      </w:r>
      <w:r>
        <w:rPr>
          <w:color w:val="000000"/>
          <w:sz w:val="28"/>
          <w:szCs w:val="28"/>
          <w:shd w:fill="FFFFFF" w:val="clear"/>
          <w:lang w:val="uk-UA"/>
        </w:rPr>
        <w:t xml:space="preserve">звіряє інформацію, що міститься в Реєстрі з інформацією, яка надходить від Постачальника послуг за звітний період. У разі виявлення відсутності пільговиків на обліку, розрахунки приймаються за кількістю осіб, які фактично скористалися пільговим проїздом та на суму фактично наданих послуг таким особам, про що письмово повідомляє Постачальника послуг. </w:t>
      </w:r>
    </w:p>
    <w:p>
      <w:pPr>
        <w:pStyle w:val="Normal"/>
        <w:spacing w:lineRule="auto" w:line="204"/>
        <w:jc w:val="both"/>
        <w:rPr>
          <w:sz w:val="28"/>
          <w:szCs w:val="28"/>
          <w:lang w:val="uk-UA"/>
        </w:rPr>
      </w:pPr>
      <w:r>
        <w:rPr>
          <w:sz w:val="28"/>
          <w:szCs w:val="28"/>
          <w:lang w:val="uk-UA"/>
        </w:rPr>
        <w:tab/>
        <w:t>3.У разі скорочення (збільшення) обсягу затверджених в міському бюджеті асигнувань на відшкодування зазначених витрат, Управління вживає заходи щодо приведення договірних зобов’язань з Постачальником послуг та обсягів бюджетних зобов’язань у відповідність до уточнених обсягів бюджетних асигнувань.</w:t>
      </w:r>
    </w:p>
    <w:p>
      <w:pPr>
        <w:pStyle w:val="Normal"/>
        <w:spacing w:lineRule="auto" w:line="204"/>
        <w:jc w:val="both"/>
        <w:rPr>
          <w:sz w:val="28"/>
          <w:szCs w:val="28"/>
          <w:lang w:val="uk-UA"/>
        </w:rPr>
      </w:pPr>
      <w:r>
        <w:rPr>
          <w:sz w:val="28"/>
          <w:szCs w:val="28"/>
          <w:lang w:val="uk-UA"/>
        </w:rPr>
      </w:r>
    </w:p>
    <w:p>
      <w:pPr>
        <w:pStyle w:val="Normal"/>
        <w:spacing w:lineRule="auto" w:line="204"/>
        <w:jc w:val="both"/>
        <w:rPr>
          <w:sz w:val="28"/>
          <w:szCs w:val="28"/>
          <w:lang w:val="uk-UA"/>
        </w:rPr>
      </w:pPr>
      <w:r>
        <w:rPr>
          <w:sz w:val="28"/>
          <w:szCs w:val="28"/>
          <w:lang w:val="uk-UA"/>
        </w:rPr>
        <w:t xml:space="preserve">Начальник управління праці та </w:t>
      </w:r>
    </w:p>
    <w:p>
      <w:pPr>
        <w:pStyle w:val="Normal"/>
        <w:spacing w:lineRule="auto" w:line="204"/>
        <w:jc w:val="both"/>
        <w:rPr>
          <w:sz w:val="28"/>
          <w:szCs w:val="28"/>
          <w:lang w:val="uk-UA"/>
        </w:rPr>
      </w:pPr>
      <w:r>
        <w:rPr>
          <w:sz w:val="28"/>
          <w:szCs w:val="28"/>
          <w:lang w:val="uk-UA"/>
        </w:rPr>
        <w:t xml:space="preserve">соціального захисту населення </w:t>
      </w:r>
    </w:p>
    <w:p>
      <w:pPr>
        <w:pStyle w:val="Normal"/>
        <w:spacing w:lineRule="auto" w:line="204"/>
        <w:jc w:val="both"/>
        <w:rPr/>
      </w:pPr>
      <w:bookmarkStart w:id="13" w:name="_Hlk532194738"/>
      <w:bookmarkEnd w:id="13"/>
      <w:r>
        <w:rPr>
          <w:sz w:val="28"/>
          <w:szCs w:val="28"/>
          <w:lang w:val="uk-UA"/>
        </w:rPr>
        <w:t>виконкому Покровської міської Ради                                        Т.М.Ігнатюк</w:t>
      </w:r>
    </w:p>
    <w:sectPr>
      <w:type w:val="nextPage"/>
      <w:pgSz w:w="11906" w:h="16838"/>
      <w:pgMar w:left="1701" w:right="515" w:header="0" w:top="840" w:footer="0" w:bottom="9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Unicode MS">
    <w:charset w:val="cc"/>
    <w:family w:val="roman"/>
    <w:pitch w:val="variable"/>
  </w:font>
  <w:font w:name="Segoe UI">
    <w:charset w:val="cc"/>
    <w:family w:val="roman"/>
    <w:pitch w:val="variable"/>
  </w:font>
  <w:font w:name="Liberation Sans">
    <w:altName w:val="Arial"/>
    <w:charset w:val="cc"/>
    <w:family w:val="roman"/>
    <w:pitch w:val="variable"/>
  </w:font>
  <w:font w:name="Liberation Sans Narrow">
    <w:charset w:val="cc"/>
    <w:family w:val="roman"/>
    <w:pitch w:val="variable"/>
  </w:font>
  <w:font w:name="Times New Roman">
    <w:charset w:val="01"/>
    <w:family w:val="roman"/>
    <w:pitch w:val="variable"/>
  </w:font>
  <w:font w:name="Courier">
    <w:altName w:val="Courier New"/>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Times New Roman" w:hAnsi="Times New Roman" w:cs="Times New Roman" w:hint="default"/>
        <w:sz w:val="28"/>
        <w:szCs w:val="28"/>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218"/>
        </w:tabs>
        <w:ind w:left="360" w:hanging="360"/>
      </w:pPr>
      <w:rPr>
        <w:sz w:val="28"/>
        <w:szCs w:val="28"/>
        <w:rFonts w:cs="Liberation Sans Narrow"/>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284"/>
        </w:tabs>
        <w:ind w:left="284" w:hanging="284"/>
      </w:pPr>
      <w:rPr>
        <w:rFonts w:ascii="Courier" w:hAnsi="Courier" w:cs="Courier" w:hint="default"/>
        <w:sz w:val="28"/>
        <w:rFonts w:cs="Courier"/>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887"/>
    <w:pPr>
      <w:widowControl/>
      <w:suppressAutoHyphens w:val="true"/>
      <w:bidi w:val="0"/>
      <w:jc w:val="left"/>
    </w:pPr>
    <w:rPr>
      <w:rFonts w:ascii="Times New Roman" w:hAnsi="Times New Roman" w:eastAsia="Times New Roman" w:cs="Times New Roman"/>
      <w:color w:val="00000A"/>
      <w:kern w:val="0"/>
      <w:sz w:val="24"/>
      <w:szCs w:val="24"/>
      <w:lang w:val="ru-RU" w:eastAsia="zh-CN" w:bidi="ar-SA"/>
    </w:rPr>
  </w:style>
  <w:style w:type="character" w:styleId="DefaultParagraphFont" w:default="1">
    <w:name w:val="Default Paragraph Font"/>
    <w:uiPriority w:val="1"/>
    <w:semiHidden/>
    <w:unhideWhenUsed/>
    <w:qFormat/>
    <w:rPr/>
  </w:style>
  <w:style w:type="character" w:styleId="HTML" w:customStyle="1">
    <w:name w:val="Стандартний HTML Знак"/>
    <w:basedOn w:val="DefaultParagraphFont"/>
    <w:link w:val="HTML"/>
    <w:qFormat/>
    <w:rsid w:val="00ca58f3"/>
    <w:rPr>
      <w:rFonts w:ascii="Arial Unicode MS" w:hAnsi="Arial Unicode MS" w:eastAsia="Arial Unicode MS" w:cs="Arial Unicode MS"/>
      <w:sz w:val="20"/>
      <w:szCs w:val="20"/>
      <w:lang w:eastAsia="zh-CN"/>
    </w:rPr>
  </w:style>
  <w:style w:type="character" w:styleId="Style14" w:customStyle="1">
    <w:name w:val="Текст у виносці Знак"/>
    <w:basedOn w:val="DefaultParagraphFont"/>
    <w:uiPriority w:val="99"/>
    <w:semiHidden/>
    <w:qFormat/>
    <w:rsid w:val="00ed7aaf"/>
    <w:rPr>
      <w:rFonts w:ascii="Segoe UI" w:hAnsi="Segoe UI" w:eastAsia="Times New Roman" w:cs="Segoe UI"/>
      <w:sz w:val="18"/>
      <w:szCs w:val="18"/>
      <w:lang w:eastAsia="zh-CN"/>
    </w:rPr>
  </w:style>
  <w:style w:type="character" w:styleId="ListLabel1" w:customStyle="1">
    <w:name w:val="ListLabel 1"/>
    <w:qFormat/>
    <w:rPr>
      <w:rFonts w:ascii="Times New Roman" w:hAnsi="Times New Roman" w:cs="Times New Roman"/>
      <w:color w:val="000000"/>
      <w:sz w:val="28"/>
      <w:szCs w:val="28"/>
      <w:lang w:val="uk-UA"/>
    </w:rPr>
  </w:style>
  <w:style w:type="character" w:styleId="ListLabel2" w:customStyle="1">
    <w:name w:val="ListLabel 2"/>
    <w:qFormat/>
    <w:rPr>
      <w:rFonts w:ascii="Times New Roman" w:hAnsi="Times New Roman" w:cs="Arial Unicode MS"/>
      <w:sz w:val="28"/>
      <w:szCs w:val="28"/>
      <w:lang w:val="uk-UA"/>
    </w:rPr>
  </w:style>
  <w:style w:type="character" w:styleId="ListLabel3" w:customStyle="1">
    <w:name w:val="ListLabel 3"/>
    <w:qFormat/>
    <w:rPr>
      <w:rFonts w:ascii="Times New Roman" w:hAnsi="Times New Roman" w:cs="Times New Roman"/>
      <w:color w:val="00000A"/>
      <w:sz w:val="28"/>
      <w:szCs w:val="28"/>
      <w:lang w:val="uk-UA"/>
    </w:rPr>
  </w:style>
  <w:style w:type="character" w:styleId="ListLabel4" w:customStyle="1">
    <w:name w:val="ListLabel 4"/>
    <w:qFormat/>
    <w:rPr>
      <w:rFonts w:ascii="Times New Roman" w:hAnsi="Times New Roman" w:cs="Times New Roman"/>
      <w:color w:val="000000"/>
      <w:sz w:val="28"/>
      <w:szCs w:val="28"/>
      <w:lang w:val="uk-UA"/>
    </w:rPr>
  </w:style>
  <w:style w:type="character" w:styleId="ListLabel5" w:customStyle="1">
    <w:name w:val="ListLabel 5"/>
    <w:qFormat/>
    <w:rPr>
      <w:rFonts w:ascii="Times New Roman" w:hAnsi="Times New Roman" w:cs="Arial Unicode MS"/>
      <w:sz w:val="28"/>
      <w:szCs w:val="28"/>
      <w:lang w:val="uk-UA"/>
    </w:rPr>
  </w:style>
  <w:style w:type="character" w:styleId="ListLabel6" w:customStyle="1">
    <w:name w:val="ListLabel 6"/>
    <w:qFormat/>
    <w:rPr>
      <w:rFonts w:ascii="Times New Roman" w:hAnsi="Times New Roman" w:cs="Times New Roman"/>
      <w:color w:val="00000A"/>
      <w:sz w:val="28"/>
      <w:szCs w:val="28"/>
      <w:lang w:val="uk-UA"/>
    </w:rPr>
  </w:style>
  <w:style w:type="character" w:styleId="Style15">
    <w:name w:val="Гіперпосилання"/>
    <w:basedOn w:val="DefaultParagraphFont"/>
    <w:uiPriority w:val="99"/>
    <w:semiHidden/>
    <w:unhideWhenUsed/>
    <w:rsid w:val="00d32781"/>
    <w:rPr>
      <w:color w:val="0000FF"/>
      <w:u w:val="single"/>
    </w:rPr>
  </w:style>
  <w:style w:type="character" w:styleId="ListLabel7">
    <w:name w:val="ListLabel 7"/>
    <w:qFormat/>
    <w:rPr>
      <w:rFonts w:cs="Times New Roman"/>
      <w:color w:val="000000"/>
      <w:sz w:val="28"/>
      <w:szCs w:val="28"/>
      <w:lang w:val="uk-UA"/>
    </w:rPr>
  </w:style>
  <w:style w:type="character" w:styleId="ListLabel8">
    <w:name w:val="ListLabel 8"/>
    <w:qFormat/>
    <w:rPr>
      <w:rFonts w:cs="Arial Unicode MS"/>
      <w:sz w:val="28"/>
      <w:szCs w:val="28"/>
      <w:lang w:val="uk-UA"/>
    </w:rPr>
  </w:style>
  <w:style w:type="character" w:styleId="ListLabel9">
    <w:name w:val="ListLabel 9"/>
    <w:qFormat/>
    <w:rPr>
      <w:rFonts w:cs="Times New Roman"/>
      <w:color w:val="00000A"/>
      <w:sz w:val="28"/>
      <w:szCs w:val="28"/>
      <w:lang w:val="uk-UA"/>
    </w:rPr>
  </w:style>
  <w:style w:type="character" w:styleId="ListLabel10">
    <w:name w:val="ListLabel 10"/>
    <w:qFormat/>
    <w:rPr>
      <w:rFonts w:cs="Times New Roman"/>
      <w:sz w:val="28"/>
      <w:szCs w:val="28"/>
      <w:lang w:val="uk-UA"/>
    </w:rPr>
  </w:style>
  <w:style w:type="character" w:styleId="ListLabel11">
    <w:name w:val="ListLabel 11"/>
    <w:qFormat/>
    <w:rPr>
      <w:rFonts w:cs="Liberation Sans Narrow"/>
      <w:sz w:val="28"/>
      <w:szCs w:val="28"/>
      <w:lang w:val="uk-UA"/>
    </w:rPr>
  </w:style>
  <w:style w:type="character" w:styleId="ListLabel12">
    <w:name w:val="ListLabel 12"/>
    <w:qFormat/>
    <w:rPr>
      <w:sz w:val="28"/>
    </w:rPr>
  </w:style>
  <w:style w:type="character" w:styleId="ListLabel13">
    <w:name w:val="ListLabel 13"/>
    <w:qFormat/>
    <w:rPr>
      <w:rFonts w:cs="Times New Roman"/>
      <w:sz w:val="28"/>
      <w:szCs w:val="28"/>
      <w:lang w:val="uk-UA"/>
    </w:rPr>
  </w:style>
  <w:style w:type="character" w:styleId="ListLabel14">
    <w:name w:val="ListLabel 14"/>
    <w:qFormat/>
    <w:rPr>
      <w:rFonts w:cs="Liberation Sans Narrow"/>
      <w:sz w:val="28"/>
      <w:szCs w:val="28"/>
      <w:lang w:val="uk-UA"/>
    </w:rPr>
  </w:style>
  <w:style w:type="character" w:styleId="ListLabel15">
    <w:name w:val="ListLabel 15"/>
    <w:qFormat/>
    <w:rPr>
      <w:rFonts w:cs="Courier"/>
      <w:sz w:val="2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Times New Roman"/>
      <w:sz w:val="28"/>
      <w:szCs w:val="28"/>
      <w:lang w:val="uk-UA"/>
    </w:rPr>
  </w:style>
  <w:style w:type="character" w:styleId="ListLabel25">
    <w:name w:val="ListLabel 25"/>
    <w:qFormat/>
    <w:rPr>
      <w:rFonts w:cs="Liberation Sans Narrow"/>
      <w:sz w:val="28"/>
      <w:szCs w:val="28"/>
      <w:lang w:val="uk-UA"/>
    </w:rPr>
  </w:style>
  <w:style w:type="character" w:styleId="ListLabel26">
    <w:name w:val="ListLabel 26"/>
    <w:qFormat/>
    <w:rPr>
      <w:rFonts w:cs="Courier"/>
      <w:sz w:val="28"/>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Times New Roman"/>
      <w:sz w:val="28"/>
      <w:szCs w:val="28"/>
      <w:lang w:val="uk-UA"/>
    </w:rPr>
  </w:style>
  <w:style w:type="character" w:styleId="ListLabel36">
    <w:name w:val="ListLabel 36"/>
    <w:qFormat/>
    <w:rPr>
      <w:rFonts w:cs="Liberation Sans Narrow"/>
      <w:sz w:val="28"/>
      <w:szCs w:val="28"/>
      <w:lang w:val="uk-UA"/>
    </w:rPr>
  </w:style>
  <w:style w:type="character" w:styleId="ListLabel37">
    <w:name w:val="ListLabel 37"/>
    <w:qFormat/>
    <w:rPr>
      <w:rFonts w:cs="Courier"/>
      <w:sz w:val="28"/>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qFormat/>
    <w:rsid w:val="00a63887"/>
    <w:pPr>
      <w:spacing w:before="280" w:after="280"/>
    </w:pPr>
    <w:rPr/>
  </w:style>
  <w:style w:type="paragraph" w:styleId="ListParagraph">
    <w:name w:val="List Paragraph"/>
    <w:basedOn w:val="Normal"/>
    <w:uiPriority w:val="34"/>
    <w:qFormat/>
    <w:rsid w:val="00d11c6a"/>
    <w:pPr>
      <w:spacing w:before="0" w:after="0"/>
      <w:ind w:left="720" w:hanging="0"/>
      <w:contextualSpacing/>
    </w:pPr>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uiPriority w:val="99"/>
    <w:semiHidden/>
    <w:unhideWhenUsed/>
    <w:qFormat/>
    <w:rsid w:val="00ed7aaf"/>
    <w:pPr/>
    <w:rPr>
      <w:rFonts w:ascii="Segoe UI" w:hAnsi="Segoe UI" w:cs="Segoe UI"/>
      <w:sz w:val="18"/>
      <w:szCs w:val="18"/>
    </w:rPr>
  </w:style>
  <w:style w:type="paragraph" w:styleId="Web" w:customStyle="1">
    <w:name w:val="Обычный (Web)"/>
    <w:basedOn w:val="Normal"/>
    <w:qFormat/>
    <w:rsid w:val="00cd1067"/>
    <w:pPr>
      <w:widowControl w:val="false"/>
      <w:spacing w:before="280" w:after="280"/>
    </w:pPr>
    <w:rPr>
      <w:rFonts w:eastAsia="Lucida Sans Unicode" w:cs="Tahoma"/>
      <w:color w:val="000000"/>
      <w:kern w:val="2"/>
      <w:lang w:bidi="hi-IN"/>
    </w:rPr>
  </w:style>
  <w:style w:type="paragraph" w:styleId="Rvps2" w:customStyle="1">
    <w:name w:val="rvps2"/>
    <w:basedOn w:val="Normal"/>
    <w:qFormat/>
    <w:rsid w:val="00d32781"/>
    <w:pPr>
      <w:suppressAutoHyphens w:val="false"/>
      <w:spacing w:beforeAutospacing="1" w:afterAutospacing="1"/>
    </w:pPr>
    <w:rPr>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zakon.rada.gov.ua/laws/show/564-2002-&#108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79B7-2526-4936-811D-BA12DD8F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Application>LibreOffice/5.4.7.2$Windows_X86_64 LibreOffice_project/c838ef25c16710f8838b1faec480ebba495259d0</Application>
  <Pages>10</Pages>
  <Words>2856</Words>
  <Characters>19433</Characters>
  <CharactersWithSpaces>22744</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2019-01-14T11:11:00Z</dcterms:created>
  <dc:creator>Alina</dc:creator>
  <dc:description/>
  <dc:language>ru-RU</dc:language>
  <cp:lastModifiedBy/>
  <cp:lastPrinted>2019-12-02T08:45:55Z</cp:lastPrinted>
  <dcterms:modified xsi:type="dcterms:W3CDTF">2019-12-09T16:02:00Z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