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style="position:absolute;margin-left:446.4pt;margin-top:32.25pt;width:51.65pt;height:16.3pt;mso-wrap-style:square;v-text-anchor:top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-76200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07.10.2021 р.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     №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468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внесення змін до рішення виконавчого комітету Покровської міської ради Дніпропетровської області від 26.07.2021 р. №319 «Про влаштування неповнолітнього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від 24.09.2008 р. №866 «Питання діяльності органів опіки та піклування, пов’язаної із захистом прав дитини», рішенням 61 сесії Покровської  міської ради Дніпропетровської області 7 скликання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враховуючи кадрові зміни,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1.Внести зміни до рішення виконавчого комітету Покровської міської ради Дніпропетровської області від 26.07.2021 р. №319 «Про влаштування неповнолітнього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області»»: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1.1. Пункт 2 рішення викласти в наступній редакції: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«З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аконним представником неповнолітнього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КЗ «МГБ «Надія» ПМР ДО»,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який несе відповідальність за дотримання прав дитини, вживає заходів до захисту її особистих, житлових і майнових прав».</w:t>
      </w:r>
    </w:p>
    <w:p>
      <w:pPr>
        <w:pStyle w:val="Normal"/>
        <w:suppressAutoHyphens w:val="true"/>
        <w:ind w:hanging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Application>LibreOffice/7.1.5.2$Linux_X86_64 LibreOffice_project/10$Build-2</Application>
  <AppVersion>15.0000</AppVersion>
  <Pages>1</Pages>
  <Words>252</Words>
  <Characters>1752</Characters>
  <CharactersWithSpaces>2201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2021-10-04T11:10:26Z</cp:lastPrinted>
  <dcterms:modified xsi:type="dcterms:W3CDTF">2021-10-08T10:49:50Z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