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5342890</wp:posOffset>
                </wp:positionH>
                <wp:positionV relativeFrom="paragraph">
                  <wp:posOffset>-93345</wp:posOffset>
                </wp:positionV>
                <wp:extent cx="639445" cy="2108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0" cy="210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overflowPunct w:val="true"/>
                              <w:rPr/>
                            </w:pPr>
                            <w:r>
                              <w:rPr>
                                <w:sz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path="m0,0l-2147483645,0l-2147483645,-2147483646l0,-2147483646xe" stroked="f" style="position:absolute;margin-left:420.7pt;margin-top:-7.35pt;width:50.25pt;height:16.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6"/>
                        <w:overflowPunct w:val="true"/>
                        <w:rPr/>
                      </w:pPr>
                      <w:r>
                        <w:rPr>
                          <w:sz w:val="20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2890520</wp:posOffset>
            </wp:positionH>
            <wp:positionV relativeFrom="paragraph">
              <wp:posOffset>-160655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26.08.2021р.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№</w:t>
      </w:r>
      <w:r>
        <w:rPr>
          <w:rFonts w:cs="Times New Roman" w:ascii="Times New Roman" w:hAnsi="Times New Roman"/>
          <w:sz w:val="28"/>
          <w:szCs w:val="28"/>
          <w:lang w:val="uk-UA"/>
        </w:rPr>
        <w:t>400</w:t>
      </w:r>
    </w:p>
    <w:p>
      <w:pPr>
        <w:pStyle w:val="Normal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Про затвердження висновків</w:t>
      </w:r>
    </w:p>
    <w:p>
      <w:pPr>
        <w:pStyle w:val="Normal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органу опіки та піклування </w:t>
      </w:r>
    </w:p>
    <w:p>
      <w:pPr>
        <w:pStyle w:val="Normal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Покровської міської ради </w:t>
      </w:r>
    </w:p>
    <w:p>
      <w:pPr>
        <w:pStyle w:val="Normal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Дніпропетровської області </w:t>
      </w:r>
    </w:p>
    <w:p>
      <w:pPr>
        <w:pStyle w:val="Normal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Керуючись інтересами дітей,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ст.ст. 157,158, 164 Сімейного кодексу України,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П</w:t>
      </w:r>
      <w:hyperlink r:id="rId4">
        <w:r>
          <w:rPr>
            <w:rFonts w:eastAsia="Times New Roman" w:ascii="Times New Roman" w:hAnsi="Times New Roman"/>
            <w:bCs/>
            <w:color w:val="000000"/>
            <w:sz w:val="28"/>
            <w:szCs w:val="28"/>
            <w:highlight w:val="white"/>
            <w:lang w:val="uk-UA" w:eastAsia="ru-RU"/>
          </w:rPr>
          <w:t>орядком провадження органами опіки та піклування діяльності, пов'язаної із захистом прав дитини, затвердженого постановою Кабінету Міністрів України</w:t>
        </w:r>
      </w:hyperlink>
      <w:hyperlink r:id="rId5">
        <w:r>
          <w:rPr>
            <w:rFonts w:eastAsia="Times New Roman" w:ascii="Times New Roman" w:hAnsi="Times New Roman"/>
            <w:color w:val="000000"/>
            <w:sz w:val="28"/>
            <w:szCs w:val="28"/>
            <w:highlight w:val="white"/>
            <w:lang w:val="uk-UA" w:eastAsia="ru-RU"/>
          </w:rPr>
          <w:t xml:space="preserve"> </w:t>
        </w:r>
      </w:hyperlink>
      <w:hyperlink r:id="rId6">
        <w:r>
          <w:rPr>
            <w:rFonts w:eastAsia="Times New Roman" w:ascii="Times New Roman" w:hAnsi="Times New Roman"/>
            <w:bCs/>
            <w:color w:val="000000"/>
            <w:sz w:val="28"/>
            <w:szCs w:val="28"/>
            <w:highlight w:val="white"/>
            <w:lang w:val="uk-UA" w:eastAsia="ru-RU"/>
          </w:rPr>
          <w:t>від 24.</w:t>
        </w:r>
      </w:hyperlink>
      <w:r>
        <w:rPr>
          <w:rFonts w:eastAsia="Times New Roman" w:ascii="Times New Roman" w:hAnsi="Times New Roman"/>
          <w:bCs/>
          <w:color w:val="000000"/>
          <w:sz w:val="28"/>
          <w:szCs w:val="28"/>
          <w:highlight w:val="white"/>
          <w:lang w:val="uk-UA" w:eastAsia="ru-RU"/>
        </w:rPr>
        <w:t>09.2008 р. №866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, на підставі рішень комісії з питань захисту прав дитини (протокол №11 від 19.08.2021 року)</w:t>
      </w:r>
      <w:r>
        <w:rPr>
          <w:rFonts w:cs="Times New Roman" w:ascii="Times New Roman" w:hAnsi="Times New Roman"/>
          <w:sz w:val="28"/>
          <w:szCs w:val="28"/>
        </w:rPr>
        <w:t>, виконавчий комітет Покровської міської ради Дніпропетровської області</w:t>
      </w:r>
    </w:p>
    <w:p>
      <w:pPr>
        <w:pStyle w:val="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 xml:space="preserve">Затвердити висновок органу опіки та піклування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Покровської міської ради Дніпропетровської області щодо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доцільності позбавлення батьківських гр.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 xml:space="preserve"> року народження відносно малолітніх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 ХХХХХ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 ХХХХХ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року народження, який додається.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</w:r>
    </w:p>
    <w:p>
      <w:pPr>
        <w:pStyle w:val="Normal"/>
        <w:ind w:firstLine="709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2.Затвердити висновок органу опіки та піклування Покровської міської ради Дніпропетровської області щодо доцільності позбавлення батьківських прав гр.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 xml:space="preserve"> року народження відносно малолітнього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 xml:space="preserve"> року народження, який додається.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12"/>
          <w:szCs w:val="12"/>
          <w:lang w:eastAsia="ru-RU" w:bidi="ar-SA"/>
        </w:rPr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3.Затвердити висновок органу опіки та піклування Покровської міської ради Дніпропетровської області щодо встановлення гр.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 xml:space="preserve"> року народження способів участі у вихованні малолітньої дитини,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, який додається.</w:t>
      </w:r>
    </w:p>
    <w:p>
      <w:pPr>
        <w:pStyle w:val="Normal"/>
        <w:ind w:firstLine="709"/>
        <w:jc w:val="both"/>
        <w:textAlignment w:val="auto"/>
        <w:rPr>
          <w:b w:val="false"/>
          <w:b w:val="false"/>
          <w:bCs w:val="false"/>
          <w:sz w:val="12"/>
          <w:szCs w:val="12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12"/>
          <w:szCs w:val="12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4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виконавчого комітету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-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..</w:t>
      </w:r>
    </w:p>
    <w:p>
      <w:pPr>
        <w:pStyle w:val="Normal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568" w:footer="0" w:bottom="17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1840">
    <w:name w:val="1840"/>
    <w:qFormat/>
    <w:rPr>
      <w:rFonts w:eastAsia="Times New Roman"/>
    </w:rPr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Style17">
    <w:name w:val="Гіперпосилання"/>
    <w:rPr>
      <w:color w:val="000080"/>
      <w:u w:val="single"/>
      <w:lang w:val="zxx" w:eastAsia="zxx" w:bidi="zxx"/>
    </w:rPr>
  </w:style>
  <w:style w:type="paragraph" w:styleId="Style18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Textbody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basedOn w:val="Standard"/>
    <w:qFormat/>
    <w:pPr>
      <w:suppressLineNumbers/>
    </w:pPr>
    <w:rPr/>
  </w:style>
  <w:style w:type="paragraph" w:styleId="Style23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4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5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val="uk-UA" w:eastAsia="hi-IN" w:bidi="hi-IN"/>
    </w:rPr>
  </w:style>
  <w:style w:type="paragraph" w:styleId="Style26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yperlink" Target="http://zakon5.rada.gov.ua/laws/show/866-2008-&#1087;" TargetMode="External"/><Relationship Id="rId5" Type="http://schemas.openxmlformats.org/officeDocument/2006/relationships/hyperlink" Target="http://zakon5.rada.gov.ua/laws/show/866-2008-&#1087;" TargetMode="External"/><Relationship Id="rId6" Type="http://schemas.openxmlformats.org/officeDocument/2006/relationships/hyperlink" Target="http://zakon5.rada.gov.ua/laws/show/866-2008-&#1087;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Application>LibreOffice/7.1.3.2$Windows_X86_64 LibreOffice_project/47f78053abe362b9384784d31a6e56f8511eb1c1</Application>
  <AppVersion>15.0000</AppVersion>
  <Pages>1</Pages>
  <Words>223</Words>
  <Characters>1584</Characters>
  <CharactersWithSpaces>1964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2021-08-19T15:57:04Z</cp:lastPrinted>
  <dcterms:modified xsi:type="dcterms:W3CDTF">2021-08-27T11:07:47Z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