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0"/>
        <w:jc w:val="right"/>
        <w:rPr/>
      </w:pPr>
      <w:r>
        <w:drawing>
          <wp:anchor behindDoc="1" distT="0" distB="0" distL="114935" distR="114935" simplePos="0" locked="0" layoutInCell="0"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8" t="-23" r="-38" b="-23"/>
                    <a:stretch>
                      <a:fillRect/>
                    </a:stretch>
                  </pic:blipFill>
                  <pic:spPr bwMode="auto">
                    <a:xfrm>
                      <a:off x="0" y="0"/>
                      <a:ext cx="426720" cy="607060"/>
                    </a:xfrm>
                    <a:prstGeom prst="rect">
                      <a:avLst/>
                    </a:prstGeom>
                  </pic:spPr>
                </pic:pic>
              </a:graphicData>
            </a:graphic>
          </wp:anchor>
        </w:drawing>
      </w:r>
      <w:r>
        <w:rPr>
          <w:rFonts w:eastAsia="Liberation Serif" w:cs="Times New Roman"/>
          <w:b/>
          <w:bCs/>
          <w:sz w:val="28"/>
          <w:szCs w:val="28"/>
        </w:rPr>
        <w:t>к</w:t>
      </w:r>
      <w:r>
        <w:rPr>
          <w:rFonts w:eastAsia="Liberation Serif" w:cs="Times New Roman"/>
          <w:b/>
          <w:bCs/>
          <w:sz w:val="28"/>
          <w:szCs w:val="28"/>
        </w:rPr>
        <w:t>опія</w:t>
      </w:r>
    </w:p>
    <w:p>
      <w:pPr>
        <w:pStyle w:val="Style18"/>
        <w:spacing w:before="0" w:after="0"/>
        <w:jc w:val="center"/>
        <w:rPr>
          <w:rFonts w:cs="Times New Roman"/>
          <w:b/>
          <w:b/>
          <w:bCs/>
          <w:sz w:val="28"/>
          <w:szCs w:val="28"/>
        </w:rPr>
      </w:pPr>
      <w:r>
        <w:rPr>
          <w:rFonts w:cs="Times New Roman"/>
          <w:b/>
          <w:bCs/>
          <w:sz w:val="28"/>
          <w:szCs w:val="28"/>
        </w:rPr>
        <w:t>ПОКРОВСЬКА МІСЬКА РАДА</w:t>
      </w:r>
    </w:p>
    <w:p>
      <w:pPr>
        <w:pStyle w:val="Style18"/>
        <w:spacing w:before="0" w:after="0"/>
        <w:jc w:val="center"/>
        <w:rPr>
          <w:rFonts w:cs="Times New Roman"/>
          <w:b/>
          <w:b/>
          <w:bCs/>
          <w:sz w:val="28"/>
          <w:szCs w:val="28"/>
        </w:rPr>
      </w:pPr>
      <w:r>
        <w:rPr>
          <w:rFonts w:cs="Times New Roman"/>
          <w:b/>
          <w:bCs/>
          <w:sz w:val="28"/>
          <w:szCs w:val="28"/>
        </w:rPr>
        <w:t>ДНІПРОПЕТРОВСЬКОЇ ОБЛАСТІ</w:t>
      </w:r>
    </w:p>
    <w:p>
      <w:pPr>
        <w:pStyle w:val="Style18"/>
        <w:spacing w:before="0" w:after="0"/>
        <w:jc w:val="center"/>
        <w:rPr/>
      </w:pPr>
      <w:r>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57150</wp:posOffset>
                </wp:positionV>
                <wp:extent cx="6125210" cy="19685"/>
                <wp:effectExtent l="0" t="0" r="0" b="0"/>
                <wp:wrapNone/>
                <wp:docPr id="2" name="Фігура1"/>
                <a:graphic xmlns:a="http://schemas.openxmlformats.org/drawingml/2006/main">
                  <a:graphicData uri="http://schemas.microsoft.com/office/word/2010/wordprocessingShape">
                    <wps:wsp>
                      <wps:cNvSpPr/>
                      <wps:spPr>
                        <a:xfrm flipV="1">
                          <a:off x="0" y="0"/>
                          <a:ext cx="612468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5pt" to="483.5pt,5.2pt" ID="Фігура1" stroked="t" style="position:absolute;flip:y">
                <v:stroke color="black" weight="17640" joinstyle="round" endcap="flat"/>
                <v:fill o:detectmouseclick="t" on="false"/>
                <w10:wrap type="none"/>
              </v:line>
            </w:pict>
          </mc:Fallback>
        </mc:AlternateContent>
      </w:r>
    </w:p>
    <w:p>
      <w:pPr>
        <w:pStyle w:val="Style18"/>
        <w:spacing w:before="0" w:after="0"/>
        <w:jc w:val="center"/>
        <w:rPr>
          <w:rFonts w:cs="Times New Roman"/>
          <w:b/>
          <w:b/>
          <w:sz w:val="28"/>
          <w:szCs w:val="28"/>
        </w:rPr>
      </w:pPr>
      <w:r>
        <w:rPr>
          <w:rFonts w:cs="Times New Roman"/>
          <w:b/>
          <w:bCs/>
          <w:sz w:val="28"/>
          <w:szCs w:val="28"/>
        </w:rPr>
        <w:t xml:space="preserve"> </w:t>
      </w:r>
      <w:r>
        <w:rPr>
          <w:rFonts w:cs="Times New Roman"/>
          <w:b/>
          <w:bCs/>
          <w:sz w:val="28"/>
          <w:szCs w:val="28"/>
        </w:rPr>
        <w:t>РІШЕННЯ</w:t>
      </w:r>
    </w:p>
    <w:p>
      <w:pPr>
        <w:pStyle w:val="BodyText2"/>
        <w:ind w:hanging="0"/>
        <w:jc w:val="both"/>
        <w:rPr/>
      </w:pPr>
      <w:r>
        <w:rPr>
          <w:rFonts w:eastAsia="Andale Sans UI;Arial Unicode MS" w:cs="Tahoma"/>
          <w:color w:val="auto"/>
          <w:kern w:val="2"/>
          <w:sz w:val="28"/>
          <w:szCs w:val="28"/>
          <w:lang w:val="uk-UA" w:eastAsia="zh-CN" w:bidi="hi-IN"/>
        </w:rPr>
        <w:t>22. 06. 2021</w:t>
      </w:r>
      <w:r>
        <w:rPr>
          <w:sz w:val="28"/>
          <w:szCs w:val="28"/>
        </w:rPr>
        <w:t xml:space="preserve">                    </w:t>
        <w:tab/>
        <w:tab/>
        <w:tab/>
        <w:t xml:space="preserve">м.Покров                                 </w:t>
        <w:tab/>
        <w:tab/>
        <w:t xml:space="preserve">       № 3</w:t>
      </w:r>
    </w:p>
    <w:p>
      <w:pPr>
        <w:pStyle w:val="BodyText2"/>
        <w:spacing w:lineRule="auto" w:line="216"/>
        <w:ind w:hanging="0"/>
        <w:jc w:val="both"/>
        <w:rPr/>
      </w:pPr>
      <w:r>
        <w:rPr>
          <w:sz w:val="28"/>
          <w:szCs w:val="28"/>
        </w:rPr>
        <w:t xml:space="preserve">                                                   </w:t>
      </w:r>
    </w:p>
    <w:p>
      <w:pPr>
        <w:pStyle w:val="BodyText2"/>
        <w:spacing w:lineRule="auto" w:line="216"/>
        <w:ind w:hanging="0"/>
        <w:jc w:val="center"/>
        <w:rPr/>
      </w:pPr>
      <w:r>
        <w:rPr>
          <w:sz w:val="28"/>
          <w:szCs w:val="28"/>
        </w:rPr>
        <w:t xml:space="preserve">     </w:t>
      </w:r>
      <w:r>
        <w:rPr>
          <w:sz w:val="28"/>
          <w:szCs w:val="28"/>
        </w:rPr>
        <w:t>(8 сесія 8 скликання)</w:t>
      </w:r>
    </w:p>
    <w:p>
      <w:pPr>
        <w:pStyle w:val="Normal"/>
        <w:spacing w:lineRule="auto" w:line="216"/>
        <w:ind w:right="-1" w:hanging="0"/>
        <w:jc w:val="both"/>
        <w:rPr/>
      </w:pPr>
      <w:r>
        <w:rPr/>
      </w:r>
    </w:p>
    <w:p>
      <w:pPr>
        <w:pStyle w:val="Normal"/>
        <w:widowControl w:val="false"/>
        <w:suppressAutoHyphens w:val="true"/>
        <w:bidi w:val="0"/>
        <w:spacing w:lineRule="auto" w:line="240" w:before="0" w:after="0"/>
        <w:ind w:left="0" w:right="0" w:hanging="0"/>
        <w:jc w:val="both"/>
        <w:rPr/>
      </w:pPr>
      <w:r>
        <w:rPr>
          <w:b w:val="false"/>
          <w:bCs w:val="false"/>
          <w:color w:val="000000"/>
          <w:spacing w:val="3"/>
          <w:sz w:val="28"/>
          <w:szCs w:val="28"/>
          <w:shd w:fill="auto" w:val="clear"/>
          <w:lang w:val="uk-UA"/>
        </w:rPr>
        <w:t xml:space="preserve">Про затвердження </w:t>
      </w:r>
      <w:r>
        <w:rPr>
          <w:b w:val="false"/>
          <w:bCs w:val="false"/>
          <w:i w:val="false"/>
          <w:iCs w:val="false"/>
          <w:color w:val="000000"/>
          <w:spacing w:val="3"/>
          <w:sz w:val="28"/>
          <w:szCs w:val="28"/>
          <w:shd w:fill="auto" w:val="clear"/>
          <w:lang w:val="uk-UA"/>
        </w:rPr>
        <w:t>Порядку використання у 2021 році субвенції з міського бюджету державному бюджету на виконання Комплексної Програми забезпечення громадського порядку та громадської безпеки на території Покровської міської територіальної громади на період до 2023 року</w:t>
      </w:r>
    </w:p>
    <w:p>
      <w:pPr>
        <w:pStyle w:val="Style18"/>
        <w:bidi w:val="0"/>
        <w:spacing w:lineRule="auto" w:line="240" w:before="0" w:after="0"/>
        <w:jc w:val="center"/>
        <w:rPr>
          <w:b/>
          <w:b/>
          <w:bCs/>
          <w:spacing w:val="34"/>
          <w:sz w:val="28"/>
          <w:szCs w:val="28"/>
        </w:rPr>
      </w:pPr>
      <w:r>
        <w:rPr>
          <w:b/>
          <w:bCs/>
          <w:spacing w:val="34"/>
          <w:sz w:val="28"/>
          <w:szCs w:val="28"/>
        </w:rPr>
      </w:r>
    </w:p>
    <w:p>
      <w:pPr>
        <w:pStyle w:val="1"/>
        <w:spacing w:lineRule="auto" w:line="240"/>
        <w:ind w:left="0" w:right="0" w:firstLine="709"/>
        <w:jc w:val="both"/>
        <w:rPr/>
      </w:pPr>
      <w:r>
        <w:rPr>
          <w:rStyle w:val="FontStyle23"/>
          <w:rFonts w:cs="Times New Roman" w:ascii="Times New Roman" w:hAnsi="Times New Roman"/>
          <w:b w:val="false"/>
          <w:bCs/>
          <w:i w:val="false"/>
          <w:caps w:val="false"/>
          <w:smallCaps w:val="false"/>
          <w:color w:val="000000"/>
          <w:spacing w:val="0"/>
          <w:sz w:val="28"/>
          <w:szCs w:val="28"/>
          <w:shd w:fill="auto" w:val="clear"/>
          <w:lang w:val="uk-UA" w:eastAsia="uk-UA"/>
        </w:rPr>
        <w:t>Керуючись Бюджетним кодексом України, Законом України “Про місцеве самоврядування в Україні”</w:t>
      </w:r>
      <w:r>
        <w:rPr>
          <w:rFonts w:cs="Times New Roman" w:ascii="Times New Roman" w:hAnsi="Times New Roman"/>
          <w:b w:val="false"/>
          <w:i w:val="false"/>
          <w:caps w:val="false"/>
          <w:smallCaps w:val="false"/>
          <w:color w:val="000000"/>
          <w:spacing w:val="0"/>
          <w:sz w:val="28"/>
          <w:szCs w:val="28"/>
          <w:lang w:val="uk-UA"/>
        </w:rPr>
        <w:t>,</w:t>
      </w:r>
      <w:r>
        <w:rPr>
          <w:rFonts w:cs="Times New Roman" w:ascii="Times New Roman" w:hAnsi="Times New Roman"/>
          <w:b w:val="false"/>
          <w:sz w:val="28"/>
          <w:szCs w:val="28"/>
          <w:lang w:val="uk-UA"/>
        </w:rPr>
        <w:t xml:space="preserve"> міська рада </w:t>
      </w:r>
    </w:p>
    <w:p>
      <w:pPr>
        <w:pStyle w:val="Normal"/>
        <w:spacing w:lineRule="auto" w:line="240"/>
        <w:ind w:left="0" w:right="0" w:firstLine="709"/>
        <w:jc w:val="both"/>
        <w:rPr>
          <w:sz w:val="28"/>
          <w:szCs w:val="28"/>
        </w:rPr>
      </w:pPr>
      <w:r>
        <w:rPr>
          <w:sz w:val="28"/>
          <w:szCs w:val="28"/>
        </w:rPr>
      </w:r>
    </w:p>
    <w:p>
      <w:pPr>
        <w:pStyle w:val="Normal"/>
        <w:spacing w:lineRule="auto" w:line="240"/>
        <w:rPr>
          <w:b/>
          <w:b/>
          <w:spacing w:val="-1"/>
          <w:sz w:val="28"/>
          <w:szCs w:val="28"/>
          <w:lang w:val="uk-UA"/>
        </w:rPr>
      </w:pPr>
      <w:r>
        <w:rPr>
          <w:b/>
          <w:spacing w:val="-1"/>
          <w:sz w:val="28"/>
          <w:szCs w:val="28"/>
          <w:lang w:val="uk-UA"/>
        </w:rPr>
        <w:t>ВИРІШИЛА:</w:t>
      </w:r>
    </w:p>
    <w:p>
      <w:pPr>
        <w:pStyle w:val="Normal"/>
        <w:spacing w:lineRule="auto" w:line="240"/>
        <w:rPr>
          <w:b/>
          <w:b/>
          <w:spacing w:val="-1"/>
          <w:sz w:val="28"/>
          <w:szCs w:val="28"/>
          <w:lang w:val="uk-UA"/>
        </w:rPr>
      </w:pPr>
      <w:r>
        <w:rPr>
          <w:b/>
          <w:spacing w:val="-1"/>
          <w:sz w:val="28"/>
          <w:szCs w:val="28"/>
          <w:lang w:val="uk-UA"/>
        </w:rPr>
      </w:r>
    </w:p>
    <w:p>
      <w:pPr>
        <w:pStyle w:val="Normal"/>
        <w:spacing w:lineRule="auto" w:line="240"/>
        <w:ind w:left="0" w:right="0" w:firstLine="708"/>
        <w:jc w:val="both"/>
        <w:rPr>
          <w:sz w:val="28"/>
          <w:szCs w:val="28"/>
          <w:lang w:val="uk-UA"/>
        </w:rPr>
      </w:pPr>
      <w:r>
        <w:rPr>
          <w:sz w:val="28"/>
          <w:szCs w:val="28"/>
          <w:lang w:val="uk-UA"/>
        </w:rPr>
        <w:t>1.Затвердити Порядок використання у 2021 році субвенції з міського бюджету державному бюджету на виконання Комплексної Програми забезпечення громадського порядку та громадської безпеки на території Покровської міської територіальної громади на період до 2023 року, що додається.</w:t>
      </w:r>
    </w:p>
    <w:p>
      <w:pPr>
        <w:pStyle w:val="Normal"/>
        <w:spacing w:lineRule="auto" w:line="240"/>
        <w:ind w:left="0" w:right="0" w:firstLine="708"/>
        <w:jc w:val="both"/>
        <w:rPr>
          <w:sz w:val="28"/>
          <w:szCs w:val="28"/>
          <w:lang w:val="uk-UA"/>
        </w:rPr>
      </w:pPr>
      <w:r>
        <w:rPr>
          <w:sz w:val="28"/>
          <w:szCs w:val="28"/>
          <w:lang w:val="uk-UA"/>
        </w:rPr>
        <w:t>2.Контроль за виконанням цього рішення покласти на заступника міського голови Чистякова О.Г. та на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ind w:left="0" w:right="0" w:firstLine="708"/>
        <w:jc w:val="both"/>
        <w:rPr>
          <w:sz w:val="28"/>
          <w:szCs w:val="28"/>
        </w:rPr>
      </w:pPr>
      <w:r>
        <w:rPr>
          <w:sz w:val="28"/>
          <w:szCs w:val="28"/>
        </w:rPr>
      </w:r>
    </w:p>
    <w:p>
      <w:pPr>
        <w:pStyle w:val="Normal"/>
        <w:spacing w:lineRule="auto" w:line="240"/>
        <w:rPr>
          <w:spacing w:val="-3"/>
          <w:sz w:val="28"/>
          <w:szCs w:val="28"/>
          <w:lang w:val="uk-UA"/>
        </w:rPr>
      </w:pPr>
      <w:r>
        <w:rPr>
          <w:spacing w:val="-3"/>
          <w:sz w:val="28"/>
          <w:szCs w:val="28"/>
          <w:lang w:val="uk-UA"/>
        </w:rPr>
      </w:r>
    </w:p>
    <w:p>
      <w:pPr>
        <w:pStyle w:val="Normal"/>
        <w:spacing w:lineRule="auto" w:line="240"/>
        <w:rPr>
          <w:spacing w:val="-3"/>
          <w:sz w:val="28"/>
          <w:szCs w:val="28"/>
          <w:lang w:val="uk-UA"/>
        </w:rPr>
      </w:pPr>
      <w:r>
        <w:rPr>
          <w:spacing w:val="-3"/>
          <w:sz w:val="28"/>
          <w:szCs w:val="28"/>
          <w:lang w:val="uk-UA"/>
        </w:rPr>
      </w:r>
    </w:p>
    <w:p>
      <w:pPr>
        <w:pStyle w:val="Normal"/>
        <w:spacing w:lineRule="auto" w:line="240"/>
        <w:rPr>
          <w:sz w:val="28"/>
          <w:szCs w:val="28"/>
          <w:lang w:val="uk-UA"/>
        </w:rPr>
      </w:pPr>
      <w:r>
        <w:rPr>
          <w:rStyle w:val="Tlidtranslation"/>
          <w:rFonts w:eastAsia="Times New Roman"/>
          <w:b w:val="false"/>
          <w:i w:val="false"/>
          <w:caps w:val="false"/>
          <w:smallCaps w:val="false"/>
          <w:spacing w:val="0"/>
          <w:sz w:val="28"/>
          <w:szCs w:val="28"/>
          <w:lang w:val="uk-UA" w:eastAsia="ar-SA"/>
        </w:rPr>
        <w:t>Секретар міської ради</w:t>
        <w:tab/>
        <w:tab/>
        <w:tab/>
        <w:tab/>
        <w:tab/>
        <w:tab/>
        <w:tab/>
        <w:tab/>
        <w:t xml:space="preserve">    С.С. Курасов</w:t>
      </w:r>
    </w:p>
    <w:p>
      <w:pPr>
        <w:pStyle w:val="Normal"/>
        <w:spacing w:lineRule="auto" w:line="240"/>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ind w:right="-1" w:hanging="0"/>
        <w:jc w:val="both"/>
        <w:rPr>
          <w:sz w:val="18"/>
          <w:szCs w:val="18"/>
          <w:lang w:val="uk-UA"/>
        </w:rPr>
      </w:pPr>
      <w:r>
        <w:rPr>
          <w:sz w:val="18"/>
          <w:szCs w:val="18"/>
          <w:lang w:val="uk-UA"/>
        </w:rPr>
        <w:t xml:space="preserve">Сідашова Т.В. 42244     </w:t>
      </w:r>
    </w:p>
    <w:p>
      <w:pPr>
        <w:pStyle w:val="Normal"/>
        <w:ind w:right="-1" w:hanging="0"/>
        <w:jc w:val="both"/>
        <w:rPr>
          <w:sz w:val="18"/>
          <w:szCs w:val="18"/>
          <w:lang w:val="uk-UA"/>
        </w:rPr>
      </w:pPr>
      <w:r>
        <w:rPr>
          <w:sz w:val="18"/>
          <w:szCs w:val="18"/>
          <w:lang w:val="uk-UA"/>
        </w:rPr>
      </w:r>
    </w:p>
    <w:p>
      <w:pPr>
        <w:pStyle w:val="Normal"/>
        <w:ind w:right="-1" w:hanging="0"/>
        <w:jc w:val="both"/>
        <w:rPr>
          <w:sz w:val="18"/>
          <w:szCs w:val="18"/>
          <w:lang w:val="uk-UA"/>
        </w:rPr>
      </w:pPr>
      <w:r>
        <w:rPr>
          <w:sz w:val="18"/>
          <w:szCs w:val="18"/>
          <w:lang w:val="uk-UA"/>
        </w:rPr>
      </w:r>
    </w:p>
    <w:p>
      <w:pPr>
        <w:pStyle w:val="Normal"/>
        <w:ind w:right="-1" w:hanging="0"/>
        <w:jc w:val="both"/>
        <w:rPr>
          <w:sz w:val="18"/>
          <w:szCs w:val="18"/>
          <w:lang w:val="uk-UA"/>
        </w:rPr>
      </w:pPr>
      <w:r>
        <w:rPr>
          <w:sz w:val="18"/>
          <w:szCs w:val="18"/>
          <w:lang w:val="uk-UA"/>
        </w:rPr>
      </w:r>
    </w:p>
    <w:p>
      <w:pPr>
        <w:pStyle w:val="Normal"/>
        <w:ind w:right="-1" w:hanging="0"/>
        <w:jc w:val="both"/>
        <w:rPr>
          <w:sz w:val="18"/>
          <w:szCs w:val="18"/>
          <w:lang w:val="uk-UA"/>
        </w:rPr>
      </w:pPr>
      <w:r>
        <w:rPr>
          <w:sz w:val="18"/>
          <w:szCs w:val="18"/>
          <w:lang w:val="uk-UA"/>
        </w:rPr>
      </w:r>
    </w:p>
    <w:p>
      <w:pPr>
        <w:pStyle w:val="Normal"/>
        <w:ind w:right="-1" w:hanging="0"/>
        <w:jc w:val="both"/>
        <w:rPr>
          <w:sz w:val="18"/>
          <w:szCs w:val="18"/>
          <w:lang w:val="uk-UA"/>
        </w:rPr>
      </w:pPr>
      <w:r>
        <w:rPr>
          <w:sz w:val="18"/>
          <w:szCs w:val="18"/>
          <w:lang w:val="uk-UA"/>
        </w:rPr>
      </w:r>
    </w:p>
    <w:p>
      <w:pPr>
        <w:pStyle w:val="Normal"/>
        <w:ind w:right="-1" w:hanging="0"/>
        <w:jc w:val="both"/>
        <w:rPr>
          <w:sz w:val="18"/>
          <w:szCs w:val="18"/>
          <w:lang w:val="uk-UA"/>
        </w:rPr>
      </w:pPr>
      <w:r>
        <w:rPr>
          <w:sz w:val="18"/>
          <w:szCs w:val="18"/>
          <w:lang w:val="uk-UA"/>
        </w:rPr>
      </w:r>
    </w:p>
    <w:p>
      <w:pPr>
        <w:pStyle w:val="Normal"/>
        <w:ind w:right="-1" w:hanging="0"/>
        <w:jc w:val="both"/>
        <w:rPr>
          <w:sz w:val="18"/>
          <w:szCs w:val="18"/>
          <w:lang w:val="uk-UA"/>
        </w:rPr>
      </w:pPr>
      <w:r>
        <w:rPr>
          <w:sz w:val="18"/>
          <w:szCs w:val="18"/>
          <w:lang w:val="uk-UA"/>
        </w:rPr>
      </w:r>
    </w:p>
    <w:p>
      <w:pPr>
        <w:pStyle w:val="Normal"/>
        <w:widowControl/>
        <w:suppressAutoHyphens w:val="true"/>
        <w:overflowPunct w:val="true"/>
        <w:bidi w:val="0"/>
        <w:spacing w:lineRule="auto" w:line="240" w:before="0" w:after="29"/>
        <w:ind w:left="5443" w:right="0" w:hanging="0"/>
        <w:jc w:val="both"/>
        <w:rPr>
          <w:rFonts w:ascii="Times New Roman Cyr" w:hAnsi="Times New Roman Cyr" w:cs="Times New Roman Cyr"/>
          <w:sz w:val="24"/>
          <w:szCs w:val="24"/>
          <w:lang w:val="uk-UA" w:eastAsia="zh-CN" w:bidi="ar-SA"/>
        </w:rPr>
      </w:pPr>
      <w:r>
        <w:rPr>
          <w:rFonts w:cs="Times New Roman Cyr" w:ascii="Times New Roman Cyr" w:hAnsi="Times New Roman Cyr"/>
          <w:caps/>
          <w:sz w:val="28"/>
          <w:szCs w:val="28"/>
          <w:lang w:val="uk-UA" w:eastAsia="zh-CN" w:bidi="ar-SA"/>
        </w:rPr>
        <w:t>ЗАТВЕРДЖЕНО</w:t>
      </w:r>
      <w:r>
        <w:rPr>
          <w:rFonts w:cs="Times New Roman Cyr" w:ascii="Times New Roman Cyr" w:hAnsi="Times New Roman Cyr"/>
          <w:sz w:val="24"/>
          <w:szCs w:val="24"/>
          <w:lang w:val="uk-UA" w:eastAsia="zh-CN" w:bidi="ar-SA"/>
        </w:rPr>
        <w:t xml:space="preserve">   </w:t>
      </w:r>
    </w:p>
    <w:p>
      <w:pPr>
        <w:pStyle w:val="Normal"/>
        <w:widowControl/>
        <w:tabs>
          <w:tab w:val="clear" w:pos="709"/>
          <w:tab w:val="left" w:pos="6765" w:leader="none"/>
        </w:tabs>
        <w:suppressAutoHyphens w:val="true"/>
        <w:overflowPunct w:val="true"/>
        <w:bidi w:val="0"/>
        <w:spacing w:lineRule="auto" w:line="240" w:before="0" w:after="29"/>
        <w:ind w:left="5443" w:right="0" w:hanging="0"/>
        <w:jc w:val="both"/>
        <w:rPr>
          <w:rFonts w:ascii="Times New Roman Cyr" w:hAnsi="Times New Roman Cyr" w:cs="Times New Roman Cyr"/>
          <w:sz w:val="24"/>
          <w:szCs w:val="24"/>
          <w:lang w:val="uk-UA" w:eastAsia="zh-CN" w:bidi="ar-SA"/>
        </w:rPr>
      </w:pPr>
      <w:r>
        <w:rPr>
          <w:rFonts w:cs="Times New Roman Cyr" w:ascii="Times New Roman Cyr" w:hAnsi="Times New Roman Cyr"/>
          <w:sz w:val="24"/>
          <w:szCs w:val="24"/>
          <w:lang w:val="uk-UA" w:eastAsia="zh-CN" w:bidi="ar-SA"/>
        </w:rPr>
      </w:r>
    </w:p>
    <w:p>
      <w:pPr>
        <w:pStyle w:val="Normal"/>
        <w:widowControl/>
        <w:tabs>
          <w:tab w:val="clear" w:pos="709"/>
          <w:tab w:val="left" w:pos="6765" w:leader="none"/>
        </w:tabs>
        <w:suppressAutoHyphens w:val="true"/>
        <w:overflowPunct w:val="true"/>
        <w:bidi w:val="0"/>
        <w:spacing w:lineRule="auto" w:line="240" w:before="0" w:after="29"/>
        <w:ind w:left="5443" w:right="0" w:hanging="0"/>
        <w:jc w:val="both"/>
        <w:rPr/>
      </w:pPr>
      <w:r>
        <w:rPr>
          <w:rFonts w:cs="Times New Roman Cyr" w:ascii="Times New Roman Cyr" w:hAnsi="Times New Roman Cyr"/>
          <w:sz w:val="24"/>
          <w:szCs w:val="24"/>
          <w:lang w:val="uk-UA" w:eastAsia="zh-CN" w:bidi="ar-SA"/>
        </w:rPr>
        <w:t xml:space="preserve">Рішення </w:t>
      </w:r>
      <w:r>
        <w:rPr>
          <w:rFonts w:eastAsia="Calibri" w:cs="Times New Roman Cyr" w:ascii="Times New Roman Cyr" w:hAnsi="Times New Roman Cyr"/>
          <w:color w:val="auto"/>
          <w:sz w:val="24"/>
          <w:szCs w:val="24"/>
          <w:lang w:val="uk-UA" w:eastAsia="zh-CN" w:bidi="ar-SA"/>
        </w:rPr>
        <w:t>8</w:t>
      </w:r>
      <w:r>
        <w:rPr>
          <w:rFonts w:cs="Times New Roman Cyr" w:ascii="Times New Roman Cyr" w:hAnsi="Times New Roman Cyr"/>
          <w:sz w:val="24"/>
          <w:szCs w:val="24"/>
          <w:lang w:val="uk-UA" w:eastAsia="zh-CN" w:bidi="ar-SA"/>
        </w:rPr>
        <w:t xml:space="preserve"> сесії міської ради 8 скликання</w:t>
      </w:r>
    </w:p>
    <w:p>
      <w:pPr>
        <w:pStyle w:val="Normal"/>
        <w:widowControl/>
        <w:suppressAutoHyphens w:val="true"/>
        <w:overflowPunct w:val="true"/>
        <w:bidi w:val="0"/>
        <w:spacing w:lineRule="auto" w:line="240" w:before="0" w:after="29"/>
        <w:ind w:left="5443" w:right="0" w:hanging="0"/>
        <w:jc w:val="both"/>
        <w:rPr>
          <w:rFonts w:ascii="Liberation Serif;Times New Roman" w:hAnsi="Liberation Serif;Times New Roman" w:cs="Liberation Serif;Times New Roman"/>
          <w:sz w:val="24"/>
          <w:szCs w:val="24"/>
          <w:lang w:val="uk-UA"/>
        </w:rPr>
      </w:pPr>
      <w:r>
        <w:rPr>
          <w:rFonts w:eastAsia="Andale Sans UI;Arial Unicode MS" w:cs="Times New Roman Cyr" w:ascii="Times New Roman Cyr" w:hAnsi="Times New Roman Cyr"/>
          <w:color w:val="auto"/>
          <w:kern w:val="2"/>
          <w:sz w:val="24"/>
          <w:szCs w:val="24"/>
          <w:lang w:val="uk-UA" w:eastAsia="zh-CN" w:bidi="ar-SA"/>
        </w:rPr>
        <w:t>“</w:t>
      </w:r>
      <w:r>
        <w:rPr>
          <w:rFonts w:eastAsia="Andale Sans UI;Arial Unicode MS" w:cs="Times New Roman Cyr" w:ascii="Times New Roman Cyr" w:hAnsi="Times New Roman Cyr"/>
          <w:color w:val="auto"/>
          <w:kern w:val="2"/>
          <w:sz w:val="24"/>
          <w:szCs w:val="24"/>
          <w:lang w:val="uk-UA" w:eastAsia="zh-CN" w:bidi="ar-SA"/>
        </w:rPr>
        <w:t>22”  червня</w:t>
      </w:r>
      <w:r>
        <w:rPr>
          <w:rFonts w:cs="Times New Roman Cyr" w:ascii="Times New Roman Cyr" w:hAnsi="Times New Roman Cyr"/>
          <w:sz w:val="24"/>
          <w:szCs w:val="24"/>
          <w:lang w:val="uk-UA" w:eastAsia="zh-CN" w:bidi="ar-SA"/>
        </w:rPr>
        <w:t xml:space="preserve"> 2021р.    № 3</w:t>
      </w:r>
    </w:p>
    <w:p>
      <w:pPr>
        <w:pStyle w:val="Normal"/>
        <w:suppressAutoHyphens w:val="true"/>
        <w:spacing w:before="0" w:after="29"/>
        <w:ind w:left="6096" w:right="-83" w:hanging="0"/>
        <w:jc w:val="both"/>
        <w:rPr>
          <w:sz w:val="24"/>
          <w:szCs w:val="24"/>
          <w:shd w:fill="auto" w:val="clear"/>
        </w:rPr>
      </w:pPr>
      <w:r>
        <w:rPr>
          <w:sz w:val="24"/>
          <w:szCs w:val="24"/>
          <w:shd w:fill="auto" w:val="clear"/>
        </w:rPr>
      </w:r>
    </w:p>
    <w:p>
      <w:pPr>
        <w:pStyle w:val="Normal"/>
        <w:shd w:val="clear" w:fill="FFFFFF"/>
        <w:spacing w:lineRule="auto" w:line="240" w:before="0" w:after="0"/>
        <w:jc w:val="center"/>
        <w:rPr>
          <w:rFonts w:cs="Times New Roman"/>
          <w:sz w:val="28"/>
          <w:szCs w:val="28"/>
        </w:rPr>
      </w:pPr>
      <w:r>
        <w:rPr>
          <w:rFonts w:cs="Times New Roman"/>
          <w:bCs/>
          <w:spacing w:val="-13"/>
          <w:sz w:val="28"/>
          <w:szCs w:val="28"/>
        </w:rPr>
        <w:t>П О Р Я Д О К</w:t>
      </w:r>
    </w:p>
    <w:p>
      <w:pPr>
        <w:pStyle w:val="Normal"/>
        <w:shd w:val="clear" w:fill="FFFFFF"/>
        <w:spacing w:lineRule="auto" w:line="240" w:before="0" w:after="0"/>
        <w:ind w:left="0" w:right="0" w:hanging="0"/>
        <w:jc w:val="center"/>
        <w:rPr/>
      </w:pPr>
      <w:r>
        <w:rPr>
          <w:rFonts w:cs="Times New Roman"/>
          <w:bCs/>
          <w:spacing w:val="-6"/>
          <w:sz w:val="28"/>
          <w:szCs w:val="28"/>
          <w:shd w:fill="auto" w:val="clear"/>
          <w:lang w:val="uk-UA" w:eastAsia="uk-UA"/>
        </w:rPr>
        <w:t xml:space="preserve">використання у 2021 році субвенції з бюджету Покровської міської </w:t>
      </w:r>
      <w:r>
        <w:rPr>
          <w:rFonts w:eastAsia="Calibri" w:cs="Times New Roman"/>
          <w:bCs/>
          <w:color w:val="000000"/>
          <w:spacing w:val="-6"/>
          <w:sz w:val="28"/>
          <w:szCs w:val="28"/>
          <w:shd w:fill="auto" w:val="clear"/>
          <w:lang w:val="uk-UA" w:eastAsia="uk-UA" w:bidi="ar-SA"/>
        </w:rPr>
        <w:t>територіальної громади</w:t>
      </w:r>
      <w:r>
        <w:rPr>
          <w:rFonts w:cs="Times New Roman"/>
          <w:bCs/>
          <w:spacing w:val="-6"/>
          <w:sz w:val="28"/>
          <w:szCs w:val="28"/>
          <w:shd w:fill="auto" w:val="clear"/>
          <w:lang w:val="uk-UA" w:eastAsia="uk-UA"/>
        </w:rPr>
        <w:t xml:space="preserve"> Дніпропетровської області державному бюджету на виконання завдань і заходів Комплексної Програми забезпечення громадського порядку та громадської безпеки на території  Покровської територіальної громади на період до 2023 року”</w:t>
      </w:r>
    </w:p>
    <w:p>
      <w:pPr>
        <w:pStyle w:val="Normal"/>
        <w:ind w:left="6372" w:right="0" w:firstLine="708"/>
        <w:jc w:val="center"/>
        <w:rPr>
          <w:rFonts w:ascii="Times New Roman" w:hAnsi="Times New Roman" w:cs="Times New Roman"/>
          <w:sz w:val="24"/>
          <w:szCs w:val="24"/>
          <w:shd w:fill="auto" w:val="clear"/>
          <w:lang w:val="uk-UA" w:eastAsia="uk-UA"/>
        </w:rPr>
      </w:pPr>
      <w:r>
        <w:rPr>
          <w:rFonts w:cs="Times New Roman"/>
          <w:sz w:val="24"/>
          <w:szCs w:val="24"/>
          <w:shd w:fill="auto" w:val="clear"/>
          <w:lang w:val="uk-UA" w:eastAsia="uk-UA"/>
        </w:rPr>
      </w:r>
    </w:p>
    <w:p>
      <w:pPr>
        <w:pStyle w:val="Normal"/>
        <w:spacing w:lineRule="auto" w:line="240" w:before="0" w:after="0"/>
        <w:jc w:val="both"/>
        <w:rPr>
          <w:rFonts w:ascii="Times New Roman" w:hAnsi="Times New Roman" w:cs="Times New Roman"/>
          <w:sz w:val="28"/>
          <w:szCs w:val="28"/>
          <w:shd w:fill="auto" w:val="clear"/>
          <w:lang w:val="uk-UA" w:eastAsia="uk-UA"/>
        </w:rPr>
      </w:pPr>
      <w:r>
        <w:rPr>
          <w:rFonts w:cs="Times New Roman"/>
          <w:sz w:val="28"/>
          <w:szCs w:val="28"/>
          <w:shd w:fill="auto" w:val="clear"/>
          <w:lang w:val="uk-UA" w:eastAsia="uk-UA"/>
        </w:rPr>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1. Порядок використання субвенції у 2021 році з міс</w:t>
      </w:r>
      <w:r>
        <w:rPr>
          <w:rFonts w:eastAsia="Calibri" w:cs="Times New Roman"/>
          <w:color w:val="000000"/>
          <w:sz w:val="28"/>
          <w:szCs w:val="28"/>
          <w:shd w:fill="auto" w:val="clear"/>
          <w:lang w:val="uk-UA" w:eastAsia="zh-CN" w:bidi="ar-SA"/>
        </w:rPr>
        <w:t>ьк</w:t>
      </w:r>
      <w:r>
        <w:rPr>
          <w:rFonts w:cs="Times New Roman"/>
          <w:sz w:val="28"/>
          <w:szCs w:val="28"/>
          <w:shd w:fill="auto" w:val="clear"/>
          <w:lang w:val="uk-UA"/>
        </w:rPr>
        <w:t xml:space="preserve">ого бюджету державному бюджету на виконання </w:t>
      </w:r>
      <w:r>
        <w:rPr>
          <w:rFonts w:cs="Times New Roman"/>
          <w:bCs/>
          <w:spacing w:val="-6"/>
          <w:sz w:val="28"/>
          <w:szCs w:val="28"/>
          <w:shd w:fill="auto" w:val="clear"/>
          <w:lang w:val="uk-UA" w:eastAsia="uk-UA"/>
        </w:rPr>
        <w:t>завдань і заходів “Комплексної Програми забезпечення громадського порядку та громадської безпеки на території Покровської територіальної громади на період до 2023 року”, затвердженої рішенням 3 сесії Покровської міської ради 8 скликання   від 29 січня 2021 року       № 17 (із змінами) (далі — Комплексна Програма),</w:t>
      </w:r>
      <w:r>
        <w:rPr>
          <w:rFonts w:cs="Times New Roman"/>
          <w:sz w:val="28"/>
          <w:szCs w:val="28"/>
          <w:shd w:fill="auto" w:val="clear"/>
          <w:lang w:val="uk-UA"/>
        </w:rPr>
        <w:t xml:space="preserve">  визначає механізм використання субвенції з міського бюджету державному бюджету на виконання  </w:t>
      </w:r>
      <w:r>
        <w:rPr>
          <w:rFonts w:cs="Times New Roman"/>
          <w:bCs/>
          <w:spacing w:val="-6"/>
          <w:sz w:val="28"/>
          <w:szCs w:val="28"/>
          <w:shd w:fill="auto" w:val="clear"/>
          <w:lang w:val="uk-UA" w:eastAsia="uk-UA"/>
        </w:rPr>
        <w:t xml:space="preserve">завдань і заходів Комплексної Програми </w:t>
      </w:r>
      <w:r>
        <w:rPr>
          <w:rFonts w:cs="Times New Roman"/>
          <w:sz w:val="28"/>
          <w:szCs w:val="28"/>
          <w:shd w:fill="auto" w:val="clear"/>
          <w:lang w:val="uk-UA"/>
        </w:rPr>
        <w:t>(далі – субвенція).</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2. Головним розпорядником субвенції за кодом програмної класифікації видатків та кредитування місцевих бюджетів 9800 «Субвенція з місцевого бюджету державному бюджету на виконання програм соціально-економічного розвитку регіонів» є виконавчий комітет Покровської міської ради Дніпропетровської області.</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3. Отримувач</w:t>
      </w:r>
      <w:r>
        <w:rPr>
          <w:rFonts w:eastAsia="Calibri" w:cs="Times New Roman"/>
          <w:color w:val="000000"/>
          <w:sz w:val="28"/>
          <w:szCs w:val="28"/>
          <w:shd w:fill="auto" w:val="clear"/>
          <w:lang w:val="uk-UA" w:eastAsia="zh-CN" w:bidi="ar-SA"/>
        </w:rPr>
        <w:t>е</w:t>
      </w:r>
      <w:r>
        <w:rPr>
          <w:rFonts w:cs="Times New Roman"/>
          <w:sz w:val="28"/>
          <w:szCs w:val="28"/>
          <w:shd w:fill="auto" w:val="clear"/>
          <w:lang w:val="uk-UA"/>
        </w:rPr>
        <w:t>м субвенції є Головне управління Національної поліції в Дніпропетровській області.</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4. Головний розпорядник бюджетних коштів уповноважує одержувача бюджетних коштів — Головне управління Національної поліції в Дніпропетровській області на виконання заходів, передбачених Програмою та надає йому кошти міського бюджету в межах бюджетних асигнувань у вигляді субвенції.</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5. Субвенція спрямовується на придбання паливно-мастильних матеріалів для службових автомобілів та комп’ютерного обладнання для забезпечення службової діяльності співробітників відділення поліції № 2 Нікопольського районного управління поліції ГУНП в Дніпропетровській області.</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6. Використання субвенції не за призначенням є нецільовим використанням бюджетних коштів, що тягне за собою відповідальність згідно з чинним законодавством України.</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7. Субвенція з міського бюджету державному бюджету ураховується в дохідній та видатковій частині бюджету отримувача коштів за відповідними кодами класифікації доходів і видатків в обсягах, затверджених в установленому порядку, згідно чинного законодавства.</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8. Для отримання субвенції одержувач надає до головного розпорядника подання про перерахування субвенції за кодом програмної класифікації видатків та кредитування місцевих бюджетів 9800 «Субвенція з місцевого бюджету державному бюджету на виконання програм соціально-економічного розвитку регіонів» (додаток).</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9. Головний розпорядник перераховує субвенцію за поданням на підставі укладених договорів на відкриті в органах казначейства України рахунки.</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10. Управління Державної казначейської служби України у м. Покрові Дніпропетровської області на підставі платіжних доручень головного розпорядника коштів перераховує кошти субвенції на рахунок одержувача бюджетних коштів відповідно до Порядку перерахування міжбюджетних трансфертів, затвердженого постановою Кабінету Міністрів України від 15.12.2010 № 1132 (зі змінами).</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11. Закупівля товарів та послуг за рахунок бюджетних коштів здійснюється в установленому законодавством порядку.</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 xml:space="preserve">12. Отримувач субвенції надає виконавчому комітету Покровської міської ради Дніпропетровської області звіт про її використання у місячний строк після </w:t>
      </w:r>
      <w:r>
        <w:rPr>
          <w:rFonts w:eastAsia="Calibri" w:cs="Times New Roman"/>
          <w:color w:val="000000"/>
          <w:sz w:val="28"/>
          <w:szCs w:val="28"/>
          <w:shd w:fill="auto" w:val="clear"/>
          <w:lang w:val="uk-UA" w:eastAsia="zh-CN" w:bidi="ar-SA"/>
        </w:rPr>
        <w:t>отрима</w:t>
      </w:r>
      <w:r>
        <w:rPr>
          <w:rFonts w:cs="Times New Roman"/>
          <w:sz w:val="28"/>
          <w:szCs w:val="28"/>
          <w:shd w:fill="auto" w:val="clear"/>
          <w:lang w:val="uk-UA"/>
        </w:rPr>
        <w:t>ння субвенції, але не пізніше ніж 20 грудня 2021 року.</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 xml:space="preserve">13. Складення та подання фінансової і бюджетної звітності про використання бюджетних коштів, а також контроль за їх цільовим </w:t>
      </w:r>
      <w:r>
        <w:rPr>
          <w:rFonts w:eastAsia="Andale Sans UI;Arial Unicode MS" w:cs="Times New Roman"/>
          <w:color w:val="000000"/>
          <w:kern w:val="2"/>
          <w:sz w:val="28"/>
          <w:szCs w:val="28"/>
          <w:shd w:fill="auto" w:val="clear"/>
          <w:lang w:val="uk-UA" w:eastAsia="zxx" w:bidi="zxx"/>
        </w:rPr>
        <w:t>використанням</w:t>
      </w:r>
      <w:r>
        <w:rPr>
          <w:rFonts w:cs="Times New Roman"/>
          <w:sz w:val="28"/>
          <w:szCs w:val="28"/>
          <w:shd w:fill="auto" w:val="clear"/>
          <w:lang w:val="uk-UA"/>
        </w:rPr>
        <w:t xml:space="preserve"> здійснюється в установленому законодавством порядку.</w:t>
      </w:r>
    </w:p>
    <w:p>
      <w:pPr>
        <w:pStyle w:val="Normal"/>
        <w:widowControl w:val="false"/>
        <w:numPr>
          <w:ilvl w:val="0"/>
          <w:numId w:val="0"/>
        </w:numPr>
        <w:suppressAutoHyphens w:val="true"/>
        <w:bidi w:val="0"/>
        <w:spacing w:lineRule="auto" w:line="240" w:before="0" w:after="0"/>
        <w:ind w:left="0" w:right="0" w:firstLine="567"/>
        <w:contextualSpacing/>
        <w:jc w:val="both"/>
        <w:rPr/>
      </w:pPr>
      <w:r>
        <w:rPr>
          <w:rFonts w:cs="Times New Roman"/>
          <w:sz w:val="28"/>
          <w:szCs w:val="28"/>
          <w:shd w:fill="auto" w:val="clear"/>
          <w:lang w:val="uk-UA"/>
        </w:rPr>
        <w:t>14. У разі неосвоєння субвенції протягом бюджетного 2021 року, невикористані залишки коштів повертаються до міського бюджету Покровської міської територіальної громади Дніпропетровської області не пізніше 20 грудня 2021 року.</w:t>
      </w:r>
    </w:p>
    <w:p>
      <w:pPr>
        <w:pStyle w:val="Normal"/>
        <w:widowControl w:val="false"/>
        <w:numPr>
          <w:ilvl w:val="0"/>
          <w:numId w:val="0"/>
        </w:numPr>
        <w:suppressAutoHyphens w:val="true"/>
        <w:bidi w:val="0"/>
        <w:spacing w:lineRule="auto" w:line="240" w:before="0" w:after="0"/>
        <w:ind w:left="0" w:right="0" w:firstLine="567"/>
        <w:contextualSpacing/>
        <w:jc w:val="both"/>
        <w:rPr>
          <w:rFonts w:ascii="Times New Roman" w:hAnsi="Times New Roman" w:cs="Times New Roman"/>
          <w:sz w:val="28"/>
          <w:szCs w:val="28"/>
          <w:shd w:fill="auto" w:val="clear"/>
          <w:lang w:val="uk-UA"/>
        </w:rPr>
      </w:pPr>
      <w:r>
        <w:rPr>
          <w:rFonts w:cs="Times New Roman"/>
          <w:sz w:val="28"/>
          <w:szCs w:val="28"/>
          <w:shd w:fill="auto" w:val="clear"/>
          <w:lang w:val="uk-UA"/>
        </w:rPr>
      </w:r>
    </w:p>
    <w:p>
      <w:pPr>
        <w:pStyle w:val="Normal"/>
        <w:widowControl w:val="false"/>
        <w:numPr>
          <w:ilvl w:val="0"/>
          <w:numId w:val="0"/>
        </w:numPr>
        <w:suppressAutoHyphens w:val="true"/>
        <w:bidi w:val="0"/>
        <w:spacing w:lineRule="auto" w:line="240" w:before="0" w:after="0"/>
        <w:ind w:left="0" w:right="0" w:firstLine="567"/>
        <w:contextualSpacing/>
        <w:jc w:val="both"/>
        <w:rPr>
          <w:rFonts w:ascii="Times New Roman" w:hAnsi="Times New Roman" w:cs="Times New Roman"/>
          <w:sz w:val="28"/>
          <w:szCs w:val="28"/>
          <w:shd w:fill="auto" w:val="clear"/>
          <w:lang w:val="uk-UA"/>
        </w:rPr>
      </w:pPr>
      <w:r>
        <w:rPr>
          <w:rFonts w:cs="Times New Roman"/>
          <w:sz w:val="28"/>
          <w:szCs w:val="28"/>
          <w:shd w:fill="auto" w:val="clear"/>
          <w:lang w:val="uk-UA"/>
        </w:rPr>
      </w:r>
    </w:p>
    <w:p>
      <w:pPr>
        <w:pStyle w:val="Normal"/>
        <w:rPr>
          <w:sz w:val="28"/>
          <w:szCs w:val="28"/>
          <w:lang w:val="uk-UA"/>
        </w:rPr>
      </w:pPr>
      <w:r>
        <w:rPr>
          <w:rFonts w:cs="Times New Roman"/>
          <w:sz w:val="28"/>
          <w:szCs w:val="28"/>
          <w:shd w:fill="auto" w:val="clear"/>
          <w:lang w:val="uk-UA"/>
        </w:rPr>
        <w:t>Начальник відділу економіки</w:t>
        <w:tab/>
        <w:tab/>
        <w:tab/>
        <w:tab/>
        <w:tab/>
        <w:tab/>
        <w:tab/>
        <w:t>Т.В. Сідашова</w:t>
      </w:r>
    </w:p>
    <w:p>
      <w:pPr>
        <w:pStyle w:val="Normal"/>
        <w:bidi w:val="0"/>
        <w:spacing w:before="0" w:after="0"/>
        <w:jc w:val="center"/>
        <w:rPr>
          <w:b/>
          <w:b/>
          <w:bCs/>
          <w:spacing w:val="34"/>
          <w:sz w:val="28"/>
          <w:szCs w:val="28"/>
          <w:lang w:val="uk-UA"/>
        </w:rPr>
      </w:pPr>
      <w:r>
        <w:rPr>
          <w:b/>
          <w:bCs/>
          <w:spacing w:val="34"/>
          <w:sz w:val="28"/>
          <w:szCs w:val="28"/>
          <w:lang w:val="uk-UA"/>
        </w:rPr>
        <w:t xml:space="preserve"> </w:t>
      </w:r>
    </w:p>
    <w:p>
      <w:pPr>
        <w:pStyle w:val="Style18"/>
        <w:bidi w:val="0"/>
        <w:spacing w:before="0" w:after="0"/>
        <w:jc w:val="center"/>
        <w:rPr>
          <w:b/>
          <w:b/>
          <w:bCs/>
          <w:spacing w:val="34"/>
          <w:sz w:val="28"/>
          <w:szCs w:val="28"/>
          <w:lang w:val="uk-UA"/>
        </w:rPr>
      </w:pPr>
      <w:r>
        <w:rPr>
          <w:b/>
          <w:bCs/>
          <w:spacing w:val="34"/>
          <w:sz w:val="28"/>
          <w:szCs w:val="28"/>
          <w:lang w:val="uk-UA"/>
        </w:rPr>
      </w:r>
    </w:p>
    <w:p>
      <w:pPr>
        <w:pStyle w:val="Style18"/>
        <w:bidi w:val="0"/>
        <w:spacing w:before="0" w:after="0"/>
        <w:jc w:val="center"/>
        <w:rPr>
          <w:b/>
          <w:b/>
          <w:bCs/>
          <w:spacing w:val="34"/>
          <w:sz w:val="28"/>
          <w:szCs w:val="28"/>
          <w:lang w:val="uk-UA"/>
        </w:rPr>
      </w:pPr>
      <w:r>
        <w:rPr>
          <w:b/>
          <w:bCs/>
          <w:spacing w:val="34"/>
          <w:sz w:val="28"/>
          <w:szCs w:val="28"/>
          <w:lang w:val="uk-UA"/>
        </w:rPr>
      </w:r>
    </w:p>
    <w:p>
      <w:pPr>
        <w:sectPr>
          <w:type w:val="nextPage"/>
          <w:pgSz w:w="11906" w:h="16838"/>
          <w:pgMar w:left="1701" w:right="567" w:header="0" w:top="1134" w:footer="0" w:bottom="1134" w:gutter="0"/>
          <w:pgNumType w:fmt="decimal"/>
          <w:formProt w:val="false"/>
          <w:textDirection w:val="lrTb"/>
          <w:docGrid w:type="default" w:linePitch="360" w:charSpace="0"/>
        </w:sectPr>
        <w:pStyle w:val="Style18"/>
        <w:bidi w:val="0"/>
        <w:spacing w:before="0" w:after="0"/>
        <w:jc w:val="center"/>
        <w:rPr>
          <w:b/>
          <w:b/>
          <w:bCs/>
          <w:spacing w:val="34"/>
          <w:sz w:val="28"/>
          <w:szCs w:val="28"/>
          <w:lang w:val="uk-UA"/>
        </w:rPr>
      </w:pPr>
      <w:r>
        <w:rPr>
          <w:b/>
          <w:bCs/>
          <w:spacing w:val="34"/>
          <w:sz w:val="28"/>
          <w:szCs w:val="28"/>
          <w:lang w:val="uk-UA"/>
        </w:rPr>
      </w:r>
    </w:p>
    <w:p>
      <w:pPr>
        <w:pStyle w:val="Normal"/>
        <w:spacing w:lineRule="auto" w:line="240" w:before="0" w:after="0"/>
        <w:rPr>
          <w:rFonts w:ascii="Times New Roman" w:hAnsi="Times New Roman" w:cs="Times New Roman"/>
          <w:i/>
          <w:i/>
          <w:sz w:val="24"/>
          <w:szCs w:val="24"/>
          <w:lang w:val="uk-UA"/>
        </w:rPr>
      </w:pPr>
      <w:r>
        <w:rPr>
          <w:rFonts w:cs="Times New Roman"/>
          <w:i/>
          <w:sz w:val="24"/>
          <w:szCs w:val="24"/>
          <w:lang w:val="uk-UA"/>
        </w:rPr>
        <w:tab/>
        <w:tab/>
        <w:tab/>
        <w:tab/>
        <w:tab/>
        <w:tab/>
        <w:tab/>
        <w:tab/>
        <w:tab/>
        <w:tab/>
        <w:tab/>
        <w:tab/>
        <w:tab/>
        <w:tab/>
        <w:t xml:space="preserve">Додаток </w:t>
      </w:r>
    </w:p>
    <w:p>
      <w:pPr>
        <w:pStyle w:val="Normal"/>
        <w:spacing w:lineRule="auto" w:line="240" w:before="0" w:after="0"/>
        <w:jc w:val="left"/>
        <w:rPr>
          <w:rFonts w:ascii="Times New Roman" w:hAnsi="Times New Roman" w:cs="Times New Roman"/>
          <w:i/>
          <w:i/>
          <w:sz w:val="24"/>
          <w:szCs w:val="24"/>
          <w:lang w:val="uk-UA"/>
        </w:rPr>
      </w:pPr>
      <w:r>
        <w:rPr>
          <w:rFonts w:cs="Times New Roman"/>
          <w:i/>
          <w:sz w:val="24"/>
          <w:szCs w:val="24"/>
          <w:lang w:val="uk-UA"/>
        </w:rPr>
        <w:t xml:space="preserve">                                                                                                                                                                      </w:t>
      </w:r>
      <w:r>
        <w:rPr>
          <w:rFonts w:cs="Times New Roman"/>
          <w:i/>
          <w:sz w:val="24"/>
          <w:szCs w:val="24"/>
          <w:lang w:val="uk-UA"/>
        </w:rPr>
        <w:t xml:space="preserve">до Порядку надання та використання у 2021                   </w:t>
      </w:r>
    </w:p>
    <w:p>
      <w:pPr>
        <w:pStyle w:val="Normal"/>
        <w:spacing w:lineRule="auto" w:line="240" w:before="0" w:after="0"/>
        <w:jc w:val="left"/>
        <w:rPr>
          <w:b/>
          <w:b/>
          <w:bCs/>
          <w:spacing w:val="34"/>
          <w:sz w:val="28"/>
          <w:szCs w:val="28"/>
          <w:lang w:val="uk-UA"/>
        </w:rPr>
      </w:pPr>
      <w:r>
        <w:rPr>
          <w:rFonts w:cs="Times New Roman"/>
          <w:i/>
          <w:sz w:val="24"/>
          <w:szCs w:val="24"/>
          <w:lang w:val="uk-UA"/>
        </w:rPr>
        <w:t xml:space="preserve">                                                                                                                                                                      </w:t>
      </w:r>
      <w:r>
        <w:rPr>
          <w:rFonts w:cs="Times New Roman"/>
          <w:i/>
          <w:sz w:val="24"/>
          <w:szCs w:val="24"/>
          <w:lang w:val="uk-UA"/>
        </w:rPr>
        <w:t xml:space="preserve">році субвенції з місцевого бюджету державному </w:t>
      </w:r>
    </w:p>
    <w:p>
      <w:pPr>
        <w:pStyle w:val="Normal"/>
        <w:spacing w:lineRule="auto" w:line="240" w:before="0" w:after="0"/>
        <w:jc w:val="left"/>
        <w:rPr>
          <w:b/>
          <w:b/>
          <w:bCs/>
          <w:spacing w:val="34"/>
          <w:sz w:val="28"/>
          <w:szCs w:val="28"/>
          <w:lang w:val="uk-UA"/>
        </w:rPr>
      </w:pPr>
      <w:r>
        <w:rPr>
          <w:rFonts w:cs="Times New Roman"/>
          <w:i/>
          <w:sz w:val="24"/>
          <w:szCs w:val="24"/>
          <w:lang w:val="uk-UA"/>
        </w:rPr>
        <w:t xml:space="preserve">                                                                                                                                                                      </w:t>
      </w:r>
      <w:r>
        <w:rPr>
          <w:rFonts w:cs="Times New Roman"/>
          <w:i/>
          <w:sz w:val="24"/>
          <w:szCs w:val="24"/>
          <w:lang w:val="uk-UA"/>
        </w:rPr>
        <w:t xml:space="preserve">бюджету на виконання  завдань і заходів </w:t>
      </w:r>
    </w:p>
    <w:p>
      <w:pPr>
        <w:pStyle w:val="Normal"/>
        <w:spacing w:lineRule="auto" w:line="240" w:before="0" w:after="0"/>
        <w:jc w:val="left"/>
        <w:rPr>
          <w:b/>
          <w:b/>
          <w:bCs/>
          <w:spacing w:val="34"/>
          <w:sz w:val="28"/>
          <w:szCs w:val="28"/>
          <w:lang w:val="uk-UA"/>
        </w:rPr>
      </w:pPr>
      <w:r>
        <w:rPr>
          <w:rFonts w:cs="Times New Roman"/>
          <w:i/>
          <w:sz w:val="24"/>
          <w:szCs w:val="24"/>
          <w:lang w:val="uk-UA"/>
        </w:rPr>
        <w:t xml:space="preserve">                                                                                                                                                                      </w:t>
      </w:r>
      <w:r>
        <w:rPr>
          <w:rFonts w:cs="Times New Roman"/>
          <w:i/>
          <w:sz w:val="24"/>
          <w:szCs w:val="24"/>
          <w:lang w:val="uk-UA"/>
        </w:rPr>
        <w:t xml:space="preserve">Комплексної Програми забезпечення     </w:t>
      </w:r>
    </w:p>
    <w:p>
      <w:pPr>
        <w:pStyle w:val="Normal"/>
        <w:spacing w:lineRule="auto" w:line="240" w:before="0" w:after="0"/>
        <w:jc w:val="left"/>
        <w:rPr>
          <w:b/>
          <w:b/>
          <w:bCs/>
          <w:spacing w:val="34"/>
          <w:sz w:val="28"/>
          <w:szCs w:val="28"/>
          <w:lang w:val="uk-UA"/>
        </w:rPr>
      </w:pPr>
      <w:r>
        <w:rPr>
          <w:rFonts w:cs="Times New Roman"/>
          <w:i/>
          <w:sz w:val="24"/>
          <w:szCs w:val="24"/>
          <w:lang w:val="uk-UA"/>
        </w:rPr>
        <w:t xml:space="preserve">                                                                                                                                                                      </w:t>
      </w:r>
      <w:r>
        <w:rPr>
          <w:rFonts w:cs="Times New Roman"/>
          <w:i/>
          <w:sz w:val="24"/>
          <w:szCs w:val="24"/>
          <w:lang w:val="uk-UA"/>
        </w:rPr>
        <w:t xml:space="preserve">громадського порядку та громадської безпеки </w:t>
      </w:r>
    </w:p>
    <w:p>
      <w:pPr>
        <w:pStyle w:val="Normal"/>
        <w:spacing w:lineRule="auto" w:line="240" w:before="0" w:after="0"/>
        <w:jc w:val="left"/>
        <w:rPr>
          <w:b/>
          <w:b/>
          <w:bCs/>
          <w:spacing w:val="34"/>
          <w:sz w:val="28"/>
          <w:szCs w:val="28"/>
          <w:lang w:val="uk-UA"/>
        </w:rPr>
      </w:pPr>
      <w:r>
        <w:rPr>
          <w:rFonts w:cs="Times New Roman"/>
          <w:i/>
          <w:sz w:val="24"/>
          <w:szCs w:val="24"/>
          <w:lang w:val="uk-UA"/>
        </w:rPr>
        <w:t xml:space="preserve">                                                                                                                                                                      </w:t>
      </w:r>
      <w:r>
        <w:rPr>
          <w:rFonts w:cs="Times New Roman"/>
          <w:i/>
          <w:sz w:val="24"/>
          <w:szCs w:val="24"/>
          <w:lang w:val="uk-UA"/>
        </w:rPr>
        <w:t xml:space="preserve">на території  Покровської територіальної </w:t>
      </w:r>
    </w:p>
    <w:p>
      <w:pPr>
        <w:pStyle w:val="Normal"/>
        <w:spacing w:lineRule="auto" w:line="240" w:before="0" w:after="0"/>
        <w:jc w:val="left"/>
        <w:rPr>
          <w:b/>
          <w:b/>
          <w:bCs/>
          <w:spacing w:val="34"/>
          <w:sz w:val="28"/>
          <w:szCs w:val="28"/>
          <w:lang w:val="uk-UA"/>
        </w:rPr>
      </w:pPr>
      <w:r>
        <w:rPr>
          <w:rFonts w:cs="Times New Roman"/>
          <w:i/>
          <w:sz w:val="24"/>
          <w:szCs w:val="24"/>
          <w:lang w:val="uk-UA"/>
        </w:rPr>
        <w:t xml:space="preserve">                                                                                                                                                                      </w:t>
      </w:r>
      <w:r>
        <w:rPr>
          <w:rFonts w:cs="Times New Roman"/>
          <w:i/>
          <w:sz w:val="24"/>
          <w:szCs w:val="24"/>
          <w:lang w:val="uk-UA"/>
        </w:rPr>
        <w:t>громади на період до 2023 року (пункт 8)</w:t>
      </w:r>
    </w:p>
    <w:p>
      <w:pPr>
        <w:pStyle w:val="Normal"/>
        <w:spacing w:lineRule="auto" w:line="240" w:before="0" w:after="0"/>
        <w:ind w:right="-456" w:hanging="0"/>
        <w:jc w:val="left"/>
        <w:rPr>
          <w:b/>
          <w:b/>
          <w:bCs/>
          <w:spacing w:val="34"/>
          <w:sz w:val="28"/>
          <w:szCs w:val="28"/>
          <w:lang w:val="uk-UA"/>
        </w:rPr>
      </w:pPr>
      <w:r>
        <w:rPr>
          <w:rFonts w:cs="Times New Roman"/>
          <w:i/>
          <w:sz w:val="24"/>
          <w:szCs w:val="24"/>
          <w:lang w:val="uk-UA"/>
        </w:rPr>
        <w:t xml:space="preserve">                                                                                                                                                                     </w:t>
      </w:r>
    </w:p>
    <w:p>
      <w:pPr>
        <w:pStyle w:val="Normal"/>
        <w:spacing w:before="0" w:after="0"/>
        <w:jc w:val="left"/>
        <w:rPr>
          <w:lang w:val="uk-UA"/>
        </w:rPr>
      </w:pPr>
      <w:r>
        <w:rPr>
          <w:lang w:val="uk-UA"/>
        </w:rPr>
      </w:r>
    </w:p>
    <w:p>
      <w:pPr>
        <w:pStyle w:val="Normal"/>
        <w:spacing w:lineRule="auto" w:line="240" w:before="0" w:after="0"/>
        <w:jc w:val="center"/>
        <w:rPr>
          <w:rFonts w:ascii="Times New Roman" w:hAnsi="Times New Roman" w:cs="Times New Roman"/>
          <w:b/>
          <w:b/>
          <w:i/>
          <w:i/>
          <w:sz w:val="28"/>
          <w:szCs w:val="28"/>
          <w:lang w:val="uk-UA"/>
        </w:rPr>
      </w:pPr>
      <w:r>
        <w:rPr>
          <w:rFonts w:cs="Times New Roman"/>
          <w:b/>
          <w:i/>
          <w:sz w:val="28"/>
          <w:szCs w:val="28"/>
          <w:lang w:val="uk-UA"/>
        </w:rPr>
        <w:t>Подання</w:t>
      </w:r>
    </w:p>
    <w:p>
      <w:pPr>
        <w:pStyle w:val="Normal"/>
        <w:spacing w:lineRule="auto" w:line="240" w:before="0" w:after="0"/>
        <w:jc w:val="center"/>
        <w:rPr>
          <w:rFonts w:ascii="Times New Roman" w:hAnsi="Times New Roman" w:cs="Times New Roman"/>
          <w:b/>
          <w:b/>
          <w:i/>
          <w:i/>
          <w:sz w:val="28"/>
          <w:szCs w:val="28"/>
          <w:lang w:val="uk-UA"/>
        </w:rPr>
      </w:pPr>
      <w:r>
        <w:rPr>
          <w:rFonts w:cs="Times New Roman"/>
          <w:b/>
          <w:i/>
          <w:sz w:val="28"/>
          <w:szCs w:val="28"/>
          <w:lang w:val="uk-UA"/>
        </w:rPr>
        <w:t xml:space="preserve">про перерахування субвенції за кодом програмної класифікації видатків </w:t>
      </w:r>
    </w:p>
    <w:p>
      <w:pPr>
        <w:pStyle w:val="Normal"/>
        <w:spacing w:lineRule="auto" w:line="240" w:before="0" w:after="0"/>
        <w:jc w:val="center"/>
        <w:rPr>
          <w:rFonts w:ascii="Times New Roman" w:hAnsi="Times New Roman" w:cs="Times New Roman"/>
          <w:b/>
          <w:b/>
          <w:i/>
          <w:i/>
          <w:sz w:val="28"/>
          <w:szCs w:val="28"/>
          <w:lang w:val="uk-UA"/>
        </w:rPr>
      </w:pPr>
      <w:r>
        <w:rPr>
          <w:rFonts w:cs="Times New Roman"/>
          <w:b/>
          <w:i/>
          <w:sz w:val="28"/>
          <w:szCs w:val="28"/>
          <w:lang w:val="uk-UA"/>
        </w:rPr>
        <w:t xml:space="preserve">та кредитування місцевих бюджетів 9800 «Субвенція з місцевого бюджету </w:t>
      </w:r>
    </w:p>
    <w:p>
      <w:pPr>
        <w:pStyle w:val="Normal"/>
        <w:spacing w:lineRule="auto" w:line="240" w:before="0" w:after="0"/>
        <w:jc w:val="center"/>
        <w:rPr>
          <w:rFonts w:ascii="Times New Roman" w:hAnsi="Times New Roman" w:cs="Times New Roman"/>
          <w:b/>
          <w:b/>
          <w:i/>
          <w:i/>
          <w:sz w:val="28"/>
          <w:szCs w:val="28"/>
          <w:lang w:val="uk-UA"/>
        </w:rPr>
      </w:pPr>
      <w:r>
        <w:rPr>
          <w:rFonts w:cs="Times New Roman"/>
          <w:b/>
          <w:i/>
          <w:sz w:val="28"/>
          <w:szCs w:val="28"/>
          <w:lang w:val="uk-UA"/>
        </w:rPr>
        <w:t>державному бюджету на виконання програм соціально-економічного розвитку регіонів»</w:t>
      </w:r>
    </w:p>
    <w:p>
      <w:pPr>
        <w:pStyle w:val="Normal"/>
        <w:pBdr>
          <w:bottom w:val="single" w:sz="12" w:space="1" w:color="000000"/>
        </w:pBdr>
        <w:spacing w:before="0" w:after="0"/>
        <w:jc w:val="center"/>
        <w:rPr>
          <w:rFonts w:ascii="Times New Roman" w:hAnsi="Times New Roman" w:cs="Times New Roman"/>
          <w:b/>
          <w:b/>
          <w:i/>
          <w:i/>
          <w:sz w:val="28"/>
          <w:szCs w:val="28"/>
          <w:lang w:val="uk-UA"/>
        </w:rPr>
      </w:pPr>
      <w:r>
        <w:rPr>
          <w:rFonts w:cs="Times New Roman"/>
          <w:b/>
          <w:i/>
          <w:sz w:val="28"/>
          <w:szCs w:val="28"/>
          <w:lang w:val="uk-UA"/>
        </w:rPr>
      </w:r>
    </w:p>
    <w:p>
      <w:pPr>
        <w:pStyle w:val="Normal"/>
        <w:pBdr>
          <w:bottom w:val="single" w:sz="12" w:space="1" w:color="000000"/>
        </w:pBdr>
        <w:spacing w:before="0" w:after="0"/>
        <w:jc w:val="center"/>
        <w:rPr>
          <w:rFonts w:ascii="Times New Roman" w:hAnsi="Times New Roman" w:cs="Times New Roman"/>
          <w:b/>
          <w:b/>
          <w:i/>
          <w:i/>
          <w:sz w:val="28"/>
          <w:szCs w:val="28"/>
          <w:lang w:val="uk-UA"/>
        </w:rPr>
      </w:pPr>
      <w:r>
        <w:rPr>
          <w:rFonts w:cs="Times New Roman"/>
          <w:b/>
          <w:i/>
          <w:sz w:val="28"/>
          <w:szCs w:val="28"/>
          <w:lang w:val="uk-UA"/>
        </w:rPr>
      </w:r>
    </w:p>
    <w:p>
      <w:pPr>
        <w:pStyle w:val="Normal"/>
        <w:spacing w:before="0" w:after="0"/>
        <w:jc w:val="center"/>
        <w:rPr>
          <w:rFonts w:ascii="Times New Roman" w:hAnsi="Times New Roman" w:cs="Times New Roman"/>
          <w:sz w:val="24"/>
          <w:szCs w:val="24"/>
          <w:lang w:val="uk-UA"/>
        </w:rPr>
      </w:pPr>
      <w:r>
        <w:rPr>
          <w:rFonts w:cs="Times New Roman"/>
          <w:sz w:val="24"/>
          <w:szCs w:val="24"/>
          <w:lang w:val="uk-UA"/>
        </w:rPr>
        <w:t>(назва організації)</w:t>
      </w:r>
    </w:p>
    <w:p>
      <w:pPr>
        <w:pStyle w:val="Normal"/>
        <w:spacing w:before="0" w:after="0"/>
        <w:rPr>
          <w:rFonts w:ascii="Times New Roman" w:hAnsi="Times New Roman" w:cs="Times New Roman"/>
          <w:b/>
          <w:b/>
          <w:i/>
          <w:i/>
          <w:sz w:val="28"/>
          <w:szCs w:val="28"/>
          <w:lang w:val="uk-UA"/>
        </w:rPr>
      </w:pPr>
      <w:r>
        <w:rPr>
          <w:rFonts w:cs="Times New Roman"/>
          <w:b/>
          <w:i/>
          <w:sz w:val="28"/>
          <w:szCs w:val="28"/>
          <w:lang w:val="uk-UA"/>
        </w:rPr>
        <w:t>________________________________________________________________________________________________________</w:t>
      </w:r>
    </w:p>
    <w:p>
      <w:pPr>
        <w:pStyle w:val="Normal"/>
        <w:spacing w:before="0" w:after="0"/>
        <w:jc w:val="center"/>
        <w:rPr>
          <w:rFonts w:ascii="Times New Roman" w:hAnsi="Times New Roman" w:cs="Times New Roman"/>
          <w:sz w:val="24"/>
          <w:szCs w:val="24"/>
          <w:lang w:val="uk-UA"/>
        </w:rPr>
      </w:pPr>
      <w:r>
        <w:rPr>
          <w:rFonts w:cs="Times New Roman"/>
          <w:sz w:val="24"/>
          <w:szCs w:val="24"/>
          <w:lang w:val="uk-UA"/>
        </w:rPr>
        <w:t>(найменування місцевої програми, дата та номер її затвердження)</w:t>
      </w:r>
    </w:p>
    <w:p>
      <w:pPr>
        <w:pStyle w:val="Normal"/>
        <w:spacing w:before="0" w:after="0"/>
        <w:jc w:val="center"/>
        <w:rPr>
          <w:rFonts w:ascii="Times New Roman" w:hAnsi="Times New Roman" w:cs="Times New Roman"/>
          <w:sz w:val="28"/>
          <w:szCs w:val="28"/>
          <w:lang w:val="uk-UA"/>
        </w:rPr>
      </w:pPr>
      <w:r>
        <w:rPr>
          <w:rFonts w:cs="Times New Roman"/>
          <w:sz w:val="28"/>
          <w:szCs w:val="28"/>
          <w:lang w:val="uk-UA"/>
        </w:rPr>
      </w:r>
    </w:p>
    <w:tbl>
      <w:tblPr>
        <w:tblStyle w:val="a3"/>
        <w:tblW w:w="14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0"/>
        <w:gridCol w:w="3033"/>
        <w:gridCol w:w="3696"/>
        <w:gridCol w:w="3696"/>
      </w:tblGrid>
      <w:tr>
        <w:trPr/>
        <w:tc>
          <w:tcPr>
            <w:tcW w:w="4360"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lang w:val="uk-UA"/>
              </w:rPr>
            </w:pPr>
            <w:r>
              <w:rPr>
                <w:rFonts w:eastAsia="Calibri" w:cs="Times New Roman"/>
                <w:b/>
                <w:i/>
                <w:kern w:val="0"/>
                <w:sz w:val="28"/>
                <w:szCs w:val="28"/>
                <w:lang w:val="uk-UA" w:eastAsia="en-US" w:bidi="ar-SA"/>
              </w:rPr>
              <w:t>Напрямок використання коштів</w:t>
            </w:r>
          </w:p>
        </w:tc>
        <w:tc>
          <w:tcPr>
            <w:tcW w:w="10425" w:type="dxa"/>
            <w:gridSpan w:val="3"/>
            <w:tcBorders/>
          </w:tcPr>
          <w:p>
            <w:pPr>
              <w:pStyle w:val="Normal"/>
              <w:widowControl w:val="false"/>
              <w:suppressAutoHyphens w:val="true"/>
              <w:spacing w:lineRule="auto" w:line="240" w:before="0" w:after="0"/>
              <w:jc w:val="center"/>
              <w:rPr>
                <w:rFonts w:ascii="Times New Roman" w:hAnsi="Times New Roman" w:cs="Times New Roman"/>
                <w:b/>
                <w:b/>
                <w:i/>
                <w:i/>
                <w:sz w:val="28"/>
                <w:szCs w:val="28"/>
                <w:lang w:val="uk-UA"/>
              </w:rPr>
            </w:pPr>
            <w:r>
              <w:rPr>
                <w:rFonts w:eastAsia="Calibri" w:cs="Times New Roman"/>
                <w:b/>
                <w:i/>
                <w:kern w:val="0"/>
                <w:sz w:val="28"/>
                <w:szCs w:val="28"/>
                <w:lang w:val="uk-UA" w:eastAsia="en-US" w:bidi="ar-SA"/>
              </w:rPr>
              <w:t>Обсяг потреби в коштах, грн:</w:t>
            </w:r>
          </w:p>
        </w:tc>
      </w:tr>
      <w:tr>
        <w:trPr/>
        <w:tc>
          <w:tcPr>
            <w:tcW w:w="4360"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lang w:val="uk-UA"/>
              </w:rPr>
            </w:pPr>
            <w:r>
              <w:rPr>
                <w:rFonts w:cs="Times New Roman"/>
                <w:b/>
                <w:i/>
                <w:sz w:val="28"/>
                <w:szCs w:val="28"/>
                <w:lang w:val="uk-UA"/>
              </w:rPr>
            </w:r>
          </w:p>
        </w:tc>
        <w:tc>
          <w:tcPr>
            <w:tcW w:w="3033"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lang w:val="uk-UA"/>
              </w:rPr>
            </w:pPr>
            <w:r>
              <w:rPr>
                <w:rFonts w:eastAsia="Calibri" w:cs="Times New Roman"/>
                <w:b/>
                <w:i/>
                <w:kern w:val="0"/>
                <w:sz w:val="28"/>
                <w:szCs w:val="28"/>
                <w:lang w:val="uk-UA" w:eastAsia="en-US" w:bidi="ar-SA"/>
              </w:rPr>
              <w:t>загальний фонд</w:t>
            </w:r>
          </w:p>
        </w:tc>
        <w:tc>
          <w:tcPr>
            <w:tcW w:w="3696"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lang w:val="uk-UA"/>
              </w:rPr>
            </w:pPr>
            <w:r>
              <w:rPr>
                <w:rFonts w:eastAsia="Calibri" w:cs="Times New Roman"/>
                <w:b/>
                <w:i/>
                <w:kern w:val="0"/>
                <w:sz w:val="28"/>
                <w:szCs w:val="28"/>
                <w:lang w:val="uk-UA" w:eastAsia="en-US" w:bidi="ar-SA"/>
              </w:rPr>
              <w:t>спеціальний фонд</w:t>
            </w:r>
          </w:p>
        </w:tc>
        <w:tc>
          <w:tcPr>
            <w:tcW w:w="3696"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lang w:val="uk-UA"/>
              </w:rPr>
            </w:pPr>
            <w:r>
              <w:rPr>
                <w:rFonts w:eastAsia="Calibri" w:cs="Times New Roman"/>
                <w:b/>
                <w:i/>
                <w:kern w:val="0"/>
                <w:sz w:val="28"/>
                <w:szCs w:val="28"/>
                <w:lang w:val="uk-UA" w:eastAsia="en-US" w:bidi="ar-SA"/>
              </w:rPr>
              <w:t>разом</w:t>
            </w:r>
          </w:p>
        </w:tc>
      </w:tr>
      <w:tr>
        <w:trPr/>
        <w:tc>
          <w:tcPr>
            <w:tcW w:w="4360" w:type="dxa"/>
            <w:tcBorders/>
          </w:tcPr>
          <w:p>
            <w:pPr>
              <w:pStyle w:val="Normal"/>
              <w:widowControl w:val="false"/>
              <w:suppressAutoHyphens w:val="true"/>
              <w:spacing w:lineRule="auto" w:line="240" w:before="0" w:after="0"/>
              <w:jc w:val="center"/>
              <w:rPr>
                <w:rFonts w:ascii="Times New Roman" w:hAnsi="Times New Roman" w:cs="Times New Roman"/>
                <w:sz w:val="28"/>
                <w:szCs w:val="28"/>
                <w:lang w:val="uk-UA"/>
              </w:rPr>
            </w:pPr>
            <w:r>
              <w:rPr>
                <w:rFonts w:cs="Times New Roman"/>
                <w:sz w:val="28"/>
                <w:szCs w:val="28"/>
                <w:lang w:val="uk-UA"/>
              </w:rPr>
            </w:r>
          </w:p>
        </w:tc>
        <w:tc>
          <w:tcPr>
            <w:tcW w:w="3033" w:type="dxa"/>
            <w:tcBorders/>
          </w:tcPr>
          <w:p>
            <w:pPr>
              <w:pStyle w:val="Normal"/>
              <w:widowControl w:val="false"/>
              <w:suppressAutoHyphens w:val="true"/>
              <w:spacing w:lineRule="auto" w:line="240" w:before="0" w:after="0"/>
              <w:jc w:val="center"/>
              <w:rPr>
                <w:rFonts w:ascii="Times New Roman" w:hAnsi="Times New Roman" w:cs="Times New Roman"/>
                <w:sz w:val="28"/>
                <w:szCs w:val="28"/>
                <w:lang w:val="uk-UA"/>
              </w:rPr>
            </w:pPr>
            <w:r>
              <w:rPr>
                <w:rFonts w:cs="Times New Roman"/>
                <w:sz w:val="28"/>
                <w:szCs w:val="28"/>
                <w:lang w:val="uk-UA"/>
              </w:rPr>
            </w:r>
          </w:p>
        </w:tc>
        <w:tc>
          <w:tcPr>
            <w:tcW w:w="3696" w:type="dxa"/>
            <w:tcBorders/>
          </w:tcPr>
          <w:p>
            <w:pPr>
              <w:pStyle w:val="Normal"/>
              <w:widowControl w:val="false"/>
              <w:suppressAutoHyphens w:val="true"/>
              <w:spacing w:lineRule="auto" w:line="240" w:before="0" w:after="0"/>
              <w:jc w:val="center"/>
              <w:rPr>
                <w:rFonts w:ascii="Times New Roman" w:hAnsi="Times New Roman" w:cs="Times New Roman"/>
                <w:sz w:val="28"/>
                <w:szCs w:val="28"/>
                <w:lang w:val="uk-UA"/>
              </w:rPr>
            </w:pPr>
            <w:r>
              <w:rPr>
                <w:rFonts w:cs="Times New Roman"/>
                <w:sz w:val="28"/>
                <w:szCs w:val="28"/>
                <w:lang w:val="uk-UA"/>
              </w:rPr>
            </w:r>
          </w:p>
        </w:tc>
        <w:tc>
          <w:tcPr>
            <w:tcW w:w="3696" w:type="dxa"/>
            <w:tcBorders/>
          </w:tcPr>
          <w:p>
            <w:pPr>
              <w:pStyle w:val="Normal"/>
              <w:widowControl w:val="false"/>
              <w:suppressAutoHyphens w:val="true"/>
              <w:spacing w:lineRule="auto" w:line="240" w:before="0" w:after="0"/>
              <w:jc w:val="center"/>
              <w:rPr>
                <w:rFonts w:ascii="Times New Roman" w:hAnsi="Times New Roman" w:cs="Times New Roman"/>
                <w:sz w:val="28"/>
                <w:szCs w:val="28"/>
                <w:lang w:val="uk-UA"/>
              </w:rPr>
            </w:pPr>
            <w:r>
              <w:rPr>
                <w:rFonts w:cs="Times New Roman"/>
                <w:sz w:val="28"/>
                <w:szCs w:val="28"/>
                <w:lang w:val="uk-UA"/>
              </w:rPr>
            </w:r>
          </w:p>
        </w:tc>
      </w:tr>
      <w:tr>
        <w:trPr/>
        <w:tc>
          <w:tcPr>
            <w:tcW w:w="4360" w:type="dxa"/>
            <w:tcBorders/>
          </w:tcPr>
          <w:p>
            <w:pPr>
              <w:pStyle w:val="Normal"/>
              <w:widowControl w:val="false"/>
              <w:suppressAutoHyphens w:val="true"/>
              <w:spacing w:lineRule="auto" w:line="240" w:before="0" w:after="0"/>
              <w:jc w:val="center"/>
              <w:rPr>
                <w:rFonts w:ascii="Times New Roman" w:hAnsi="Times New Roman" w:cs="Times New Roman"/>
                <w:sz w:val="28"/>
                <w:szCs w:val="28"/>
                <w:lang w:val="uk-UA"/>
              </w:rPr>
            </w:pPr>
            <w:r>
              <w:rPr>
                <w:rFonts w:cs="Times New Roman"/>
                <w:sz w:val="28"/>
                <w:szCs w:val="28"/>
                <w:lang w:val="uk-UA"/>
              </w:rPr>
            </w:r>
          </w:p>
        </w:tc>
        <w:tc>
          <w:tcPr>
            <w:tcW w:w="3033" w:type="dxa"/>
            <w:tcBorders/>
          </w:tcPr>
          <w:p>
            <w:pPr>
              <w:pStyle w:val="Normal"/>
              <w:widowControl w:val="false"/>
              <w:suppressAutoHyphens w:val="true"/>
              <w:spacing w:lineRule="auto" w:line="240" w:before="0" w:after="0"/>
              <w:jc w:val="center"/>
              <w:rPr>
                <w:rFonts w:ascii="Times New Roman" w:hAnsi="Times New Roman" w:cs="Times New Roman"/>
                <w:sz w:val="28"/>
                <w:szCs w:val="28"/>
                <w:lang w:val="uk-UA"/>
              </w:rPr>
            </w:pPr>
            <w:r>
              <w:rPr>
                <w:rFonts w:cs="Times New Roman"/>
                <w:sz w:val="28"/>
                <w:szCs w:val="28"/>
                <w:lang w:val="uk-UA"/>
              </w:rPr>
            </w:r>
          </w:p>
        </w:tc>
        <w:tc>
          <w:tcPr>
            <w:tcW w:w="3696" w:type="dxa"/>
            <w:tcBorders/>
          </w:tcPr>
          <w:p>
            <w:pPr>
              <w:pStyle w:val="Normal"/>
              <w:widowControl w:val="false"/>
              <w:suppressAutoHyphens w:val="true"/>
              <w:spacing w:lineRule="auto" w:line="240" w:before="0" w:after="0"/>
              <w:jc w:val="center"/>
              <w:rPr>
                <w:rFonts w:ascii="Times New Roman" w:hAnsi="Times New Roman" w:cs="Times New Roman"/>
                <w:sz w:val="28"/>
                <w:szCs w:val="28"/>
                <w:lang w:val="uk-UA"/>
              </w:rPr>
            </w:pPr>
            <w:r>
              <w:rPr>
                <w:rFonts w:cs="Times New Roman"/>
                <w:sz w:val="28"/>
                <w:szCs w:val="28"/>
                <w:lang w:val="uk-UA"/>
              </w:rPr>
            </w:r>
          </w:p>
        </w:tc>
        <w:tc>
          <w:tcPr>
            <w:tcW w:w="3696" w:type="dxa"/>
            <w:tcBorders/>
          </w:tcPr>
          <w:p>
            <w:pPr>
              <w:pStyle w:val="Normal"/>
              <w:widowControl w:val="false"/>
              <w:suppressAutoHyphens w:val="true"/>
              <w:spacing w:lineRule="auto" w:line="240" w:before="0" w:after="0"/>
              <w:jc w:val="center"/>
              <w:rPr>
                <w:rFonts w:ascii="Times New Roman" w:hAnsi="Times New Roman" w:cs="Times New Roman"/>
                <w:sz w:val="28"/>
                <w:szCs w:val="28"/>
                <w:lang w:val="uk-UA"/>
              </w:rPr>
            </w:pPr>
            <w:r>
              <w:rPr>
                <w:rFonts w:cs="Times New Roman"/>
                <w:sz w:val="28"/>
                <w:szCs w:val="28"/>
                <w:lang w:val="uk-UA"/>
              </w:rPr>
            </w:r>
          </w:p>
        </w:tc>
      </w:tr>
    </w:tbl>
    <w:p>
      <w:pPr>
        <w:pStyle w:val="Normal"/>
        <w:spacing w:before="0" w:after="0"/>
        <w:jc w:val="center"/>
        <w:rPr>
          <w:rFonts w:ascii="Times New Roman" w:hAnsi="Times New Roman" w:cs="Times New Roman"/>
          <w:sz w:val="28"/>
          <w:szCs w:val="28"/>
          <w:lang w:val="uk-UA"/>
        </w:rPr>
      </w:pPr>
      <w:r>
        <w:rPr>
          <w:rFonts w:cs="Times New Roman"/>
          <w:sz w:val="28"/>
          <w:szCs w:val="28"/>
          <w:lang w:val="uk-UA"/>
        </w:rPr>
      </w:r>
    </w:p>
    <w:p>
      <w:pPr>
        <w:pStyle w:val="Normal"/>
        <w:spacing w:before="0" w:after="0"/>
        <w:jc w:val="center"/>
        <w:rPr>
          <w:rFonts w:ascii="Times New Roman" w:hAnsi="Times New Roman" w:cs="Times New Roman"/>
          <w:sz w:val="28"/>
          <w:szCs w:val="28"/>
          <w:lang w:val="uk-UA"/>
        </w:rPr>
      </w:pPr>
      <w:r>
        <w:rPr>
          <w:rFonts w:cs="Times New Roman"/>
          <w:sz w:val="28"/>
          <w:szCs w:val="28"/>
          <w:lang w:val="uk-UA"/>
        </w:rPr>
        <w:t>______________________________                      _____________________                             ______________________</w:t>
      </w:r>
    </w:p>
    <w:p>
      <w:pPr>
        <w:pStyle w:val="Normal"/>
        <w:spacing w:before="0" w:after="0"/>
        <w:rPr>
          <w:rFonts w:ascii="Times New Roman" w:hAnsi="Times New Roman" w:cs="Times New Roman"/>
          <w:sz w:val="24"/>
          <w:szCs w:val="24"/>
          <w:lang w:val="uk-UA"/>
        </w:rPr>
      </w:pPr>
      <w:r>
        <w:rPr>
          <w:rFonts w:cs="Times New Roman"/>
          <w:sz w:val="24"/>
          <w:szCs w:val="24"/>
          <w:lang w:val="uk-UA"/>
        </w:rPr>
        <w:t xml:space="preserve">                 </w:t>
      </w:r>
      <w:r>
        <w:rPr>
          <w:rFonts w:cs="Times New Roman"/>
          <w:sz w:val="24"/>
          <w:szCs w:val="24"/>
          <w:lang w:val="uk-UA"/>
        </w:rPr>
        <w:t>(посада керівника)                                                            (підпис)      МП                                                                    (власне ім’я)</w:t>
      </w:r>
    </w:p>
    <w:p>
      <w:pPr>
        <w:pStyle w:val="Normal"/>
        <w:spacing w:before="0" w:after="0"/>
        <w:rPr>
          <w:rFonts w:ascii="Times New Roman" w:hAnsi="Times New Roman" w:cs="Times New Roman"/>
          <w:sz w:val="28"/>
          <w:szCs w:val="28"/>
          <w:lang w:val="uk-UA"/>
        </w:rPr>
      </w:pPr>
      <w:r>
        <w:rPr>
          <w:rFonts w:cs="Times New Roman"/>
          <w:sz w:val="28"/>
          <w:szCs w:val="28"/>
          <w:lang w:val="uk-UA"/>
        </w:rPr>
      </w:r>
    </w:p>
    <w:p>
      <w:pPr>
        <w:pStyle w:val="Normal"/>
        <w:spacing w:before="0" w:after="0"/>
        <w:rPr>
          <w:rFonts w:ascii="Times New Roman" w:hAnsi="Times New Roman" w:cs="Times New Roman"/>
          <w:sz w:val="28"/>
          <w:szCs w:val="28"/>
          <w:lang w:val="uk-UA"/>
        </w:rPr>
      </w:pPr>
      <w:r>
        <w:rPr>
          <w:rFonts w:cs="Times New Roman"/>
          <w:sz w:val="28"/>
          <w:szCs w:val="28"/>
          <w:lang w:val="uk-UA"/>
        </w:rPr>
        <w:t xml:space="preserve">«_____»  ______________  2021 р.    </w:t>
      </w:r>
    </w:p>
    <w:p>
      <w:pPr>
        <w:pStyle w:val="Normal"/>
        <w:spacing w:before="0" w:after="0"/>
        <w:rPr>
          <w:rFonts w:ascii="Times New Roman" w:hAnsi="Times New Roman" w:cs="Times New Roman"/>
          <w:sz w:val="28"/>
          <w:szCs w:val="28"/>
          <w:lang w:val="uk-UA"/>
        </w:rPr>
      </w:pPr>
      <w:r>
        <w:rPr>
          <w:rFonts w:cs="Times New Roman"/>
          <w:sz w:val="28"/>
          <w:szCs w:val="28"/>
          <w:lang w:val="uk-UA"/>
        </w:rPr>
      </w:r>
    </w:p>
    <w:p>
      <w:pPr>
        <w:pStyle w:val="Normal"/>
        <w:spacing w:before="0" w:after="0"/>
        <w:rPr>
          <w:rFonts w:ascii="Times New Roman" w:hAnsi="Times New Roman" w:cs="Times New Roman"/>
          <w:sz w:val="28"/>
          <w:szCs w:val="28"/>
          <w:lang w:val="uk-UA"/>
        </w:rPr>
      </w:pPr>
      <w:r>
        <w:rPr>
          <w:rFonts w:cs="Times New Roman"/>
          <w:sz w:val="28"/>
          <w:szCs w:val="28"/>
          <w:lang w:val="uk-UA"/>
        </w:rPr>
      </w:r>
    </w:p>
    <w:p>
      <w:pPr>
        <w:pStyle w:val="Normal"/>
        <w:spacing w:before="0" w:after="0"/>
        <w:rPr>
          <w:rFonts w:ascii="Times New Roman" w:hAnsi="Times New Roman" w:cs="Times New Roman"/>
          <w:sz w:val="28"/>
          <w:szCs w:val="28"/>
          <w:lang w:val="uk-UA"/>
        </w:rPr>
      </w:pPr>
      <w:r>
        <w:rPr>
          <w:rFonts w:cs="Times New Roman"/>
          <w:sz w:val="28"/>
          <w:szCs w:val="28"/>
          <w:lang w:val="uk-UA"/>
        </w:rPr>
      </w:r>
    </w:p>
    <w:p>
      <w:pPr>
        <w:pStyle w:val="Normal"/>
        <w:widowControl w:val="false"/>
        <w:suppressAutoHyphens w:val="true"/>
        <w:bidi w:val="0"/>
        <w:spacing w:lineRule="auto" w:line="276" w:before="0" w:after="0"/>
        <w:ind w:left="0" w:right="0" w:hanging="0"/>
        <w:jc w:val="center"/>
        <w:rPr>
          <w:rFonts w:ascii="Times New Roman" w:hAnsi="Times New Roman" w:cs="Times New Roman"/>
          <w:sz w:val="24"/>
          <w:szCs w:val="24"/>
          <w:lang w:val="uk-UA"/>
        </w:rPr>
      </w:pPr>
      <w:bookmarkStart w:id="0" w:name="_GoBack"/>
      <w:r>
        <w:rPr>
          <w:rFonts w:eastAsia="Times New Roman" w:cs="Times New Roman"/>
          <w:bCs/>
          <w:iCs/>
          <w:color w:val="000000"/>
          <w:sz w:val="24"/>
          <w:szCs w:val="24"/>
          <w:lang w:val="uk-UA" w:eastAsia="ru-RU"/>
        </w:rPr>
        <w:t>_______________________________________________________________</w:t>
      </w:r>
      <w:bookmarkEnd w:id="0"/>
    </w:p>
    <w:sectPr>
      <w:headerReference w:type="default" r:id="rId3"/>
      <w:type w:val="nextPage"/>
      <w:pgSz w:orient="landscape" w:w="16838" w:h="11906"/>
      <w:pgMar w:left="567" w:right="851" w:header="720" w:top="899"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Segoe UI">
    <w:charset w:val="cc"/>
    <w:family w:val="roman"/>
    <w:pitch w:val="variable"/>
  </w:font>
  <w:font w:name="Calibri">
    <w:charset w:val="cc"/>
    <w:family w:val="roman"/>
    <w:pitch w:val="variable"/>
  </w:font>
  <w:font w:name="Verdana">
    <w:charset w:val="cc"/>
    <w:family w:val="roman"/>
    <w:pitch w:val="variable"/>
  </w:font>
  <w:font w:name="Arial Unicode MS">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before="0" w:after="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7">
    <w:name w:val="Heading 7"/>
    <w:basedOn w:val="Normal"/>
    <w:next w:val="Normal"/>
    <w:link w:val="70"/>
    <w:qFormat/>
    <w:rsid w:val="00a07f86"/>
    <w:pPr>
      <w:widowControl/>
      <w:spacing w:before="240" w:after="60"/>
      <w:outlineLvl w:val="6"/>
    </w:pPr>
    <w:rPr>
      <w:rFonts w:eastAsia="Calibri" w:cs="Times New Roman"/>
      <w:kern w:val="0"/>
      <w:lang w:val="ru-RU" w:bidi="ar-SA"/>
    </w:rPr>
  </w:style>
  <w:style w:type="character" w:styleId="DefaultParagraphFont" w:default="1">
    <w:name w:val="Default Paragraph Font"/>
    <w:uiPriority w:val="1"/>
    <w:semiHidden/>
    <w:unhideWhenUsed/>
    <w:qFormat/>
    <w:rPr/>
  </w:style>
  <w:style w:type="character" w:styleId="Style12" w:customStyle="1">
    <w:name w:val="Нижний колонтитул Знак"/>
    <w:basedOn w:val="DefaultParagraphFont"/>
    <w:uiPriority w:val="99"/>
    <w:qFormat/>
    <w:rsid w:val="00ca5d5a"/>
    <w:rPr>
      <w:rFonts w:ascii="Times New Roman" w:hAnsi="Times New Roman" w:eastAsia="Andale Sans UI;Arial Unicode MS" w:cs="Mangal"/>
      <w:kern w:val="2"/>
      <w:szCs w:val="21"/>
    </w:rPr>
  </w:style>
  <w:style w:type="character" w:styleId="Style13" w:customStyle="1">
    <w:name w:val="Основной текст с отступом Знак"/>
    <w:basedOn w:val="DefaultParagraphFont"/>
    <w:qFormat/>
    <w:rsid w:val="00ca5d5a"/>
    <w:rPr>
      <w:rFonts w:ascii="Times New Roman" w:hAnsi="Times New Roman" w:eastAsia="Times New Roman" w:cs="Times New Roman"/>
      <w:lang w:val="x-none" w:eastAsia="x-none" w:bidi="ar-SA"/>
    </w:rPr>
  </w:style>
  <w:style w:type="character" w:styleId="HTML" w:customStyle="1">
    <w:name w:val="Стандартный HTML Знак"/>
    <w:basedOn w:val="DefaultParagraphFont"/>
    <w:link w:val="HTML"/>
    <w:qFormat/>
    <w:rsid w:val="00ca5d5a"/>
    <w:rPr>
      <w:rFonts w:ascii="Courier New" w:hAnsi="Courier New" w:eastAsia="Arial Unicode MS" w:cs="Times New Roman"/>
      <w:color w:val="000000"/>
      <w:sz w:val="22"/>
      <w:szCs w:val="22"/>
      <w:lang w:val="x-none" w:eastAsia="x-none" w:bidi="ar-SA"/>
    </w:rPr>
  </w:style>
  <w:style w:type="character" w:styleId="71" w:customStyle="1">
    <w:name w:val="Заголовок 7 Знак"/>
    <w:basedOn w:val="DefaultParagraphFont"/>
    <w:link w:val="7"/>
    <w:qFormat/>
    <w:rsid w:val="00a07f86"/>
    <w:rPr>
      <w:rFonts w:ascii="Times New Roman" w:hAnsi="Times New Roman" w:eastAsia="Calibri" w:cs="Times New Roman"/>
      <w:lang w:val="ru-RU" w:bidi="ar-SA"/>
    </w:rPr>
  </w:style>
  <w:style w:type="character" w:styleId="Style14" w:customStyle="1">
    <w:name w:val="Шрифт абзацу за промовчанням"/>
    <w:qFormat/>
    <w:rPr/>
  </w:style>
  <w:style w:type="character" w:styleId="5" w:customStyle="1">
    <w:name w:val="Основной шрифт абзаца5"/>
    <w:qFormat/>
    <w:rPr/>
  </w:style>
  <w:style w:type="character" w:styleId="Style15" w:customStyle="1">
    <w:name w:val="Текст выноски Знак"/>
    <w:qFormat/>
    <w:rPr>
      <w:rFonts w:ascii="Segoe UI" w:hAnsi="Segoe UI" w:eastAsia="Segoe UI"/>
      <w:kern w:val="2"/>
      <w:sz w:val="18"/>
      <w:szCs w:val="18"/>
    </w:rPr>
  </w:style>
  <w:style w:type="character" w:styleId="2" w:customStyle="1">
    <w:name w:val="Основной текст 2 Знак"/>
    <w:qFormat/>
    <w:rPr>
      <w:rFonts w:eastAsia="Andale Sans UI"/>
      <w:kern w:val="2"/>
      <w:szCs w:val="24"/>
    </w:rPr>
  </w:style>
  <w:style w:type="character" w:styleId="11" w:customStyle="1">
    <w:name w:val="Основной шрифт абзаца1"/>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FontStyle23">
    <w:name w:val="Font Style23"/>
    <w:qFormat/>
    <w:rPr>
      <w:rFonts w:ascii="Times New Roman" w:hAnsi="Times New Roman" w:cs="Times New Roman"/>
      <w:sz w:val="22"/>
      <w:szCs w:val="22"/>
    </w:rPr>
  </w:style>
  <w:style w:type="character" w:styleId="Tlidtranslation">
    <w:name w:val="tlid-translation"/>
    <w:qFormat/>
    <w:rPr/>
  </w:style>
  <w:style w:type="character" w:styleId="Style16">
    <w:name w:val="Основной шрифт абзаца"/>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paragraph" w:styleId="Style17" w:customStyle="1">
    <w:name w:val="Заголовок"/>
    <w:basedOn w:val="Normal"/>
    <w:next w:val="Style18"/>
    <w:qFormat/>
    <w:pPr>
      <w:keepNext w:val="true"/>
      <w:spacing w:before="240" w:after="120"/>
    </w:pPr>
    <w:rPr>
      <w:rFonts w:ascii="Arial" w:hAnsi="Arial"/>
      <w:sz w:val="28"/>
      <w:szCs w:val="28"/>
    </w:rPr>
  </w:style>
  <w:style w:type="paragraph" w:styleId="Style18">
    <w:name w:val="Body Text"/>
    <w:basedOn w:val="Normal"/>
    <w:pPr>
      <w:spacing w:before="0" w:after="120"/>
    </w:pPr>
    <w:rPr/>
  </w:style>
  <w:style w:type="paragraph" w:styleId="Style19">
    <w:name w:val="List"/>
    <w:basedOn w:val="Style18"/>
    <w:pPr/>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style>
  <w:style w:type="paragraph" w:styleId="Caption">
    <w:name w:val="caption"/>
    <w:basedOn w:val="Normal"/>
    <w:qFormat/>
    <w:pPr>
      <w:jc w:val="center"/>
    </w:pPr>
    <w:rPr>
      <w:b/>
    </w:rPr>
  </w:style>
  <w:style w:type="paragraph" w:styleId="Indexheading">
    <w:name w:val="index heading"/>
    <w:basedOn w:val="Normal"/>
    <w:qFormat/>
    <w:pPr>
      <w:suppressLineNumbers/>
    </w:pPr>
    <w:rPr>
      <w:rFonts w:cs="Lohit Devanagari"/>
    </w:rPr>
  </w:style>
  <w:style w:type="paragraph" w:styleId="BodyText2">
    <w:name w:val="Body Text 2"/>
    <w:basedOn w:val="Normal"/>
    <w:qFormat/>
    <w:pPr>
      <w:ind w:firstLine="720"/>
      <w:jc w:val="center"/>
    </w:pPr>
    <w:rPr>
      <w:szCs w:val="20"/>
    </w:rPr>
  </w:style>
  <w:style w:type="paragraph" w:styleId="Style22" w:customStyle="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customStyle="1">
    <w:name w:val="Верхний и нижний колонтитулы"/>
    <w:basedOn w:val="Normal"/>
    <w:qFormat/>
    <w:pPr/>
    <w:rPr/>
  </w:style>
  <w:style w:type="paragraph" w:styleId="Style24">
    <w:name w:val="Header"/>
    <w:basedOn w:val="Normal"/>
    <w:pPr>
      <w:suppressLineNumbers/>
      <w:tabs>
        <w:tab w:val="clear" w:pos="709"/>
        <w:tab w:val="center" w:pos="4819" w:leader="none"/>
        <w:tab w:val="right" w:pos="9638" w:leader="none"/>
      </w:tabs>
    </w:pPr>
    <w:rPr/>
  </w:style>
  <w:style w:type="paragraph" w:styleId="Style25">
    <w:name w:val="Footer"/>
    <w:basedOn w:val="Normal"/>
    <w:uiPriority w:val="99"/>
    <w:unhideWhenUsed/>
    <w:rsid w:val="00ca5d5a"/>
    <w:pPr>
      <w:tabs>
        <w:tab w:val="clear" w:pos="709"/>
        <w:tab w:val="center" w:pos="4677" w:leader="none"/>
        <w:tab w:val="right" w:pos="9355" w:leader="none"/>
      </w:tabs>
    </w:pPr>
    <w:rPr>
      <w:rFonts w:cs="Mangal"/>
      <w:szCs w:val="21"/>
    </w:rPr>
  </w:style>
  <w:style w:type="paragraph" w:styleId="Style26">
    <w:name w:val="Body Text Indent"/>
    <w:basedOn w:val="Normal"/>
    <w:rsid w:val="00ca5d5a"/>
    <w:pPr>
      <w:widowControl/>
      <w:suppressAutoHyphens w:val="false"/>
      <w:spacing w:before="0" w:after="120"/>
      <w:ind w:left="283" w:hanging="0"/>
    </w:pPr>
    <w:rPr>
      <w:rFonts w:eastAsia="Times New Roman" w:cs="Times New Roman"/>
      <w:kern w:val="0"/>
      <w:lang w:val="x-none" w:eastAsia="x-none" w:bidi="ar-SA"/>
    </w:rPr>
  </w:style>
  <w:style w:type="paragraph" w:styleId="HTMLPreformatted">
    <w:name w:val="HTML Preformatted"/>
    <w:basedOn w:val="Normal"/>
    <w:qFormat/>
    <w:rsid w:val="00ca5d5a"/>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Arial Unicode MS" w:cs="Times New Roman"/>
      <w:color w:val="000000"/>
      <w:kern w:val="0"/>
      <w:sz w:val="22"/>
      <w:szCs w:val="22"/>
      <w:lang w:val="x-none" w:eastAsia="x-none" w:bidi="ar-SA"/>
    </w:rPr>
  </w:style>
  <w:style w:type="paragraph" w:styleId="Style27" w:customStyle="1">
    <w:name w:val="Содержимое врезки"/>
    <w:basedOn w:val="Normal"/>
    <w:qFormat/>
    <w:pPr/>
    <w:rPr/>
  </w:style>
  <w:style w:type="paragraph" w:styleId="Style28" w:customStyle="1">
    <w:name w:val="Вміст рамки"/>
    <w:basedOn w:val="Normal"/>
    <w:qFormat/>
    <w:pPr/>
    <w:rPr/>
  </w:style>
  <w:style w:type="paragraph" w:styleId="Style29" w:customStyle="1">
    <w:name w:val="Назва об'єкта"/>
    <w:basedOn w:val="Normal"/>
    <w:qFormat/>
    <w:pPr>
      <w:spacing w:before="120" w:after="120"/>
    </w:pPr>
    <w:rPr>
      <w:rFonts w:eastAsia="Lohit Devanagari"/>
      <w:i/>
      <w:iCs/>
      <w:lang w:eastAsia="ar-SA"/>
    </w:rPr>
  </w:style>
  <w:style w:type="paragraph" w:styleId="12" w:customStyle="1">
    <w:name w:val="Указатель1"/>
    <w:basedOn w:val="Normal"/>
    <w:qFormat/>
    <w:pPr/>
    <w:rPr>
      <w:rFonts w:eastAsia="Lohit Devanagari"/>
      <w:lang w:eastAsia="ar-SA"/>
    </w:rPr>
  </w:style>
  <w:style w:type="paragraph" w:styleId="NormalWeb">
    <w:name w:val="Normal (Web)"/>
    <w:basedOn w:val="Normal"/>
    <w:qFormat/>
    <w:pPr>
      <w:spacing w:before="280" w:after="280"/>
    </w:pPr>
    <w:rPr/>
  </w:style>
  <w:style w:type="paragraph" w:styleId="BalloonText">
    <w:name w:val="Balloon Text"/>
    <w:basedOn w:val="Normal"/>
    <w:qFormat/>
    <w:pPr/>
    <w:rPr>
      <w:rFonts w:ascii="Segoe UI" w:hAnsi="Segoe UI" w:eastAsia="Segoe UI"/>
      <w:sz w:val="18"/>
      <w:szCs w:val="18"/>
      <w:lang w:eastAsia="ar-SA"/>
    </w:rPr>
  </w:style>
  <w:style w:type="paragraph" w:styleId="21" w:customStyle="1">
    <w:name w:val="Основной текст 21"/>
    <w:basedOn w:val="Normal"/>
    <w:qFormat/>
    <w:pPr>
      <w:jc w:val="both"/>
    </w:pPr>
    <w:rPr>
      <w:rFonts w:eastAsia="Times New Roman"/>
      <w:sz w:val="28"/>
      <w:szCs w:val="20"/>
      <w:lang w:eastAsia="ar-SA"/>
    </w:rPr>
  </w:style>
  <w:style w:type="paragraph" w:styleId="22" w:customStyle="1">
    <w:name w:val="Основной текст 22"/>
    <w:basedOn w:val="Normal"/>
    <w:qFormat/>
    <w:pPr>
      <w:spacing w:lineRule="auto" w:line="480" w:before="0" w:after="120"/>
    </w:pPr>
    <w:rPr/>
  </w:style>
  <w:style w:type="paragraph" w:styleId="13" w:customStyle="1">
    <w:name w:val="Название объекта1"/>
    <w:basedOn w:val="Normal"/>
    <w:qFormat/>
    <w:pPr>
      <w:spacing w:before="120" w:after="120"/>
    </w:pPr>
    <w:rPr>
      <w:rFonts w:eastAsia="Tahoma"/>
      <w:i/>
      <w:iCs/>
      <w:lang w:eastAsia="ar-SA"/>
    </w:rPr>
  </w:style>
  <w:style w:type="paragraph" w:styleId="Style30" w:customStyle="1">
    <w:name w:val="Содержимое таблицы"/>
    <w:basedOn w:val="Normal"/>
    <w:qFormat/>
    <w:pPr/>
    <w:rPr/>
  </w:style>
  <w:style w:type="paragraph" w:styleId="14" w:customStyle="1">
    <w:name w:val="Без интервала1"/>
    <w:qFormat/>
    <w:pPr>
      <w:widowControl/>
      <w:suppressAutoHyphens w:val="true"/>
      <w:bidi w:val="0"/>
      <w:spacing w:before="0" w:after="0"/>
      <w:jc w:val="left"/>
    </w:pPr>
    <w:rPr>
      <w:rFonts w:ascii="Calibri" w:hAnsi="Calibri" w:eastAsia="Calibri" w:cs="Liberation Serif"/>
      <w:color w:val="00000A"/>
      <w:kern w:val="0"/>
      <w:sz w:val="22"/>
      <w:szCs w:val="22"/>
      <w:lang w:val="uk-UA" w:eastAsia="ar-SA" w:bidi="hi-IN"/>
    </w:rPr>
  </w:style>
  <w:style w:type="paragraph" w:styleId="Style31" w:customStyle="1">
    <w:name w:val="Знак Знак Знак Знак"/>
    <w:basedOn w:val="Normal"/>
    <w:qFormat/>
    <w:pPr/>
    <w:rPr>
      <w:rFonts w:ascii="Verdana" w:hAnsi="Verdana" w:eastAsia="Verdana"/>
      <w:sz w:val="20"/>
      <w:szCs w:val="20"/>
      <w:lang w:val="en-US" w:eastAsia="ar-SA"/>
    </w:rPr>
  </w:style>
  <w:style w:type="paragraph" w:styleId="Style32" w:customStyle="1">
    <w:name w:val="Знак"/>
    <w:basedOn w:val="Normal"/>
    <w:qFormat/>
    <w:pPr/>
    <w:rPr>
      <w:rFonts w:ascii="Verdana" w:hAnsi="Verdana" w:eastAsia="Verdana"/>
      <w:sz w:val="20"/>
      <w:szCs w:val="20"/>
      <w:lang w:val="en-US" w:eastAsia="ar-SA"/>
    </w:rPr>
  </w:style>
  <w:style w:type="paragraph" w:styleId="Style33">
    <w:name w:val="Title"/>
    <w:basedOn w:val="Normal"/>
    <w:qFormat/>
    <w:pPr>
      <w:spacing w:before="120" w:after="120"/>
    </w:pPr>
    <w:rPr>
      <w:rFonts w:eastAsia="Lucida Sans"/>
      <w:i/>
      <w:iCs/>
      <w:lang w:eastAsia="ar-SA"/>
    </w:rPr>
  </w:style>
  <w:style w:type="paragraph" w:styleId="HTML1">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sz w:val="20"/>
      <w:szCs w:val="20"/>
      <w:lang w:eastAsia="ar-SA"/>
    </w:rPr>
  </w:style>
  <w:style w:type="paragraph" w:styleId="Style34">
    <w:name w:val="Название объекта"/>
    <w:basedOn w:val="Normal"/>
    <w:qFormat/>
    <w:pPr>
      <w:jc w:val="center"/>
    </w:pPr>
    <w:rPr>
      <w:b/>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EB8D-A9A2-41E6-86B8-39449DD4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LibreOffice/7.0.3.1$Windows_X86_64 LibreOffice_project/d7547858d014d4cf69878db179d326fc3483e082</Application>
  <Pages>4</Pages>
  <Words>732</Words>
  <Characters>5316</Characters>
  <CharactersWithSpaces>7734</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2021-06-22T14:55:42Z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