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899795" distB="899795" distL="899795" distR="899795" simplePos="0" locked="0" layoutInCell="0" allowOverlap="1" relativeHeight="4">
                <wp:simplePos x="0" y="0"/>
                <wp:positionH relativeFrom="column">
                  <wp:posOffset>5266690</wp:posOffset>
                </wp:positionH>
                <wp:positionV relativeFrom="paragraph">
                  <wp:posOffset>-93345</wp:posOffset>
                </wp:positionV>
                <wp:extent cx="724535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181080"/>
                        </a:xfrm>
                        <a:prstGeom prst="rect">
                          <a:avLst/>
                        </a:prstGeom>
                        <a:noFill/>
                        <a:ln w="1800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4.7pt;margin-top:-7.35pt;width:56.95pt;height:14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weight="1800360" joinstyle="round" endcap="flat"/>
                <w10:wrap type="none"/>
              </v:shape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-257175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 xml:space="preserve">РІШЕННЯ 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6.08.2021   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397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виведення неповнолітнього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народження з числа вихованців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комунального закладу «Малий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груповий будинок «Надія»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Покровської міської ради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Дніпропетровської області»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який залишився без батьківського піклування.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Матір дитини, гр.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року народження за рішенням Магдалинівського районного суду Дніпропетровської області від 18.02.2021 р., яке набрало законної сили 23.03.2021 р.,  позбавлено батьківських прав.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За рішенням виконавчого комітету Покровської міської ради Дніпропетровської області від 26.07.2021 р. №318, неповнолітнього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ХХХХХ 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року народження було влаштовано до комунального закладу «Малий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груповий будинок «Надія» Покровської міської ради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Дніпропетровської області».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Відповідно до довідки від 25.08.2021 р. №2080, неповнолітнього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року народження буде взято на повне державне утримання до державного професійно-технічного навчального закладу «Нікопольський центр професійної освіти».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КМУ від 24.09.2008 року № 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від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31.10.2018 р. №926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Про затвердження Примірного положення про малий груповий будинок», на підставі інформації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ru-RU" w:bidi="ar-SA"/>
        </w:rPr>
        <w:t xml:space="preserve">ДПТНЗ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«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 xml:space="preserve">Нікопольський центр професійної освіти»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val="ru-RU" w:eastAsia="ru-RU" w:bidi="ar-SA"/>
        </w:rPr>
        <w:t>від 25.08.2021 р. №2080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FFFF00" w:val="clear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</w:t>
      </w:r>
    </w:p>
    <w:p>
      <w:pPr>
        <w:pStyle w:val="Normal"/>
        <w:spacing w:before="0" w:after="0"/>
        <w:ind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57" w:after="57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Вивести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неповнолітнього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 числа вихованців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комунального закладу  «Малий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груповий будинок «Надія» Покровської міської ради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Дніпропетровської області»</w:t>
      </w:r>
    </w:p>
    <w:p>
      <w:pPr>
        <w:pStyle w:val="Normal"/>
        <w:jc w:val="both"/>
        <w:textAlignment w:val="auto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Термін виконання: 31.08.2021 р.</w:t>
      </w:r>
    </w:p>
    <w:p>
      <w:pPr>
        <w:pStyle w:val="Normal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2.Визнати таким, що втратило чинність рішення виконавчого комітету Покровської міської ради Дніпропетровської області від 26.07.2021 р. №318 “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до комунального закладу “Малий груповий будинок “Надія” Покровської міської ради Дніпропетровської області”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3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5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LibreOffice/7.1.3.2$Windows_X86_64 LibreOffice_project/47f78053abe362b9384784d31a6e56f8511eb1c1</Application>
  <AppVersion>15.0000</AppVersion>
  <Pages>2</Pages>
  <Words>339</Words>
  <Characters>2405</Characters>
  <CharactersWithSpaces>2981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2021-08-26T08:43:52Z</cp:lastPrinted>
  <dcterms:modified xsi:type="dcterms:W3CDTF">2021-08-27T10:52:54Z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