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C5C1F6E" w14:textId="0CB7BCEA" w:rsidR="00827AC0" w:rsidRDefault="00827AC0">
      <w:pPr>
        <w:rPr>
          <w:rFonts w:hint="eastAsia"/>
        </w:rPr>
      </w:pPr>
      <w:r>
        <w:rPr>
          <w:rFonts w:eastAsia="Liberation Serif" w:cs="Liberation Serif"/>
          <w:color w:val="2F2F2F"/>
          <w:lang w:eastAsia="ru-RU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2F2F2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2F2F2F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2F2F2F"/>
          <w:sz w:val="28"/>
          <w:szCs w:val="28"/>
          <w:lang w:eastAsia="uk-UA"/>
        </w:rPr>
        <w:tab/>
      </w:r>
      <w:r w:rsidR="00D86DB2">
        <w:rPr>
          <w:rFonts w:ascii="Times New Roman" w:eastAsia="Times New Roman" w:hAnsi="Times New Roman" w:cs="Times New Roman"/>
          <w:color w:val="2F2F2F"/>
          <w:sz w:val="28"/>
          <w:szCs w:val="28"/>
          <w:lang w:eastAsia="uk-UA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color w:val="2F2F2F"/>
          <w:sz w:val="26"/>
          <w:szCs w:val="26"/>
          <w:lang w:eastAsia="uk-UA"/>
        </w:rPr>
        <w:t>ЗАТВЕРДЖЕНО</w:t>
      </w:r>
    </w:p>
    <w:p w14:paraId="152E804D" w14:textId="77777777" w:rsidR="00827AC0" w:rsidRDefault="00827AC0">
      <w:pPr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uk-UA"/>
        </w:rPr>
      </w:pPr>
    </w:p>
    <w:p w14:paraId="33FCCC6F" w14:textId="77777777" w:rsidR="00827AC0" w:rsidRDefault="00827AC0">
      <w:pPr>
        <w:jc w:val="center"/>
        <w:rPr>
          <w:rFonts w:hint="eastAsia"/>
        </w:rPr>
      </w:pP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ab/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ab/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ab/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ab/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ab/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ab/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ab/>
        <w:t xml:space="preserve">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Рішення виконавчого комітету                                                                                                                                                                                      </w:t>
      </w:r>
    </w:p>
    <w:p w14:paraId="6B866F66" w14:textId="27866B14" w:rsidR="00827AC0" w:rsidRDefault="00827AC0" w:rsidP="00CE60AF">
      <w:pPr>
        <w:jc w:val="center"/>
        <w:rPr>
          <w:rFonts w:hint="eastAsi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C78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4C78BF" w:rsidRPr="004C78BF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26.03.2025 №87/06-53-25</w:t>
      </w:r>
    </w:p>
    <w:p w14:paraId="1F6C8063" w14:textId="77777777" w:rsidR="00827AC0" w:rsidRDefault="00827AC0">
      <w:pPr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</w:pPr>
    </w:p>
    <w:p w14:paraId="5266F73D" w14:textId="77777777" w:rsidR="00827AC0" w:rsidRDefault="00827AC0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327B75A" w14:textId="77777777" w:rsidR="00827AC0" w:rsidRDefault="00827AC0">
      <w:pPr>
        <w:jc w:val="center"/>
        <w:rPr>
          <w:rFonts w:hint="eastAsia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ТЕХНОЛОГІЧНА КАРТКА АДМІНІСТРАТИВНОЇ ПОСЛУГИ </w:t>
      </w:r>
    </w:p>
    <w:p w14:paraId="35B1C985" w14:textId="77777777" w:rsidR="00827AC0" w:rsidRDefault="00827AC0">
      <w:pPr>
        <w:jc w:val="center"/>
        <w:rPr>
          <w:rFonts w:hint="eastAsi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(ідентифікатор послуги 01262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)</w:t>
      </w:r>
    </w:p>
    <w:p w14:paraId="008CB449" w14:textId="28ADC0CA" w:rsidR="00827AC0" w:rsidRDefault="00827AC0">
      <w:pPr>
        <w:jc w:val="center"/>
        <w:rPr>
          <w:rFonts w:hint="eastAsia"/>
        </w:rPr>
      </w:pPr>
      <w:r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  <w:t xml:space="preserve">надання статусу дитини, </w:t>
      </w:r>
      <w:r w:rsidR="00CE60AF"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  <w:t>ЯКА</w:t>
      </w:r>
      <w:r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  <w:t xml:space="preserve"> постраждала внаслідок воєнних дій та зброЙних конфліктів</w:t>
      </w:r>
    </w:p>
    <w:p w14:paraId="30ECF424" w14:textId="77777777" w:rsidR="00827AC0" w:rsidRDefault="00827AC0">
      <w:pPr>
        <w:jc w:val="center"/>
        <w:rPr>
          <w:rFonts w:ascii="Times New Roman" w:hAnsi="Times New Roman" w:cs="Times New Roman"/>
          <w:b/>
          <w:bCs/>
          <w:caps/>
          <w:sz w:val="12"/>
          <w:szCs w:val="12"/>
          <w:lang w:eastAsia="ru-RU"/>
        </w:rPr>
      </w:pPr>
    </w:p>
    <w:p w14:paraId="0D5ED596" w14:textId="77777777" w:rsidR="00827AC0" w:rsidRDefault="00827AC0">
      <w:pPr>
        <w:jc w:val="center"/>
        <w:rPr>
          <w:rFonts w:hint="eastAsia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uk-UA"/>
        </w:rPr>
        <w:t xml:space="preserve">Служба у справах дітей виконавчого комітету Покровської міської ради </w:t>
      </w:r>
    </w:p>
    <w:p w14:paraId="0A348591" w14:textId="77777777" w:rsidR="00827AC0" w:rsidRDefault="00827AC0">
      <w:pPr>
        <w:jc w:val="center"/>
        <w:rPr>
          <w:rFonts w:hint="eastAsia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uk-UA"/>
        </w:rPr>
        <w:t>Дніпропетровської області,</w:t>
      </w:r>
    </w:p>
    <w:p w14:paraId="1BF4D200" w14:textId="77777777" w:rsidR="00827AC0" w:rsidRDefault="00827AC0">
      <w:pPr>
        <w:jc w:val="center"/>
        <w:rPr>
          <w:rFonts w:hint="eastAsia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uk-UA"/>
        </w:rPr>
        <w:t xml:space="preserve">Центр надання адміністративних послуг виконавчого комітету Покровської міської ради </w:t>
      </w:r>
    </w:p>
    <w:p w14:paraId="1A28FC51" w14:textId="77777777" w:rsidR="00827AC0" w:rsidRDefault="00827AC0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CE60AF">
        <w:rPr>
          <w:rFonts w:ascii="Times New Roman" w:eastAsia="Times New Roman" w:hAnsi="Times New Roman" w:cs="Times New Roman"/>
          <w:sz w:val="20"/>
          <w:szCs w:val="20"/>
          <w:lang w:eastAsia="uk-UA"/>
        </w:rPr>
        <w:t>(найменування суб’єкта надання адміністративної послуги та / або центру надання адміністративних послуг)</w:t>
      </w:r>
    </w:p>
    <w:p w14:paraId="4DF3EE36" w14:textId="77777777" w:rsidR="00CE60AF" w:rsidRPr="00CE60AF" w:rsidRDefault="00CE60AF">
      <w:pPr>
        <w:jc w:val="center"/>
        <w:rPr>
          <w:rFonts w:hint="eastAsia"/>
          <w:sz w:val="20"/>
          <w:szCs w:val="20"/>
        </w:rPr>
      </w:pPr>
    </w:p>
    <w:tbl>
      <w:tblPr>
        <w:tblW w:w="9780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566"/>
        <w:gridCol w:w="2864"/>
        <w:gridCol w:w="3260"/>
        <w:gridCol w:w="1282"/>
        <w:gridCol w:w="1808"/>
      </w:tblGrid>
      <w:tr w:rsidR="001B16D9" w14:paraId="752B0C3C" w14:textId="77777777" w:rsidTr="00E06CB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316474FF" w14:textId="77777777" w:rsidR="00827AC0" w:rsidRDefault="00827AC0">
            <w:pPr>
              <w:spacing w:line="276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75E93A5B" w14:textId="77777777" w:rsidR="00827AC0" w:rsidRDefault="00827AC0">
            <w:pPr>
              <w:spacing w:after="15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з/п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0F70A3D8" w14:textId="77777777" w:rsidR="00827AC0" w:rsidRDefault="00827AC0">
            <w:pPr>
              <w:spacing w:after="15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F4A4B31" w14:textId="77777777" w:rsidR="00827AC0" w:rsidRDefault="00827AC0">
            <w:pPr>
              <w:spacing w:after="15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Відповідальна особа в залежності від суб’єкта до якого звернувся заявник та структурний підрозділ</w:t>
            </w:r>
          </w:p>
        </w:tc>
        <w:tc>
          <w:tcPr>
            <w:tcW w:w="1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103379B6" w14:textId="77777777" w:rsidR="00827AC0" w:rsidRDefault="00827AC0" w:rsidP="00E06CBE">
            <w:pPr>
              <w:spacing w:line="276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Дія</w:t>
            </w:r>
          </w:p>
          <w:p w14:paraId="21D0E59B" w14:textId="77777777" w:rsidR="00827AC0" w:rsidRDefault="00827AC0" w:rsidP="00E06CBE">
            <w:pPr>
              <w:spacing w:line="276" w:lineRule="auto"/>
              <w:ind w:right="-108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(В,У, П, З)</w:t>
            </w:r>
          </w:p>
          <w:p w14:paraId="66051E68" w14:textId="77777777" w:rsidR="00827AC0" w:rsidRDefault="00827AC0">
            <w:pPr>
              <w:spacing w:after="15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6C7756" w14:textId="77777777" w:rsidR="00827AC0" w:rsidRDefault="00827AC0">
            <w:pPr>
              <w:spacing w:after="15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Строки виконання етапів</w:t>
            </w:r>
          </w:p>
        </w:tc>
      </w:tr>
      <w:tr w:rsidR="001B16D9" w14:paraId="5D7AE725" w14:textId="77777777" w:rsidTr="00E06CBE">
        <w:tc>
          <w:tcPr>
            <w:tcW w:w="56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814C84" w14:textId="77777777" w:rsidR="00827AC0" w:rsidRDefault="00827AC0">
            <w:pPr>
              <w:spacing w:after="15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E611B06" w14:textId="77777777" w:rsidR="00827AC0" w:rsidRDefault="00827AC0">
            <w:pPr>
              <w:spacing w:after="15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Реєстрація звернення суб’єкта в Центрі надання адміністративних послуг.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1E56A26D" w14:textId="47423A1F" w:rsidR="00827AC0" w:rsidRDefault="00827AC0">
            <w:pPr>
              <w:spacing w:after="15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Адміністратор/адміністратор</w:t>
            </w:r>
            <w:r w:rsidR="00E06C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-керівник </w:t>
            </w:r>
            <w:r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Центру надання адміністративних послуг виконавчого комітету Покровської міської ради</w:t>
            </w:r>
          </w:p>
        </w:tc>
        <w:tc>
          <w:tcPr>
            <w:tcW w:w="1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CA20324" w14:textId="77777777" w:rsidR="00827AC0" w:rsidRDefault="00827AC0">
            <w:pPr>
              <w:spacing w:after="15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1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5F6A38" w14:textId="77777777" w:rsidR="00827AC0" w:rsidRDefault="00827AC0">
            <w:pPr>
              <w:spacing w:after="15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 день звернення</w:t>
            </w:r>
          </w:p>
        </w:tc>
      </w:tr>
      <w:tr w:rsidR="001B16D9" w14:paraId="77BC726D" w14:textId="77777777" w:rsidTr="00E06CBE">
        <w:tc>
          <w:tcPr>
            <w:tcW w:w="56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025992" w14:textId="77777777" w:rsidR="00827AC0" w:rsidRDefault="00827AC0">
            <w:pPr>
              <w:spacing w:after="15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86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8331BCB" w14:textId="77777777" w:rsidR="00827AC0" w:rsidRDefault="00827AC0">
            <w:pPr>
              <w:spacing w:after="15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Формування справи надання адміністративної послуги (у тому числі електронної), занесення даних до журналу реєстрації документів.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4BBE07D9" w14:textId="098A7C48" w:rsidR="00827AC0" w:rsidRDefault="00827AC0">
            <w:pPr>
              <w:spacing w:after="15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Адміністратор/</w:t>
            </w:r>
            <w:r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8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3FE626" w14:textId="4088F342" w:rsidR="00827AC0" w:rsidRDefault="00CE60AF">
            <w:pPr>
              <w:spacing w:after="15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18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6D233C" w14:textId="77777777" w:rsidR="00827AC0" w:rsidRDefault="00827AC0" w:rsidP="00CE60AF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Протягом</w:t>
            </w:r>
          </w:p>
          <w:p w14:paraId="1FED9010" w14:textId="77777777" w:rsidR="00827AC0" w:rsidRDefault="00827AC0" w:rsidP="00CE60AF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дня</w:t>
            </w:r>
          </w:p>
        </w:tc>
      </w:tr>
      <w:tr w:rsidR="001B16D9" w14:paraId="4842EA7C" w14:textId="77777777" w:rsidTr="00E06CBE">
        <w:tc>
          <w:tcPr>
            <w:tcW w:w="56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37EBDC8" w14:textId="77777777" w:rsidR="00827AC0" w:rsidRDefault="00827AC0">
            <w:pPr>
              <w:spacing w:after="15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86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04350A4" w14:textId="2767C8B8" w:rsidR="00827AC0" w:rsidRDefault="00827AC0">
            <w:pPr>
              <w:spacing w:after="15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Передача паперової справи заявника до служби у справах дітей</w:t>
            </w:r>
            <w:r w:rsidR="00CE60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виконавчого комітету Покровської міської ради </w:t>
            </w:r>
            <w:r w:rsidR="00E06CB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="00CE60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ніпропетровської області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317952C9" w14:textId="77777777" w:rsidR="00827AC0" w:rsidRDefault="00827AC0">
            <w:pPr>
              <w:spacing w:after="15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Адміністратор/</w:t>
            </w:r>
            <w:r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8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69AD22" w14:textId="77777777" w:rsidR="00827AC0" w:rsidRDefault="00827AC0">
            <w:pPr>
              <w:spacing w:after="15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18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23B77B" w14:textId="77777777" w:rsidR="00827AC0" w:rsidRDefault="00827AC0">
            <w:pPr>
              <w:spacing w:after="15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Протягом     1 дня</w:t>
            </w:r>
          </w:p>
        </w:tc>
      </w:tr>
      <w:tr w:rsidR="001B16D9" w14:paraId="205F938F" w14:textId="77777777" w:rsidTr="00E06CBE">
        <w:tc>
          <w:tcPr>
            <w:tcW w:w="566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A2A7A2D" w14:textId="77777777" w:rsidR="00827AC0" w:rsidRDefault="00827AC0">
            <w:pPr>
              <w:spacing w:after="15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14:paraId="5A9DF619" w14:textId="77777777" w:rsidR="00827AC0" w:rsidRDefault="00827AC0">
            <w:pPr>
              <w:spacing w:after="150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Попередній розгляд документів, підготовка до розгляду на засіданні комісії з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питань захисту прав дитини.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14:paraId="78F7108B" w14:textId="77777777" w:rsidR="00827AC0" w:rsidRDefault="00827AC0">
            <w:pPr>
              <w:spacing w:after="15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Служба у справах дітей виконавчого комітету Покровської міської ради Дніпропетровської області</w:t>
            </w:r>
          </w:p>
        </w:tc>
        <w:tc>
          <w:tcPr>
            <w:tcW w:w="128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14:paraId="3942A12D" w14:textId="77777777" w:rsidR="00827AC0" w:rsidRDefault="00827AC0">
            <w:pPr>
              <w:spacing w:after="15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1808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4C2E1EC7" w14:textId="77777777" w:rsidR="00827AC0" w:rsidRDefault="00827AC0">
            <w:pPr>
              <w:spacing w:after="15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Протягом 10  днів</w:t>
            </w:r>
          </w:p>
        </w:tc>
      </w:tr>
      <w:tr w:rsidR="001B16D9" w14:paraId="221DF03E" w14:textId="77777777" w:rsidTr="00E06C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C9192" w14:textId="77777777" w:rsidR="00827AC0" w:rsidRDefault="00827AC0">
            <w:pPr>
              <w:spacing w:after="15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93F7E" w14:textId="08FB53E5" w:rsidR="00827AC0" w:rsidRDefault="00827AC0">
            <w:pPr>
              <w:spacing w:after="15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Розгляд справи на </w:t>
            </w:r>
            <w:r w:rsidR="00CE60AF">
              <w:rPr>
                <w:rFonts w:ascii="Times New Roman" w:hAnsi="Times New Roman" w:cs="Times New Roman"/>
                <w:sz w:val="26"/>
                <w:szCs w:val="26"/>
              </w:rPr>
              <w:t xml:space="preserve">засіданні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комісії з питань захисту прав дитини.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59A1D" w14:textId="77777777" w:rsidR="00827AC0" w:rsidRDefault="00827AC0">
            <w:pPr>
              <w:spacing w:after="15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Служба у справах дітей виконавчого комітету Покровської міської ради Дніпропетровської області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64678" w14:textId="77777777" w:rsidR="00827AC0" w:rsidRDefault="00827AC0">
            <w:pPr>
              <w:spacing w:after="15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A2DDA" w14:textId="77777777" w:rsidR="00827AC0" w:rsidRDefault="00827AC0">
            <w:pPr>
              <w:spacing w:after="15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Протягом 1 дня</w:t>
            </w:r>
          </w:p>
        </w:tc>
      </w:tr>
      <w:tr w:rsidR="001B16D9" w14:paraId="20846CA9" w14:textId="77777777" w:rsidTr="00E06CBE"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965183" w14:textId="77777777" w:rsidR="00827AC0" w:rsidRDefault="00827AC0">
            <w:pPr>
              <w:spacing w:after="15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2EC20A5F" w14:textId="77777777" w:rsidR="00827AC0" w:rsidRDefault="00827AC0">
            <w:pPr>
              <w:spacing w:after="15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Оформлення протоколу засідання комісії з питань захисту прав дитини.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514BB0C" w14:textId="77777777" w:rsidR="00827AC0" w:rsidRDefault="00827AC0">
            <w:pPr>
              <w:spacing w:after="15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Служба у справах дітей виконавчого комітету Покровської міської ради Дніпропетровської області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758A1B6" w14:textId="77777777" w:rsidR="00827AC0" w:rsidRDefault="00827AC0">
            <w:pPr>
              <w:spacing w:after="15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40A19A" w14:textId="77777777" w:rsidR="00827AC0" w:rsidRDefault="00827AC0">
            <w:pPr>
              <w:spacing w:after="15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 w:eastAsia="ru-RU"/>
              </w:rPr>
              <w:t xml:space="preserve">1-2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ru-RU" w:eastAsia="ru-RU"/>
              </w:rPr>
              <w:t>дні</w:t>
            </w:r>
            <w:proofErr w:type="spellEnd"/>
          </w:p>
        </w:tc>
      </w:tr>
      <w:tr w:rsidR="001B16D9" w14:paraId="093EF3A1" w14:textId="77777777" w:rsidTr="00E06CBE">
        <w:trPr>
          <w:trHeight w:val="555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3494F76" w14:textId="77777777" w:rsidR="00827AC0" w:rsidRDefault="00827AC0">
            <w:pPr>
              <w:spacing w:after="15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86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7A20F4" w14:textId="77777777" w:rsidR="00827AC0" w:rsidRDefault="00827AC0">
            <w:pPr>
              <w:spacing w:after="15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Підготовка рішення виконкому.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E4F2E99" w14:textId="77777777" w:rsidR="00827AC0" w:rsidRDefault="00827AC0">
            <w:pPr>
              <w:spacing w:after="15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Служба у справах дітей виконавчого комітету Покровської міської ради Дніпропетровської області</w:t>
            </w:r>
          </w:p>
        </w:tc>
        <w:tc>
          <w:tcPr>
            <w:tcW w:w="128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EBB6419" w14:textId="77777777" w:rsidR="00827AC0" w:rsidRDefault="00827AC0">
            <w:pPr>
              <w:spacing w:after="15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18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FBD59E" w14:textId="77777777" w:rsidR="00827AC0" w:rsidRDefault="00827AC0">
            <w:pPr>
              <w:spacing w:after="15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Протягом 10 днів</w:t>
            </w:r>
          </w:p>
        </w:tc>
      </w:tr>
      <w:tr w:rsidR="001B16D9" w14:paraId="07AC5DAF" w14:textId="77777777" w:rsidTr="00E06CBE">
        <w:trPr>
          <w:trHeight w:val="705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152A2D" w14:textId="77777777" w:rsidR="00827AC0" w:rsidRDefault="00827AC0">
            <w:pPr>
              <w:spacing w:after="15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86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FFCD25" w14:textId="77777777" w:rsidR="00827AC0" w:rsidRDefault="00827AC0">
            <w:pPr>
              <w:spacing w:after="15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Видача заявнику рішення виконкому.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56E0B9C" w14:textId="77777777" w:rsidR="00827AC0" w:rsidRDefault="00827AC0">
            <w:pPr>
              <w:spacing w:after="15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Адміністратор/</w:t>
            </w:r>
            <w:r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8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9C05396" w14:textId="77777777" w:rsidR="00827AC0" w:rsidRDefault="00827AC0">
            <w:pPr>
              <w:spacing w:after="15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18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537B41" w14:textId="77777777" w:rsidR="00827AC0" w:rsidRDefault="00827AC0">
            <w:pPr>
              <w:spacing w:after="15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Протягом 3 днів</w:t>
            </w:r>
          </w:p>
        </w:tc>
      </w:tr>
      <w:tr w:rsidR="001B16D9" w14:paraId="01E0C49E" w14:textId="77777777" w:rsidTr="00E06CBE">
        <w:tc>
          <w:tcPr>
            <w:tcW w:w="7972" w:type="dxa"/>
            <w:gridSpan w:val="4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A92B9CB" w14:textId="77777777" w:rsidR="00827AC0" w:rsidRDefault="00827AC0">
            <w:pPr>
              <w:spacing w:after="150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Загальна кількість днів надання послуги -</w:t>
            </w:r>
          </w:p>
        </w:tc>
        <w:tc>
          <w:tcPr>
            <w:tcW w:w="18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EE9BED" w14:textId="77777777" w:rsidR="00827AC0" w:rsidRDefault="00827AC0">
            <w:pPr>
              <w:spacing w:after="15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30 календарних днів</w:t>
            </w:r>
          </w:p>
        </w:tc>
      </w:tr>
      <w:tr w:rsidR="001B16D9" w14:paraId="42AF335D" w14:textId="77777777" w:rsidTr="00E06CBE">
        <w:tc>
          <w:tcPr>
            <w:tcW w:w="7972" w:type="dxa"/>
            <w:gridSpan w:val="4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E39BFF" w14:textId="77777777" w:rsidR="00827AC0" w:rsidRDefault="00827AC0">
            <w:pPr>
              <w:spacing w:after="150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Загальна кількість днів (передбачена законом)</w:t>
            </w:r>
          </w:p>
        </w:tc>
        <w:tc>
          <w:tcPr>
            <w:tcW w:w="18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E43AC4" w14:textId="77777777" w:rsidR="00827AC0" w:rsidRDefault="00827AC0">
            <w:pPr>
              <w:spacing w:after="15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30 календарних днів</w:t>
            </w:r>
          </w:p>
        </w:tc>
      </w:tr>
    </w:tbl>
    <w:p w14:paraId="56525F89" w14:textId="77777777" w:rsidR="00827AC0" w:rsidRDefault="00827AC0">
      <w:pPr>
        <w:spacing w:after="150"/>
        <w:rPr>
          <w:rFonts w:hint="eastAsia"/>
        </w:rPr>
      </w:pPr>
      <w:r>
        <w:rPr>
          <w:rFonts w:ascii="Times New Roman" w:hAnsi="Times New Roman" w:cs="Times New Roman"/>
          <w:lang w:eastAsia="ru-RU"/>
        </w:rPr>
        <w:t xml:space="preserve">*Умовні позначки: </w:t>
      </w:r>
      <w:r>
        <w:rPr>
          <w:rFonts w:ascii="Times New Roman" w:hAnsi="Times New Roman" w:cs="Times New Roman"/>
          <w:b/>
          <w:bCs/>
          <w:lang w:eastAsia="ru-RU"/>
        </w:rPr>
        <w:t>В</w:t>
      </w:r>
      <w:r>
        <w:rPr>
          <w:rFonts w:ascii="Times New Roman" w:hAnsi="Times New Roman" w:cs="Times New Roman"/>
          <w:lang w:eastAsia="ru-RU"/>
        </w:rPr>
        <w:t xml:space="preserve"> – виконує; </w:t>
      </w:r>
      <w:r>
        <w:rPr>
          <w:rFonts w:ascii="Times New Roman" w:hAnsi="Times New Roman" w:cs="Times New Roman"/>
          <w:b/>
          <w:bCs/>
          <w:lang w:eastAsia="ru-RU"/>
        </w:rPr>
        <w:t>У</w:t>
      </w:r>
      <w:r>
        <w:rPr>
          <w:rFonts w:ascii="Times New Roman" w:hAnsi="Times New Roman" w:cs="Times New Roman"/>
          <w:lang w:eastAsia="ru-RU"/>
        </w:rPr>
        <w:t xml:space="preserve"> – бере участь; </w:t>
      </w:r>
      <w:r>
        <w:rPr>
          <w:rFonts w:ascii="Times New Roman" w:hAnsi="Times New Roman" w:cs="Times New Roman"/>
          <w:b/>
          <w:bCs/>
          <w:lang w:eastAsia="ru-RU"/>
        </w:rPr>
        <w:t>П</w:t>
      </w:r>
      <w:r>
        <w:rPr>
          <w:rFonts w:ascii="Times New Roman" w:hAnsi="Times New Roman" w:cs="Times New Roman"/>
          <w:lang w:eastAsia="ru-RU"/>
        </w:rPr>
        <w:t xml:space="preserve"> – погоджує; </w:t>
      </w:r>
      <w:r>
        <w:rPr>
          <w:rFonts w:ascii="Times New Roman" w:hAnsi="Times New Roman" w:cs="Times New Roman"/>
          <w:b/>
          <w:bCs/>
          <w:lang w:eastAsia="ru-RU"/>
        </w:rPr>
        <w:t>З</w:t>
      </w:r>
      <w:r>
        <w:rPr>
          <w:rFonts w:ascii="Times New Roman" w:hAnsi="Times New Roman" w:cs="Times New Roman"/>
          <w:lang w:eastAsia="ru-RU"/>
        </w:rPr>
        <w:t xml:space="preserve"> – затверджує</w:t>
      </w:r>
    </w:p>
    <w:p w14:paraId="3127E210" w14:textId="77777777" w:rsidR="00827AC0" w:rsidRDefault="00827AC0">
      <w:pPr>
        <w:widowControl w:val="0"/>
        <w:tabs>
          <w:tab w:val="left" w:pos="720"/>
        </w:tabs>
        <w:rPr>
          <w:rFonts w:hint="eastAsia"/>
        </w:rPr>
      </w:pPr>
      <w:r>
        <w:rPr>
          <w:rFonts w:ascii="Times New Roman" w:hAnsi="Times New Roman" w:cs="Times New Roman"/>
          <w:i/>
          <w:lang w:eastAsia="ru-RU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порядку.</w:t>
      </w:r>
    </w:p>
    <w:p w14:paraId="62184ABD" w14:textId="77777777" w:rsidR="00827AC0" w:rsidRDefault="00827AC0">
      <w:pPr>
        <w:rPr>
          <w:rFonts w:hint="eastAsia"/>
          <w:lang w:eastAsia="ru-RU"/>
        </w:rPr>
      </w:pPr>
    </w:p>
    <w:p w14:paraId="58F82713" w14:textId="77777777" w:rsidR="00827AC0" w:rsidRPr="00CE60AF" w:rsidRDefault="00827AC0">
      <w:pPr>
        <w:rPr>
          <w:rFonts w:hint="eastAsia"/>
          <w:sz w:val="26"/>
          <w:szCs w:val="26"/>
        </w:rPr>
      </w:pPr>
      <w:r w:rsidRPr="00CE60AF">
        <w:rPr>
          <w:rFonts w:ascii="Times New Roman" w:hAnsi="Times New Roman" w:cs="Times New Roman"/>
          <w:sz w:val="26"/>
          <w:szCs w:val="26"/>
        </w:rPr>
        <w:t>Начальник служби у справах дітей</w:t>
      </w:r>
    </w:p>
    <w:p w14:paraId="42FFEBC1" w14:textId="77777777" w:rsidR="00827AC0" w:rsidRPr="00CE60AF" w:rsidRDefault="00827AC0">
      <w:pPr>
        <w:rPr>
          <w:rFonts w:hint="eastAsia"/>
          <w:sz w:val="26"/>
          <w:szCs w:val="26"/>
        </w:rPr>
      </w:pPr>
      <w:r w:rsidRPr="00CE60AF">
        <w:rPr>
          <w:rFonts w:ascii="Times New Roman" w:hAnsi="Times New Roman" w:cs="Times New Roman"/>
          <w:sz w:val="26"/>
          <w:szCs w:val="26"/>
        </w:rPr>
        <w:t xml:space="preserve">виконавчого комітету Покровської міської ради </w:t>
      </w:r>
    </w:p>
    <w:p w14:paraId="6F041B82" w14:textId="1F3321DD" w:rsidR="00827AC0" w:rsidRPr="00CE60AF" w:rsidRDefault="00827AC0">
      <w:pPr>
        <w:spacing w:after="160"/>
        <w:rPr>
          <w:rFonts w:hint="eastAsia"/>
          <w:sz w:val="26"/>
          <w:szCs w:val="26"/>
        </w:rPr>
      </w:pPr>
      <w:r w:rsidRPr="00CE60AF">
        <w:rPr>
          <w:rFonts w:ascii="Times New Roman" w:hAnsi="Times New Roman" w:cs="Times New Roman"/>
          <w:sz w:val="26"/>
          <w:szCs w:val="26"/>
        </w:rPr>
        <w:t xml:space="preserve">Дніпропетровської області </w:t>
      </w:r>
      <w:r w:rsidR="00CE60AF" w:rsidRPr="00CE60AF">
        <w:rPr>
          <w:rFonts w:ascii="Times New Roman" w:hAnsi="Times New Roman" w:cs="Times New Roman"/>
          <w:sz w:val="26"/>
          <w:szCs w:val="26"/>
        </w:rPr>
        <w:t xml:space="preserve">  </w:t>
      </w:r>
      <w:r w:rsidR="00CE60AF" w:rsidRPr="00CE60AF">
        <w:rPr>
          <w:rFonts w:ascii="Times New Roman" w:hAnsi="Times New Roman" w:cs="Times New Roman"/>
          <w:sz w:val="26"/>
          <w:szCs w:val="26"/>
        </w:rPr>
        <w:tab/>
        <w:t xml:space="preserve">      </w:t>
      </w:r>
      <w:r w:rsidRPr="00CE60AF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CE60AF">
        <w:rPr>
          <w:rFonts w:ascii="Times New Roman" w:hAnsi="Times New Roman" w:cs="Times New Roman"/>
          <w:sz w:val="26"/>
          <w:szCs w:val="26"/>
        </w:rPr>
        <w:tab/>
      </w:r>
      <w:r w:rsidRPr="00CE60AF">
        <w:rPr>
          <w:rFonts w:ascii="Times New Roman" w:hAnsi="Times New Roman" w:cs="Times New Roman"/>
          <w:sz w:val="26"/>
          <w:szCs w:val="26"/>
        </w:rPr>
        <w:tab/>
      </w:r>
      <w:r w:rsidR="00CE60AF" w:rsidRPr="00CE60AF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CE60AF">
        <w:rPr>
          <w:rFonts w:ascii="Times New Roman" w:hAnsi="Times New Roman" w:cs="Times New Roman"/>
          <w:sz w:val="26"/>
          <w:szCs w:val="26"/>
        </w:rPr>
        <w:t xml:space="preserve">   </w:t>
      </w:r>
      <w:r w:rsidR="00E06CBE">
        <w:rPr>
          <w:rFonts w:ascii="Times New Roman" w:hAnsi="Times New Roman" w:cs="Times New Roman"/>
          <w:sz w:val="26"/>
          <w:szCs w:val="26"/>
        </w:rPr>
        <w:t xml:space="preserve">  </w:t>
      </w:r>
      <w:r w:rsidRPr="00CE60AF">
        <w:rPr>
          <w:rFonts w:ascii="Times New Roman" w:hAnsi="Times New Roman" w:cs="Times New Roman"/>
          <w:sz w:val="26"/>
          <w:szCs w:val="26"/>
        </w:rPr>
        <w:t>Дар’я ГОРЧАКОВА</w:t>
      </w:r>
    </w:p>
    <w:sectPr w:rsidR="00827AC0" w:rsidRPr="00CE60AF" w:rsidSect="00CE60AF">
      <w:pgSz w:w="11906" w:h="16838"/>
      <w:pgMar w:top="1134" w:right="424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B7C"/>
    <w:rsid w:val="00021926"/>
    <w:rsid w:val="001B16D9"/>
    <w:rsid w:val="003C7B7C"/>
    <w:rsid w:val="004C78BF"/>
    <w:rsid w:val="005734B7"/>
    <w:rsid w:val="00827AC0"/>
    <w:rsid w:val="008330C7"/>
    <w:rsid w:val="00CE60AF"/>
    <w:rsid w:val="00D86DB2"/>
    <w:rsid w:val="00E0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4:docId w14:val="03AD1AD2"/>
  <w15:chartTrackingRefBased/>
  <w15:docId w15:val="{681EA07C-F105-4615-B1FA-5C331C978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 абзаца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8">
    <w:name w:val="Покажчик"/>
    <w:basedOn w:val="a"/>
    <w:pPr>
      <w:suppressLineNumbers/>
    </w:pPr>
    <w:rPr>
      <w:rFonts w:cs="Arial"/>
    </w:rPr>
  </w:style>
  <w:style w:type="paragraph" w:customStyle="1" w:styleId="a9">
    <w:name w:val="Название объекта"/>
    <w:basedOn w:val="a"/>
    <w:pPr>
      <w:suppressLineNumbers/>
      <w:spacing w:before="120" w:after="120"/>
    </w:pPr>
    <w:rPr>
      <w:i/>
      <w:iCs/>
    </w:rPr>
  </w:style>
  <w:style w:type="paragraph" w:customStyle="1" w:styleId="1">
    <w:name w:val="Указатель1"/>
    <w:basedOn w:val="a"/>
    <w:pPr>
      <w:suppressLineNumbers/>
    </w:pPr>
  </w:style>
  <w:style w:type="paragraph" w:customStyle="1" w:styleId="10">
    <w:name w:val="Без інтервалів1"/>
    <w:pPr>
      <w:suppressAutoHyphens/>
      <w:jc w:val="both"/>
    </w:pPr>
    <w:rPr>
      <w:rFonts w:eastAsia="Liberation Serif" w:cs="Liberation Serif"/>
      <w:kern w:val="2"/>
      <w:sz w:val="28"/>
      <w:szCs w:val="28"/>
      <w:lang w:eastAsia="zh-CN" w:bidi="hi-IN"/>
    </w:rPr>
  </w:style>
  <w:style w:type="paragraph" w:customStyle="1" w:styleId="aa">
    <w:name w:val="Вміст таблиці"/>
    <w:basedOn w:val="a"/>
    <w:pPr>
      <w:widowControl w:val="0"/>
      <w:suppressLineNumbers/>
    </w:pPr>
  </w:style>
  <w:style w:type="paragraph" w:customStyle="1" w:styleId="ab">
    <w:name w:val="Заголовок таблиці"/>
    <w:basedOn w:val="a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2108</Words>
  <Characters>1202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Покров Виконком</cp:lastModifiedBy>
  <cp:revision>5</cp:revision>
  <cp:lastPrinted>2023-04-04T05:58:00Z</cp:lastPrinted>
  <dcterms:created xsi:type="dcterms:W3CDTF">2025-03-06T12:44:00Z</dcterms:created>
  <dcterms:modified xsi:type="dcterms:W3CDTF">2025-03-26T13:34:00Z</dcterms:modified>
</cp:coreProperties>
</file>