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5361940</wp:posOffset>
                </wp:positionH>
                <wp:positionV relativeFrom="paragraph">
                  <wp:posOffset>-405130</wp:posOffset>
                </wp:positionV>
                <wp:extent cx="600710" cy="200660"/>
                <wp:effectExtent l="0" t="0" r="0" b="0"/>
                <wp:wrapNone/>
                <wp:docPr id="1" name="Фігура2"/>
                <a:graphic xmlns:a="http://schemas.openxmlformats.org/drawingml/2006/main">
                  <a:graphicData uri="http://schemas.microsoft.com/office/word/2010/wordprocessingShape">
                    <wps:wsp>
                      <wps:cNvSpPr txBox="1"/>
                      <wps:spPr>
                        <a:xfrm>
                          <a:off x="0" y="0"/>
                          <a:ext cx="600120" cy="2001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2.2pt;margin-top:-31.9pt;width:47.2pt;height:15.7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 xml:space="preserve">РІШЕННЯ   </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серпня 2021 року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390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Про </w:t>
      </w:r>
      <w:r>
        <w:rPr>
          <w:rFonts w:cs="Times New Roman" w:ascii="Times New Roman" w:hAnsi="Times New Roman"/>
          <w:sz w:val="28"/>
          <w:szCs w:val="28"/>
          <w:lang w:val="uk-UA"/>
        </w:rPr>
        <w:t>погодження</w:t>
      </w:r>
      <w:r>
        <w:rPr>
          <w:rFonts w:cs="Times New Roman" w:ascii="Times New Roman" w:hAnsi="Times New Roman"/>
          <w:sz w:val="28"/>
          <w:szCs w:val="28"/>
        </w:rPr>
        <w:t xml:space="preserve"> продовження терміну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користування місцем </w:t>
      </w:r>
      <w:r>
        <w:rPr>
          <w:rFonts w:cs="Times New Roman" w:ascii="Times New Roman" w:hAnsi="Times New Roman"/>
          <w:sz w:val="28"/>
          <w:szCs w:val="28"/>
        </w:rPr>
        <w:t xml:space="preserve">розміщення </w:t>
      </w:r>
      <w:r>
        <w:rPr>
          <w:rFonts w:cs="Times New Roman" w:ascii="Times New Roman" w:hAnsi="Times New Roman"/>
          <w:sz w:val="28"/>
          <w:szCs w:val="28"/>
          <w:lang w:val="uk-UA"/>
        </w:rPr>
        <w:t xml:space="preserve">групи </w:t>
      </w:r>
    </w:p>
    <w:p>
      <w:pPr>
        <w:pStyle w:val="NoSpacing"/>
        <w:rPr>
          <w:rFonts w:ascii="Times New Roman" w:hAnsi="Times New Roman" w:cs="Times New Roman"/>
          <w:sz w:val="28"/>
          <w:szCs w:val="28"/>
          <w:lang w:val="uk-UA"/>
        </w:rPr>
      </w:pPr>
      <w:r>
        <w:rPr>
          <w:rFonts w:cs="Times New Roman" w:ascii="Times New Roman" w:hAnsi="Times New Roman"/>
          <w:sz w:val="28"/>
          <w:szCs w:val="28"/>
        </w:rPr>
        <w:t>тимчасов</w:t>
      </w:r>
      <w:r>
        <w:rPr>
          <w:rFonts w:cs="Times New Roman" w:ascii="Times New Roman" w:hAnsi="Times New Roman"/>
          <w:sz w:val="28"/>
          <w:szCs w:val="28"/>
          <w:lang w:val="uk-UA"/>
        </w:rPr>
        <w:t>их</w:t>
      </w:r>
      <w:r>
        <w:rPr>
          <w:rFonts w:cs="Times New Roman" w:ascii="Times New Roman" w:hAnsi="Times New Roman"/>
          <w:sz w:val="28"/>
          <w:szCs w:val="28"/>
        </w:rPr>
        <w:t xml:space="preserve"> споруд </w:t>
      </w:r>
      <w:r>
        <w:rPr>
          <w:rFonts w:cs="Times New Roman" w:ascii="Times New Roman" w:hAnsi="Times New Roman"/>
          <w:sz w:val="28"/>
          <w:szCs w:val="28"/>
          <w:lang w:val="uk-UA"/>
        </w:rPr>
        <w:t>в районі торгово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громадського центру на вул. Соборній</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заяви фізичних осіб-підприємців Бабенка Валерія Дмитровича, Новицького Володимира Станіславовича, Новицького Станіслава Володимировича, Пашинського Олександра Євгеновича щодо продовження терміну користування місцем розміщення групи тимчасових споруд для провадження підприємницької діяльності в районі торгово-громадського центру на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45 сесії міської ради 7 скликання</w:t>
      </w:r>
      <w:r>
        <w:rPr>
          <w:rFonts w:cs="Times New Roman" w:ascii="Times New Roman" w:hAnsi="Times New Roman"/>
          <w:bCs/>
          <w:sz w:val="28"/>
          <w:szCs w:val="28"/>
          <w:lang w:val="uk-UA"/>
        </w:rPr>
        <w:t xml:space="preserve"> від 31.05.2019 №7,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фізичним особам-підприємцям Бабенку Валерію Дмитровичу, Новицькому Володимиру Станіславовичу, Новицькому Станіславу Володимировичу, Пашинському Олександру Євгеновичу продовження </w:t>
      </w:r>
      <w:r>
        <w:rPr>
          <w:rFonts w:cs="Times New Roman" w:ascii="Times New Roman" w:hAnsi="Times New Roman"/>
          <w:bCs/>
          <w:sz w:val="28"/>
          <w:szCs w:val="28"/>
          <w:lang w:val="uk-UA"/>
        </w:rPr>
        <w:t>терміну користування місцем розміщення групи тимчасових споруд для провадження підприємницької діяльності в районі торгово-громадського центру на вул. Соборній до 01.08.2023.</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фізичних осіб-підприємців Бабенка В.Д.</w:t>
      </w:r>
      <w:r>
        <w:rPr>
          <w:rFonts w:cs="Times New Roman" w:ascii="Times New Roman" w:hAnsi="Times New Roman"/>
          <w:bCs/>
          <w:sz w:val="28"/>
          <w:szCs w:val="28"/>
          <w:lang w:val="uk-UA" w:eastAsia="ar-SA"/>
        </w:rPr>
        <w:t xml:space="preserve">, Новицького В.С., Новицького С.В., Пашинського О.Є. в термін до 15.09.2021: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Паспорта прив’язки групи тимчасових споруд.</w:t>
      </w:r>
    </w:p>
    <w:p>
      <w:pPr>
        <w:pStyle w:val="NoSpacing"/>
        <w:tabs>
          <w:tab w:val="clear" w:pos="708"/>
          <w:tab w:val="left" w:pos="-3402" w:leader="none"/>
          <w:tab w:val="left" w:pos="-3261" w:leader="none"/>
        </w:tabs>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ab/>
        <w:t xml:space="preserve">2.2. Укласти договір користування місцем розміщення групи тимчасових споруд.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фізичних осіб-підприємців Бабенка В.Д.,</w:t>
      </w:r>
      <w:r>
        <w:rPr>
          <w:rFonts w:cs="Times New Roman" w:ascii="Times New Roman" w:hAnsi="Times New Roman"/>
          <w:bCs/>
          <w:sz w:val="28"/>
          <w:szCs w:val="28"/>
          <w:lang w:val="uk-UA" w:eastAsia="ar-SA"/>
        </w:rPr>
        <w:t xml:space="preserve"> Новицького В.С., Новицького С.В., Пашинського О.Є.:</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3.2. В разі закінчення строку дії Паспорта прив’язки групи тимчасових споруд, власники даної групи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3.3. При умові недотримання вимог Паспорта прив’язки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LibreOffice/7.1.3.2$Windows_X86_64 LibreOffice_project/47f78053abe362b9384784d31a6e56f8511eb1c1</Application>
  <AppVersion>15.0000</AppVersion>
  <Pages>2</Pages>
  <Words>326</Words>
  <Characters>2373</Characters>
  <CharactersWithSpaces>2765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2019-07-15T12:44:00Z</dcterms:created>
  <dc:creator>digital_PC</dc:creator>
  <dc:description/>
  <dc:language>uk-UA</dc:language>
  <cp:lastModifiedBy/>
  <cp:lastPrinted>2021-08-20T10:01:00Z</cp:lastPrinted>
  <dcterms:modified xsi:type="dcterms:W3CDTF">2021-08-27T10:11:42Z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