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lang w:val="uk-UA" w:eastAsia="zh-CN" w:bidi="ar-SA"/>
        </w:rPr>
        <w:t xml:space="preserve">                                         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ЗАТВЕРДЖЕНО                      </w:t>
        <w:tab/>
        <w:tab/>
        <w:tab/>
        <w:tab/>
        <w:tab/>
        <w:tab/>
        <w:tab/>
        <w:t xml:space="preserve">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lang w:val="uk-UA" w:eastAsia="zh-CN" w:bidi="ar-SA"/>
        </w:rPr>
        <w:t xml:space="preserve">Рішення виконавчого комітету </w:t>
      </w:r>
    </w:p>
    <w:p>
      <w:pPr>
        <w:pStyle w:val="Normal"/>
        <w:spacing w:lineRule="auto" w:line="240" w:before="0" w:after="0"/>
        <w:ind w:left="284" w:right="-1" w:hanging="0"/>
        <w:jc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color w:val="auto"/>
          <w:kern w:val="0"/>
          <w:sz w:val="24"/>
          <w:szCs w:val="24"/>
          <w:lang w:val="uk-UA" w:eastAsia="ru-RU" w:bidi="ar-SA"/>
        </w:rPr>
        <w:t xml:space="preserve">                                                                                         </w:t>
      </w:r>
      <w:r>
        <w:rPr>
          <w:rFonts w:eastAsia="Times New Roman" w:cs="Times New Roman"/>
          <w:color w:val="auto"/>
          <w:kern w:val="0"/>
          <w:sz w:val="24"/>
          <w:szCs w:val="24"/>
          <w:lang w:val="uk-UA" w:eastAsia="ru-RU" w:bidi="ar-SA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 xml:space="preserve">                        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single"/>
          <w:lang w:val="uk-UA" w:eastAsia="zh-CN" w:bidi="ar-SA"/>
        </w:rPr>
        <w:t>24.04.2024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 xml:space="preserve"> року №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single"/>
          <w:lang w:val="uk-UA" w:eastAsia="zh-CN" w:bidi="ar-SA"/>
        </w:rPr>
        <w:t>372/06-53-24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zh-CN" w:bidi="ar-SA"/>
        </w:rPr>
        <w:t xml:space="preserve"> </w:t>
      </w:r>
      <w:r>
        <w:rPr>
          <w:rFonts w:eastAsia="Times New Roman" w:cs="Times New Roman"/>
          <w:i w:val="false"/>
          <w:iCs w:val="false"/>
          <w:color w:val="000000"/>
          <w:sz w:val="24"/>
          <w:szCs w:val="24"/>
          <w:u w:val="none"/>
          <w:lang w:val="uk-UA" w:eastAsia="zh-CN"/>
        </w:rPr>
        <w:t xml:space="preserve">  </w:t>
      </w:r>
    </w:p>
    <w:p>
      <w:pPr>
        <w:pStyle w:val="Normal"/>
        <w:spacing w:lineRule="auto" w:line="240" w:before="0" w:after="0"/>
        <w:jc w:val="right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</w:t>
      </w:r>
      <w:r>
        <w:rPr>
          <w:rFonts w:eastAsia="Calibri" w:cs="Times New Roman"/>
          <w:i w:val="false"/>
          <w:iCs w:val="false"/>
          <w:color w:val="C9211E"/>
          <w:sz w:val="24"/>
          <w:szCs w:val="24"/>
          <w:lang w:val="uk-UA"/>
        </w:rPr>
        <w:t xml:space="preserve">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07-1.2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 xml:space="preserve">ВИДАЧА ДОВІДКИ ПРО ПЕРЕБУВАННЯ (НЕПЕРЕБУВАННЯ) 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sz w:val="24"/>
          <w:szCs w:val="24"/>
          <w:u w:val="single"/>
          <w:lang w:val="uk-UA"/>
        </w:rPr>
        <w:t>НА КВАРТИРНОМУ ОБЛІКУ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01246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3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Здійснення перевірки даних у реєстрі осіб, які перебувають на обліку потребуючих поліпшення житлових умов за місцем проживання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>Оформлення довідки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2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довідки (підпис, печатка);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2-3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довідки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Видача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довідки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 або надсилається заявникові поштою, або у інший спосіб, зазначений заявником у заяві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До10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робочих дн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</w:rPr>
        <w:t>٭٭</w:t>
      </w:r>
      <w:r>
        <w:rPr>
          <w:i w:val="false"/>
          <w:iCs w:val="false"/>
          <w:color w:val="000000"/>
          <w:sz w:val="24"/>
          <w:szCs w:val="24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Начальник відділу   </w:t>
      </w:r>
    </w:p>
    <w:p>
      <w:pPr>
        <w:pStyle w:val="Normal"/>
        <w:ind w:left="142" w:hanging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обліку та розподілу житла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ind w:left="142" w:hanging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ind w:left="142" w:hanging="0"/>
        <w:jc w:val="both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  <w:lang w:val="uk-UA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8"/>
  <w:autoHyphenation w:val="true"/>
  <w:compat>
    <w:compatSetting w:name="compatibilityMode" w:uri="http://schemas.microsoft.com/office/word" w:val="11"/>
  </w:compat>
  <w:hyphenationZone w:val="425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4275</TotalTime>
  <Application>LibreOffice/7.0.3.1$Windows_X86_64 LibreOffice_project/d7547858d014d4cf69878db179d326fc3483e082</Application>
  <Pages>3</Pages>
  <Words>630</Words>
  <Characters>4120</Characters>
  <CharactersWithSpaces>5090</CharactersWithSpaces>
  <Paragraphs>111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2016-04-14T10:41:00Z</dcterms:created>
  <dc:creator>Work1</dc:creator>
  <dc:description/>
  <dc:language>uk-UA</dc:language>
  <cp:lastModifiedBy/>
  <cp:lastPrinted>2024-04-29T13:57:11Z</cp:lastPrinted>
  <dcterms:modified xsi:type="dcterms:W3CDTF">2024-04-29T13:51:23Z</dcterms:modified>
  <cp:revision>496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