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right="-1" w:hanging="0"/>
        <w:jc w:val="center"/>
        <w:rPr>
          <w:i w:val="false"/>
          <w:i w:val="false"/>
          <w:iCs w:val="false"/>
          <w:color w:val="000000"/>
        </w:rPr>
      </w:pPr>
      <w:r>
        <w:rPr>
          <w:rFonts w:eastAsia="Calibri" w:cs="Times New Roman"/>
          <w:i w:val="false"/>
          <w:iCs w:val="false"/>
          <w:color w:val="000000"/>
        </w:rPr>
        <w:t xml:space="preserve">                                                                                                      </w:t>
      </w:r>
      <w:r>
        <w:rPr>
          <w:rFonts w:eastAsia="Times New Roman" w:cs="Times New Roman"/>
          <w:i w:val="false"/>
          <w:iCs w:val="false"/>
          <w:color w:val="000000"/>
          <w:kern w:val="0"/>
          <w:sz w:val="24"/>
          <w:szCs w:val="24"/>
          <w:u w:val="none"/>
          <w:lang w:val="uk-UA" w:eastAsia="ar-SA" w:bidi="ar-SA"/>
        </w:rPr>
        <w:t>З</w:t>
      </w:r>
      <w:r>
        <w:rPr>
          <w:rFonts w:eastAsia="Times New Roman"/>
          <w:i w:val="false"/>
          <w:iCs w:val="false"/>
          <w:color w:val="000000"/>
          <w:lang w:val="uk-UA" w:eastAsia="zh-CN"/>
        </w:rPr>
        <w:t xml:space="preserve">АТВЕРДЖЕНО                      </w:t>
        <w:tab/>
        <w:tab/>
        <w:tab/>
        <w:tab/>
        <w:tab/>
        <w:tab/>
        <w:tab/>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i w:val="false"/>
          <w:i w:val="false"/>
          <w:iCs w:val="false"/>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spacing w:lineRule="auto" w:line="240" w:before="0" w:after="0"/>
        <w:ind w:right="-1" w:hanging="0"/>
        <w:jc w:val="center"/>
        <w:rPr>
          <w:i w:val="false"/>
          <w:i w:val="false"/>
          <w:iCs w:val="false"/>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p>
    <w:p>
      <w:pPr>
        <w:pStyle w:val="Normal"/>
        <w:spacing w:lineRule="auto" w:line="240" w:before="0" w:after="0"/>
        <w:ind w:right="-1" w:hanging="0"/>
        <w:jc w:val="left"/>
        <w:rPr>
          <w:i w:val="false"/>
          <w:i w:val="false"/>
          <w:iCs w:val="false"/>
          <w:color w:val="000000"/>
        </w:rPr>
      </w:pPr>
      <w:r>
        <w:rPr>
          <w:i w:val="false"/>
          <w:iCs w:val="false"/>
          <w:color w:val="000000"/>
        </w:rPr>
      </w:r>
    </w:p>
    <w:p>
      <w:pPr>
        <w:pStyle w:val="Normal"/>
        <w:spacing w:lineRule="auto" w:line="240" w:before="0" w:after="0"/>
        <w:rPr>
          <w:rFonts w:ascii="Times New Roman" w:hAnsi="Times New Roman" w:eastAsia="Calibri" w:cs="Times New Roman"/>
          <w:i w:val="false"/>
          <w:i w:val="false"/>
          <w:iCs w:val="false"/>
          <w:color w:val="000000"/>
          <w:lang w:val="uk-UA"/>
        </w:rPr>
      </w:pPr>
      <w:r>
        <w:rPr>
          <w:rFonts w:eastAsia="Calibri" w:cs="Times New Roman"/>
          <w:i w:val="false"/>
          <w:iCs w:val="false"/>
          <w:color w:val="000000"/>
          <w:lang w:val="uk-UA"/>
        </w:rPr>
      </w:r>
    </w:p>
    <w:p>
      <w:pPr>
        <w:pStyle w:val="Normal"/>
        <w:spacing w:lineRule="auto" w:line="240" w:before="0" w:after="0"/>
        <w:jc w:val="center"/>
        <w:rPr>
          <w:i w:val="false"/>
          <w:i w:val="false"/>
          <w:iCs w:val="false"/>
          <w:color w:val="000000"/>
        </w:rPr>
      </w:pPr>
      <w:r>
        <w:rPr>
          <w:rFonts w:eastAsia="Calibri" w:cs="Times New Roman"/>
          <w:i w:val="false"/>
          <w:iCs w:val="false"/>
          <w:color w:val="000000"/>
          <w:sz w:val="24"/>
          <w:szCs w:val="24"/>
          <w:lang w:val="uk-UA"/>
        </w:rPr>
        <w:t xml:space="preserve">ІНФОРМАЦІЙНА КАРТКА АДМІНІСТРАТИВНОЇ ПОСЛУГИ № </w:t>
      </w:r>
      <w:r>
        <w:rPr>
          <w:rFonts w:eastAsia="Calibri" w:cs="Times New Roman"/>
          <w:i w:val="false"/>
          <w:iCs w:val="false"/>
          <w:color w:val="000000"/>
          <w:sz w:val="24"/>
          <w:szCs w:val="24"/>
        </w:rPr>
        <w:t>07-4.1</w:t>
      </w:r>
    </w:p>
    <w:p>
      <w:pPr>
        <w:pStyle w:val="Normal"/>
        <w:spacing w:lineRule="auto" w:line="240" w:before="0" w:after="0"/>
        <w:jc w:val="center"/>
        <w:rPr>
          <w:color w:val="000000"/>
        </w:rPr>
      </w:pPr>
      <w:r>
        <w:rPr>
          <w:rFonts w:eastAsia="Calibri" w:cs="Times New Roman"/>
          <w:b/>
          <w:i w:val="false"/>
          <w:iCs w:val="false"/>
          <w:color w:val="000000"/>
          <w:kern w:val="0"/>
          <w:sz w:val="24"/>
          <w:szCs w:val="24"/>
          <w:u w:val="single"/>
          <w:lang w:val="uk-UA" w:eastAsia="ru-RU" w:bidi="ar-SA"/>
        </w:rPr>
        <w:t>ПРИЙНЯТТЯ РІШЕННЯ ПРО РОЗПОДІЛ ЗВІЛЬНЕНОГО ЖИТЛА</w:t>
      </w:r>
    </w:p>
    <w:p>
      <w:pPr>
        <w:pStyle w:val="Normal"/>
        <w:spacing w:lineRule="auto" w:line="240" w:before="0" w:after="0"/>
        <w:jc w:val="center"/>
        <w:rPr>
          <w:rFonts w:ascii="Times New Roman" w:hAnsi="Times New Roman" w:eastAsia="Calibri" w:cs="Times New Roman"/>
          <w:b/>
          <w:b/>
          <w:i w:val="false"/>
          <w:i w:val="false"/>
          <w:iCs w:val="false"/>
          <w:color w:val="000000"/>
          <w:kern w:val="0"/>
          <w:sz w:val="24"/>
          <w:szCs w:val="24"/>
          <w:u w:val="single"/>
          <w:lang w:val="uk-UA" w:eastAsia="ru-RU" w:bidi="ar-SA"/>
        </w:rPr>
      </w:pPr>
      <w:r>
        <w:rPr>
          <w:rFonts w:eastAsia="Calibri" w:cs="Times New Roman"/>
          <w:b/>
          <w:i w:val="false"/>
          <w:iCs w:val="false"/>
          <w:color w:val="000000"/>
          <w:kern w:val="0"/>
          <w:sz w:val="24"/>
          <w:szCs w:val="24"/>
          <w:u w:val="single"/>
          <w:lang w:val="uk-UA" w:eastAsia="ru-RU" w:bidi="ar-SA"/>
        </w:rPr>
      </w:r>
    </w:p>
    <w:p>
      <w:pPr>
        <w:pStyle w:val="Normal"/>
        <w:spacing w:lineRule="auto" w:line="240" w:before="0" w:after="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jc w:val="center"/>
        <w:rPr>
          <w:b/>
          <w:b/>
          <w:bCs/>
          <w:u w:val="single"/>
        </w:rPr>
      </w:pPr>
      <w:r>
        <w:rPr>
          <w:rFonts w:eastAsia="Calibri" w:cs="Times New Roman"/>
          <w:b/>
          <w:bCs/>
          <w:i w:val="false"/>
          <w:iCs w:val="false"/>
          <w:color w:val="000000"/>
          <w:kern w:val="0"/>
          <w:sz w:val="24"/>
          <w:szCs w:val="24"/>
          <w:u w:val="single"/>
          <w:lang w:val="uk-UA" w:eastAsia="ru-RU" w:bidi="ar-SA"/>
        </w:rPr>
        <w:t>00238</w:t>
      </w:r>
    </w:p>
    <w:p>
      <w:pPr>
        <w:pStyle w:val="Normal"/>
        <w:spacing w:lineRule="auto" w:line="240" w:before="0" w:after="0"/>
        <w:jc w:val="center"/>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bl>
      <w:tblPr>
        <w:tblW w:w="9573" w:type="dxa"/>
        <w:jc w:val="right"/>
        <w:tblInd w:w="0" w:type="dxa"/>
        <w:tblLayout w:type="fixed"/>
        <w:tblCellMar>
          <w:top w:w="0" w:type="dxa"/>
          <w:left w:w="108" w:type="dxa"/>
          <w:bottom w:w="0" w:type="dxa"/>
          <w:right w:w="108" w:type="dxa"/>
        </w:tblCellMar>
        <w:tblLook w:firstRow="1" w:noVBand="0" w:lastRow="0" w:firstColumn="1" w:lastColumn="0" w:noHBand="0" w:val="00a0"/>
      </w:tblPr>
      <w:tblGrid>
        <w:gridCol w:w="627"/>
        <w:gridCol w:w="3049"/>
        <w:gridCol w:w="2265"/>
        <w:gridCol w:w="1771"/>
        <w:gridCol w:w="1861"/>
      </w:tblGrid>
      <w:tr>
        <w:trPr/>
        <w:tc>
          <w:tcPr>
            <w:tcW w:w="9573"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b/>
                <w:b/>
                <w:bCs/>
                <w:color w:val="000000"/>
                <w:sz w:val="24"/>
                <w:szCs w:val="24"/>
              </w:rPr>
            </w:pPr>
            <w:r>
              <w:rPr>
                <w:rFonts w:eastAsia="Calibri" w:cs="Times New Roman"/>
                <w:b/>
                <w:bCs/>
                <w:i w:val="false"/>
                <w:iCs w:val="false"/>
                <w:color w:val="000000"/>
                <w:sz w:val="24"/>
                <w:szCs w:val="24"/>
                <w:lang w:val="uk-UA"/>
              </w:rPr>
              <w:t>1. Інформація про суб’єкта надання адміністративної послуги</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 xml:space="preserve">кий район, </w:t>
            </w: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kern w:val="0"/>
                <w:sz w:val="24"/>
                <w:szCs w:val="24"/>
                <w:u w:val="none"/>
                <w:lang w:val="en-US" w:eastAsia="ru-RU" w:bidi="ar-SA"/>
              </w:rPr>
            </w:pPr>
            <w:r>
              <w:rPr>
                <w:rFonts w:eastAsia="Calibri" w:cs="Times New Roman"/>
                <w:i w:val="false"/>
                <w:iCs w:val="false"/>
                <w:color w:val="000000"/>
                <w:kern w:val="0"/>
                <w:sz w:val="24"/>
                <w:szCs w:val="24"/>
                <w:u w:val="none"/>
                <w:lang w:val="en-US" w:eastAsia="ru-RU" w:bidi="ar-SA"/>
              </w:rPr>
            </w:r>
          </w:p>
          <w:p>
            <w:pPr>
              <w:pStyle w:val="Normal"/>
              <w:widowControl w:val="false"/>
              <w:spacing w:lineRule="auto" w:line="240" w:before="0" w:after="0"/>
              <w:ind w:left="34" w:right="-284" w:hanging="0"/>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p>
            <w:pPr>
              <w:pStyle w:val="Normal"/>
              <w:widowControl w:val="false"/>
              <w:spacing w:lineRule="auto" w:line="240" w:before="0" w:after="0"/>
              <w:ind w:left="34" w:right="-284" w:hanging="0"/>
              <w:rPr>
                <w:rFonts w:ascii="Times New Roman" w:hAnsi="Times New Roman" w:eastAsia="Calibri" w:cs="Times New Roman"/>
                <w:i w:val="false"/>
                <w:i w:val="false"/>
                <w:iCs w:val="false"/>
                <w:color w:val="000000"/>
                <w:sz w:val="16"/>
                <w:szCs w:val="16"/>
              </w:rPr>
            </w:pPr>
            <w:r>
              <w:rPr>
                <w:rFonts w:eastAsia="Calibri" w:cs="Times New Roman"/>
                <w:i w:val="false"/>
                <w:iCs w:val="false"/>
                <w:color w:val="000000"/>
                <w:sz w:val="16"/>
                <w:szCs w:val="16"/>
              </w:rPr>
            </w:r>
          </w:p>
          <w:p>
            <w:pPr>
              <w:pStyle w:val="Normal"/>
              <w:widowControl w:val="false"/>
              <w:spacing w:lineRule="auto" w:line="240" w:before="0" w:after="0"/>
              <w:ind w:left="34" w:right="-284" w:hanging="0"/>
              <w:rPr>
                <w:i w:val="false"/>
                <w:i w:val="false"/>
                <w:iCs w:val="false"/>
                <w:color w:val="000000"/>
              </w:rPr>
            </w:pPr>
            <w:r>
              <w:rPr>
                <w:i w:val="false"/>
                <w:iCs w:val="false"/>
                <w:color w:val="000000"/>
              </w:rPr>
            </w:r>
          </w:p>
        </w:tc>
      </w:tr>
      <w:tr>
        <w:trPr/>
        <w:tc>
          <w:tcPr>
            <w:tcW w:w="9573"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62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04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Найменування ЦНАП (його ТП та /або ВРМ)</w:t>
            </w:r>
          </w:p>
        </w:tc>
        <w:tc>
          <w:tcPr>
            <w:tcW w:w="226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 та/або ВРМ)</w:t>
            </w:r>
          </w:p>
        </w:tc>
        <w:tc>
          <w:tcPr>
            <w:tcW w:w="1771"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 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86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 та/або ВРМ)</w:t>
            </w:r>
          </w:p>
        </w:tc>
      </w:tr>
      <w:tr>
        <w:trPr/>
        <w:tc>
          <w:tcPr>
            <w:tcW w:w="62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304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26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71"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86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Понеділок,</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573"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573"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одекси, Закони України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sz w:val="24"/>
                <w:szCs w:val="24"/>
                <w:lang w:val="uk-UA"/>
              </w:rPr>
            </w:pPr>
            <w:r>
              <w:rPr>
                <w:rFonts w:eastAsia="Calibri" w:cs="Times New Roman"/>
                <w:i w:val="false"/>
                <w:iCs w:val="false"/>
                <w:color w:val="000000"/>
                <w:sz w:val="24"/>
                <w:szCs w:val="24"/>
                <w:lang w:val="uk-UA"/>
              </w:rPr>
              <w:t xml:space="preserve">Житловий </w:t>
            </w:r>
            <w:r>
              <w:rPr>
                <w:rFonts w:eastAsia="Calibri" w:cs="Times New Roman"/>
                <w:i w:val="false"/>
                <w:iCs w:val="false"/>
                <w:color w:val="000000"/>
                <w:kern w:val="0"/>
                <w:sz w:val="24"/>
                <w:szCs w:val="24"/>
                <w:lang w:val="uk-UA" w:eastAsia="ru-RU" w:bidi="ar-SA"/>
              </w:rPr>
              <w:t>Кодекс України</w:t>
            </w:r>
            <w:r>
              <w:rPr>
                <w:rFonts w:eastAsia="Calibri" w:cs="Times New Roman"/>
                <w:i w:val="false"/>
                <w:iCs w:val="false"/>
                <w:color w:val="000000"/>
                <w:sz w:val="24"/>
                <w:szCs w:val="24"/>
                <w:lang w:val="uk-UA"/>
              </w:rPr>
              <w:t>,  Закони України “Про адміністративну процедуру”, “Про адміністративні послуги, “Про місцеве самоврядування в Україні”,  “Про житловий фонд соціального призначення”</w:t>
            </w:r>
          </w:p>
        </w:tc>
      </w:tr>
      <w:tr>
        <w:trPr>
          <w:trHeight w:val="657" w:hRule="atLeast"/>
        </w:trPr>
        <w:tc>
          <w:tcPr>
            <w:tcW w:w="62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04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Кабінету Міністрів України</w:t>
            </w:r>
          </w:p>
        </w:tc>
        <w:tc>
          <w:tcPr>
            <w:tcW w:w="589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rPr>
            </w:pP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останов</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Ради Міністрів УРСР і Української республіканської ради профспілок від 11.12.1984       № 470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ро затвердження Правил обліку громадян, які потребують поліпшення житлових умов, і надання їм жи</w:t>
            </w:r>
            <w:r>
              <w:rPr>
                <w:rFonts w:eastAsia="Calibri" w:cs="Times New Roman"/>
                <w:i w:val="false"/>
                <w:iCs w:val="false"/>
                <w:color w:val="000000"/>
                <w:kern w:val="0"/>
                <w:sz w:val="24"/>
                <w:szCs w:val="24"/>
                <w:lang w:val="uk-UA" w:eastAsia="ru-RU" w:bidi="ar-SA"/>
              </w:rPr>
              <w:t>лих</w:t>
            </w:r>
            <w:r>
              <w:rPr>
                <w:rFonts w:eastAsia="Calibri" w:cs="Times New Roman"/>
                <w:i w:val="false"/>
                <w:iCs w:val="false"/>
                <w:color w:val="000000"/>
                <w:sz w:val="24"/>
                <w:szCs w:val="24"/>
                <w:lang w:val="uk-UA"/>
              </w:rPr>
              <w:t xml:space="preserve"> приміщень в Українській PCP,</w:t>
            </w:r>
          </w:p>
          <w:p>
            <w:pPr>
              <w:pStyle w:val="Normal"/>
              <w:widowControl w:val="false"/>
              <w:spacing w:lineRule="auto" w:line="240" w:before="0" w:after="0"/>
              <w:ind w:left="34" w:hanging="0"/>
              <w:jc w:val="both"/>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останова Кабінету Міністрів України від 30.05.2007 № 783 “Про затвердження Типового положення про соціальний гуртожиток для осіб, які потребують соціального захисту”,</w:t>
            </w:r>
          </w:p>
          <w:p>
            <w:pPr>
              <w:pStyle w:val="Normal"/>
              <w:widowControl w:val="false"/>
              <w:spacing w:lineRule="auto" w:line="240" w:before="0" w:after="0"/>
              <w:jc w:val="both"/>
              <w:rPr>
                <w:i w:val="false"/>
                <w:i w:val="false"/>
                <w:iCs w:val="false"/>
                <w:color w:val="000000"/>
              </w:rPr>
            </w:pPr>
            <w:r>
              <w:rPr>
                <w:rFonts w:eastAsia="Calibri" w:cs="Times New Roman"/>
                <w:i w:val="false"/>
                <w:iCs w:val="false"/>
                <w:color w:val="000000"/>
                <w:sz w:val="24"/>
                <w:szCs w:val="24"/>
                <w:lang w:val="uk-UA"/>
              </w:rPr>
              <w:t>постанов</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Ради  Міністрів  Української РСР від 04.02.1988 р. № 37 “Про службові жилі приміщення”</w:t>
            </w:r>
          </w:p>
        </w:tc>
      </w:tr>
      <w:tr>
        <w:trPr/>
        <w:tc>
          <w:tcPr>
            <w:tcW w:w="62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lang w:val="uk-UA"/>
              </w:rPr>
            </w:pPr>
            <w:r>
              <w:rPr>
                <w:lang w:val="uk-UA"/>
              </w:rPr>
              <w:t>5.</w:t>
            </w:r>
          </w:p>
        </w:tc>
        <w:tc>
          <w:tcPr>
            <w:tcW w:w="304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центральних органів виконавчої влади</w:t>
            </w:r>
          </w:p>
        </w:tc>
        <w:tc>
          <w:tcPr>
            <w:tcW w:w="589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rPr>
            </w:pPr>
            <w:r>
              <w:rPr>
                <w:rFonts w:eastAsia="Calibri" w:cs="Times New Roman"/>
                <w:i w:val="false"/>
                <w:iCs w:val="false"/>
                <w:color w:val="000000"/>
                <w:lang w:val="uk-UA"/>
              </w:rPr>
              <w:t xml:space="preserve">Постанова виконавчого комітету Дніпропетровської обласної </w:t>
            </w:r>
            <w:r>
              <w:rPr>
                <w:rFonts w:eastAsia="Calibri" w:cs="Times New Roman"/>
                <w:i w:val="false"/>
                <w:iCs w:val="false"/>
                <w:color w:val="000000"/>
                <w:kern w:val="0"/>
                <w:sz w:val="24"/>
                <w:szCs w:val="24"/>
                <w:lang w:val="uk-UA" w:eastAsia="ru-RU" w:bidi="ar-SA"/>
              </w:rPr>
              <w:t>Р</w:t>
            </w:r>
            <w:r>
              <w:rPr>
                <w:rFonts w:eastAsia="Calibri" w:cs="Times New Roman"/>
                <w:i w:val="false"/>
                <w:iCs w:val="false"/>
                <w:color w:val="000000"/>
                <w:lang w:val="uk-UA"/>
              </w:rPr>
              <w:t>ади народних депутатів і президії обласної ради профспілкових союзів від 24.05.1990 № 199 “Про визначення рівня забезпеченості жилою площею громадян, які потребують поліпшення житлових умов, та встановлення строку проживання в населених пунктах для прийняття на квартирний облік”</w:t>
            </w:r>
          </w:p>
        </w:tc>
      </w:tr>
      <w:tr>
        <w:trPr/>
        <w:tc>
          <w:tcPr>
            <w:tcW w:w="62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w:t>
            </w:r>
          </w:p>
        </w:tc>
        <w:tc>
          <w:tcPr>
            <w:tcW w:w="304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місцевих органів виконавчої влади, органів місцевого самоврядування</w:t>
            </w:r>
          </w:p>
        </w:tc>
        <w:tc>
          <w:tcPr>
            <w:tcW w:w="589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left"/>
              <w:rPr>
                <w:i w:val="false"/>
                <w:i w:val="false"/>
                <w:iCs w:val="false"/>
                <w:color w:val="000000"/>
                <w:lang w:val="uk-UA"/>
              </w:rPr>
            </w:pPr>
            <w:r>
              <w:rPr>
                <w:i w:val="false"/>
                <w:iCs w:val="false"/>
                <w:color w:val="000000"/>
                <w:lang w:val="uk-UA"/>
              </w:rPr>
              <w:t>Рішення виконавчого комітету Орджонікідзевської міської ради Дніпропетровської області від 25.06.2014 № 172 “Про розміщення на тимчасове проживання до соціальних гуртожитків громадян, які переселяються з АР Крим та східних областей України”</w:t>
            </w:r>
          </w:p>
        </w:tc>
      </w:tr>
      <w:tr>
        <w:trPr/>
        <w:tc>
          <w:tcPr>
            <w:tcW w:w="9573"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7.</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Підстави для о</w:t>
            </w:r>
            <w:r>
              <w:rPr>
                <w:rFonts w:eastAsia="Calibri" w:cs="Times New Roman"/>
                <w:i w:val="false"/>
                <w:iCs w:val="false"/>
                <w:color w:val="000000"/>
                <w:kern w:val="0"/>
                <w:sz w:val="24"/>
                <w:szCs w:val="24"/>
                <w:lang w:val="uk-UA" w:eastAsia="ru-RU" w:bidi="ar-SA"/>
              </w:rPr>
              <w:t>тримання</w:t>
            </w:r>
            <w:r>
              <w:rPr>
                <w:rFonts w:eastAsia="Calibri" w:cs="Times New Roman"/>
                <w:i w:val="false"/>
                <w:iCs w:val="false"/>
                <w:color w:val="000000"/>
                <w:sz w:val="24"/>
                <w:szCs w:val="24"/>
                <w:lang w:val="uk-UA"/>
              </w:rPr>
              <w:t xml:space="preserve">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Звернення громадян щодо отримання адміністративної послуги, як</w:t>
            </w:r>
            <w:r>
              <w:rPr>
                <w:rFonts w:eastAsia="Calibri" w:cs="Times New Roman"/>
                <w:i w:val="false"/>
                <w:iCs w:val="false"/>
                <w:color w:val="000000"/>
                <w:kern w:val="0"/>
                <w:sz w:val="24"/>
                <w:szCs w:val="24"/>
                <w:lang w:val="uk-UA" w:eastAsia="ru-RU" w:bidi="ar-SA"/>
              </w:rPr>
              <w:t>і</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перебувають</w:t>
            </w:r>
            <w:r>
              <w:rPr>
                <w:rFonts w:eastAsia="Calibri" w:cs="Times New Roman"/>
                <w:i w:val="false"/>
                <w:iCs w:val="false"/>
                <w:color w:val="000000"/>
                <w:sz w:val="24"/>
                <w:szCs w:val="24"/>
                <w:lang w:val="uk-UA"/>
              </w:rPr>
              <w:t xml:space="preserve"> на обліку осіб, що потребують поліпшення житлових умов,</w:t>
            </w:r>
          </w:p>
          <w:p>
            <w:pPr>
              <w:pStyle w:val="Normal"/>
              <w:widowControl w:val="fals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або соціальне житло є єдиним місцем </w:t>
            </w:r>
            <w:r>
              <w:rPr>
                <w:rFonts w:eastAsia="Calibri" w:cs="Times New Roman"/>
                <w:i w:val="false"/>
                <w:iCs w:val="false"/>
                <w:color w:val="000000"/>
                <w:kern w:val="0"/>
                <w:sz w:val="24"/>
                <w:szCs w:val="24"/>
                <w:lang w:val="uk-UA" w:eastAsia="ru-RU" w:bidi="ar-SA"/>
              </w:rPr>
              <w:t>їх</w:t>
            </w:r>
            <w:r>
              <w:rPr>
                <w:rFonts w:eastAsia="Calibri" w:cs="Times New Roman"/>
                <w:i w:val="false"/>
                <w:iCs w:val="false"/>
                <w:color w:val="000000"/>
                <w:sz w:val="24"/>
                <w:szCs w:val="24"/>
                <w:lang w:val="uk-UA"/>
              </w:rPr>
              <w:t xml:space="preserve"> проживання  і </w:t>
            </w:r>
            <w:r>
              <w:rPr>
                <w:rFonts w:eastAsia="Calibri" w:cs="Times New Roman"/>
                <w:i w:val="false"/>
                <w:iCs w:val="false"/>
                <w:color w:val="000000"/>
                <w:sz w:val="24"/>
                <w:szCs w:val="24"/>
                <w:shd w:fill="FFFFFF" w:val="clear"/>
                <w:lang w:val="uk-UA"/>
              </w:rPr>
              <w:t>середньомісячний сукупний дохід за попередній рік з розрахунку на одну особу в сумі менший від величини опосередкованої вартості найму житла в даному населеному пункті та прожиткового мінімуму, встановленого законодавством, або за</w:t>
            </w:r>
          </w:p>
          <w:p>
            <w:pPr>
              <w:pStyle w:val="Normal"/>
              <w:widowControl w:val="false"/>
              <w:spacing w:lineRule="auto" w:line="240" w:before="0" w:after="0"/>
              <w:jc w:val="left"/>
              <w:rPr>
                <w:i w:val="false"/>
                <w:i w:val="false"/>
                <w:iCs w:val="false"/>
                <w:color w:val="000000"/>
              </w:rPr>
            </w:pPr>
            <w:r>
              <w:rPr>
                <w:rFonts w:eastAsia="Calibri" w:cs="Times New Roman"/>
                <w:i w:val="false"/>
                <w:iCs w:val="false"/>
                <w:color w:val="000000"/>
                <w:kern w:val="0"/>
                <w:sz w:val="24"/>
                <w:szCs w:val="24"/>
                <w:lang w:val="uk-UA" w:eastAsia="ru-RU" w:bidi="ar-SA"/>
              </w:rPr>
              <w:t>клопотанням адміністрації підприємства (установи, організації) потребують надання службового житла</w:t>
            </w:r>
          </w:p>
        </w:tc>
      </w:tr>
      <w:tr>
        <w:trPr>
          <w:trHeight w:val="6325" w:hRule="atLeast"/>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Вичерпний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ерелік документів, необхідних для отримання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b w:val="false"/>
                <w:b w:val="false"/>
                <w:bCs w:val="false"/>
                <w:color w:val="000000"/>
                <w:u w:val="single"/>
              </w:rPr>
            </w:pPr>
            <w:r>
              <w:rPr>
                <w:rFonts w:eastAsia="Calibri" w:cs="Times New Roman"/>
                <w:b w:val="false"/>
                <w:bCs w:val="false"/>
                <w:i w:val="false"/>
                <w:iCs w:val="false"/>
                <w:color w:val="000000"/>
                <w:sz w:val="24"/>
                <w:szCs w:val="24"/>
                <w:u w:val="single"/>
                <w:lang w:val="uk-UA"/>
              </w:rPr>
              <w:t>Для надання житлов</w:t>
            </w:r>
            <w:r>
              <w:rPr>
                <w:rFonts w:eastAsia="Calibri" w:cs="Times New Roman"/>
                <w:b w:val="false"/>
                <w:bCs w:val="false"/>
                <w:i w:val="false"/>
                <w:iCs w:val="false"/>
                <w:color w:val="000000"/>
                <w:kern w:val="0"/>
                <w:sz w:val="24"/>
                <w:szCs w:val="24"/>
                <w:u w:val="single"/>
                <w:lang w:val="uk-UA" w:eastAsia="ru-RU" w:bidi="ar-SA"/>
              </w:rPr>
              <w:t xml:space="preserve">ого </w:t>
            </w:r>
            <w:r>
              <w:rPr>
                <w:rFonts w:eastAsia="Calibri" w:cs="Times New Roman"/>
                <w:b w:val="false"/>
                <w:bCs w:val="false"/>
                <w:i w:val="false"/>
                <w:iCs w:val="false"/>
                <w:color w:val="000000"/>
                <w:sz w:val="24"/>
                <w:szCs w:val="24"/>
                <w:u w:val="single"/>
                <w:lang w:val="uk-UA"/>
              </w:rPr>
              <w:t xml:space="preserve">приміщення </w:t>
            </w:r>
            <w:r>
              <w:rPr>
                <w:rFonts w:eastAsia="Calibri" w:cs="Times New Roman"/>
                <w:b w:val="false"/>
                <w:bCs w:val="false"/>
                <w:i w:val="false"/>
                <w:iCs w:val="false"/>
                <w:color w:val="000000"/>
                <w:kern w:val="0"/>
                <w:sz w:val="24"/>
                <w:szCs w:val="24"/>
                <w:u w:val="single"/>
                <w:lang w:val="uk-UA" w:eastAsia="ru-RU" w:bidi="ar-SA"/>
              </w:rPr>
              <w:t>згідно квартирної черги</w:t>
            </w:r>
            <w:r>
              <w:rPr>
                <w:rFonts w:eastAsia="Calibri" w:cs="Times New Roman"/>
                <w:b w:val="false"/>
                <w:bCs w:val="false"/>
                <w:i w:val="false"/>
                <w:iCs w:val="false"/>
                <w:color w:val="000000"/>
                <w:sz w:val="24"/>
                <w:szCs w:val="24"/>
                <w:u w:val="single"/>
                <w:lang w:val="uk-UA"/>
              </w:rPr>
              <w:t>:</w:t>
            </w:r>
          </w:p>
          <w:p>
            <w:pPr>
              <w:pStyle w:val="Normal"/>
              <w:widowControl w:val="false"/>
              <w:spacing w:lineRule="auto" w:line="240" w:before="0" w:after="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 п</w:t>
            </w:r>
            <w:r>
              <w:rPr>
                <w:rFonts w:eastAsia="Calibri" w:cs="Times New Roman"/>
                <w:i w:val="false"/>
                <w:iCs w:val="false"/>
                <w:color w:val="000000"/>
                <w:sz w:val="24"/>
                <w:szCs w:val="24"/>
                <w:lang w:val="uk-UA"/>
              </w:rPr>
              <w:t>исьмова згода на отримання житла усіх повнолітніх членів родини;</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w:t>
            </w:r>
            <w:r>
              <w:rPr>
                <w:rFonts w:eastAsia="Calibri" w:cs="Times New Roman" w:eastAsiaTheme="minorHAnsi"/>
                <w:i w:val="false"/>
                <w:iCs w:val="false"/>
                <w:color w:val="000000"/>
                <w:kern w:val="0"/>
                <w:sz w:val="24"/>
                <w:szCs w:val="24"/>
                <w:lang w:val="uk-UA" w:eastAsia="en-US" w:bidi="ar-SA"/>
              </w:rPr>
              <w:t>ї</w:t>
            </w:r>
            <w:r>
              <w:rPr>
                <w:rFonts w:eastAsia="Calibri" w:cs="Times New Roman"/>
                <w:i w:val="false"/>
                <w:iCs w:val="false"/>
                <w:color w:val="000000"/>
                <w:sz w:val="24"/>
                <w:szCs w:val="24"/>
                <w:lang w:val="uk-UA"/>
              </w:rPr>
              <w:t xml:space="preserve"> </w:t>
            </w:r>
            <w:r>
              <w:rPr>
                <w:rFonts w:eastAsia="Calibri" w:cs="Times New Roman" w:eastAsiaTheme="minorHAnsi"/>
                <w:i w:val="false"/>
                <w:iCs w:val="false"/>
                <w:color w:val="000000"/>
                <w:kern w:val="0"/>
                <w:sz w:val="24"/>
                <w:szCs w:val="24"/>
                <w:lang w:val="uk-UA" w:eastAsia="en-US" w:bidi="ar-SA"/>
              </w:rPr>
              <w:t>документів, що посвідчують особу та підтверджують громадянство України</w:t>
            </w:r>
            <w:r>
              <w:rPr>
                <w:rFonts w:eastAsia="Calibri" w:cs="Times New Roman"/>
                <w:i w:val="false"/>
                <w:iCs w:val="false"/>
                <w:color w:val="000000"/>
                <w:sz w:val="24"/>
                <w:szCs w:val="24"/>
                <w:lang w:val="uk-UA"/>
              </w:rPr>
              <w:t>;</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копії документів, що підтверджують родинні відносини заявника та всіх членів його сім’ї;</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РН</w:t>
            </w:r>
            <w:r>
              <w:rPr>
                <w:rFonts w:eastAsia="Calibri" w:cs="Times New Roman"/>
                <w:i w:val="false"/>
                <w:iCs w:val="false"/>
                <w:color w:val="000000"/>
                <w:kern w:val="0"/>
                <w:sz w:val="24"/>
                <w:szCs w:val="24"/>
                <w:lang w:val="uk-UA" w:eastAsia="ru-RU" w:bidi="ar-SA"/>
              </w:rPr>
              <w:t>О</w:t>
            </w:r>
            <w:r>
              <w:rPr>
                <w:rFonts w:eastAsia="Calibri" w:cs="Times New Roman"/>
                <w:i w:val="false"/>
                <w:iCs w:val="false"/>
                <w:color w:val="000000"/>
                <w:sz w:val="24"/>
                <w:szCs w:val="24"/>
                <w:lang w:val="uk-UA"/>
              </w:rPr>
              <w:t xml:space="preserve">КПП </w:t>
            </w:r>
            <w:r>
              <w:rPr>
                <w:rFonts w:eastAsia="Calibri" w:cs="Times New Roman"/>
                <w:i w:val="false"/>
                <w:iCs w:val="false"/>
                <w:color w:val="000000"/>
                <w:sz w:val="24"/>
                <w:szCs w:val="24"/>
                <w:lang w:val="en-US"/>
              </w:rPr>
              <w:t>(</w:t>
            </w:r>
            <w:r>
              <w:rPr>
                <w:rFonts w:eastAsia="Calibri" w:cs="Times New Roman"/>
                <w:i w:val="false"/>
                <w:iCs w:val="false"/>
                <w:color w:val="000000"/>
                <w:sz w:val="24"/>
                <w:szCs w:val="24"/>
                <w:lang w:val="uk-UA"/>
              </w:rPr>
              <w:t>ідентифікаційних номерів);</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витяги з реєстру територіальної громади</w:t>
            </w:r>
            <w:r>
              <w:rPr>
                <w:rFonts w:eastAsia="Calibri" w:cs="Times New Roman"/>
                <w:i w:val="false"/>
                <w:iCs w:val="false"/>
                <w:color w:val="000000"/>
                <w:sz w:val="24"/>
                <w:szCs w:val="24"/>
                <w:lang w:val="uk-UA"/>
              </w:rPr>
              <w:t>.</w:t>
            </w:r>
          </w:p>
          <w:p>
            <w:pPr>
              <w:pStyle w:val="Normal"/>
              <w:widowControl w:val="false"/>
              <w:spacing w:lineRule="auto" w:line="240" w:before="0" w:after="0"/>
              <w:ind w:left="0" w:right="0" w:firstLine="340"/>
              <w:rPr>
                <w:rFonts w:eastAsia="Calibri" w:cs="Times New Roman"/>
                <w:b w:val="false"/>
                <w:b w:val="false"/>
                <w:bCs w:val="false"/>
                <w:i w:val="false"/>
                <w:i w:val="false"/>
                <w:iCs w:val="false"/>
                <w:color w:val="000000"/>
                <w:sz w:val="24"/>
                <w:szCs w:val="24"/>
                <w:u w:val="single"/>
                <w:lang w:val="uk-UA"/>
              </w:rPr>
            </w:pPr>
            <w:r>
              <w:rPr>
                <w:rFonts w:eastAsia="Calibri" w:cs="Times New Roman"/>
                <w:b w:val="false"/>
                <w:bCs w:val="false"/>
                <w:i w:val="false"/>
                <w:iCs w:val="false"/>
                <w:color w:val="000000"/>
                <w:sz w:val="24"/>
                <w:szCs w:val="24"/>
                <w:u w:val="single"/>
                <w:lang w:val="uk-UA"/>
              </w:rPr>
              <w:t>Для надання соціальн</w:t>
            </w:r>
            <w:r>
              <w:rPr>
                <w:rFonts w:eastAsia="Calibri" w:cs="Times New Roman"/>
                <w:b w:val="false"/>
                <w:bCs w:val="false"/>
                <w:i w:val="false"/>
                <w:iCs w:val="false"/>
                <w:color w:val="000000"/>
                <w:kern w:val="0"/>
                <w:sz w:val="24"/>
                <w:szCs w:val="24"/>
                <w:u w:val="single"/>
                <w:lang w:val="uk-UA" w:eastAsia="ru-RU" w:bidi="ar-SA"/>
              </w:rPr>
              <w:t>ого</w:t>
            </w:r>
            <w:r>
              <w:rPr>
                <w:rFonts w:eastAsia="Calibri" w:cs="Times New Roman"/>
                <w:b w:val="false"/>
                <w:bCs w:val="false"/>
                <w:i w:val="false"/>
                <w:iCs w:val="false"/>
                <w:color w:val="000000"/>
                <w:sz w:val="24"/>
                <w:szCs w:val="24"/>
                <w:u w:val="single"/>
                <w:lang w:val="uk-UA"/>
              </w:rPr>
              <w:t xml:space="preserve"> житл</w:t>
            </w:r>
            <w:r>
              <w:rPr>
                <w:rFonts w:eastAsia="Calibri" w:cs="Times New Roman"/>
                <w:b w:val="false"/>
                <w:bCs w:val="false"/>
                <w:i w:val="false"/>
                <w:iCs w:val="false"/>
                <w:color w:val="000000"/>
                <w:kern w:val="0"/>
                <w:sz w:val="24"/>
                <w:szCs w:val="24"/>
                <w:u w:val="single"/>
                <w:lang w:val="uk-UA" w:eastAsia="ru-RU" w:bidi="ar-SA"/>
              </w:rPr>
              <w:t>а</w:t>
            </w:r>
            <w:r>
              <w:rPr>
                <w:rFonts w:eastAsia="Calibri" w:cs="Times New Roman"/>
                <w:b w:val="false"/>
                <w:bCs w:val="false"/>
                <w:i w:val="false"/>
                <w:iCs w:val="false"/>
                <w:color w:val="000000"/>
                <w:sz w:val="24"/>
                <w:szCs w:val="24"/>
                <w:u w:val="single"/>
                <w:lang w:val="uk-UA"/>
              </w:rPr>
              <w:t>:</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заява на імʼя міського голови;</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w:t>
            </w:r>
            <w:r>
              <w:rPr>
                <w:rFonts w:eastAsia="Calibri" w:cs="Times New Roman" w:eastAsiaTheme="minorHAnsi"/>
                <w:i w:val="false"/>
                <w:iCs w:val="false"/>
                <w:color w:val="000000"/>
                <w:kern w:val="0"/>
                <w:sz w:val="24"/>
                <w:szCs w:val="24"/>
                <w:lang w:val="uk-UA" w:eastAsia="en-US" w:bidi="ar-SA"/>
              </w:rPr>
              <w:t>ї</w:t>
            </w:r>
            <w:r>
              <w:rPr>
                <w:rFonts w:eastAsia="Calibri" w:cs="Times New Roman"/>
                <w:i w:val="false"/>
                <w:iCs w:val="false"/>
                <w:color w:val="000000"/>
                <w:sz w:val="24"/>
                <w:szCs w:val="24"/>
                <w:lang w:val="uk-UA"/>
              </w:rPr>
              <w:t xml:space="preserve"> </w:t>
            </w:r>
            <w:r>
              <w:rPr>
                <w:rFonts w:eastAsia="Calibri" w:cs="Times New Roman" w:eastAsiaTheme="minorHAnsi"/>
                <w:i w:val="false"/>
                <w:iCs w:val="false"/>
                <w:color w:val="000000"/>
                <w:kern w:val="0"/>
                <w:sz w:val="24"/>
                <w:szCs w:val="24"/>
                <w:lang w:val="uk-UA" w:eastAsia="en-US" w:bidi="ar-SA"/>
              </w:rPr>
              <w:t>документів, що посвідчують особу та підтверджують громадянство України</w:t>
            </w:r>
            <w:r>
              <w:rPr>
                <w:rFonts w:eastAsia="Calibri" w:cs="Times New Roman"/>
                <w:i w:val="false"/>
                <w:iCs w:val="false"/>
                <w:color w:val="000000"/>
                <w:sz w:val="24"/>
                <w:szCs w:val="24"/>
                <w:lang w:val="uk-UA"/>
              </w:rPr>
              <w:t>;</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копії документів, що підтверджують родинні відносини заявника та всіх членів його сім’ї;</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РН</w:t>
            </w:r>
            <w:r>
              <w:rPr>
                <w:rFonts w:eastAsia="Calibri" w:cs="Times New Roman"/>
                <w:i w:val="false"/>
                <w:iCs w:val="false"/>
                <w:color w:val="000000"/>
                <w:kern w:val="0"/>
                <w:sz w:val="24"/>
                <w:szCs w:val="24"/>
                <w:lang w:val="uk-UA" w:eastAsia="ru-RU" w:bidi="ar-SA"/>
              </w:rPr>
              <w:t>О</w:t>
            </w:r>
            <w:r>
              <w:rPr>
                <w:rFonts w:eastAsia="Calibri" w:cs="Times New Roman"/>
                <w:i w:val="false"/>
                <w:iCs w:val="false"/>
                <w:color w:val="000000"/>
                <w:sz w:val="24"/>
                <w:szCs w:val="24"/>
                <w:lang w:val="uk-UA"/>
              </w:rPr>
              <w:t>КПП (ідентифікаційних номерів);</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витяги з реєстру територіальної громади (копія довідки про взяття на облік внутрішньо переміщеної особи)</w:t>
            </w:r>
            <w:r>
              <w:rPr>
                <w:rFonts w:eastAsia="Calibri" w:cs="Times New Roman"/>
                <w:i w:val="false"/>
                <w:iCs w:val="false"/>
                <w:color w:val="000000"/>
                <w:sz w:val="24"/>
                <w:szCs w:val="24"/>
                <w:lang w:val="uk-UA"/>
              </w:rPr>
              <w:t>;</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відомості про майн</w:t>
            </w:r>
            <w:r>
              <w:rPr>
                <w:rFonts w:eastAsia="Calibri" w:cs="Times New Roman"/>
                <w:i w:val="false"/>
                <w:iCs w:val="false"/>
                <w:color w:val="000000"/>
                <w:kern w:val="0"/>
                <w:sz w:val="24"/>
                <w:szCs w:val="24"/>
                <w:lang w:val="uk-UA" w:eastAsia="ru-RU" w:bidi="ar-SA"/>
              </w:rPr>
              <w:t>о</w:t>
            </w:r>
            <w:r>
              <w:rPr>
                <w:rFonts w:eastAsia="Calibri" w:cs="Times New Roman"/>
                <w:i w:val="false"/>
                <w:iCs w:val="false"/>
                <w:color w:val="000000"/>
                <w:sz w:val="24"/>
                <w:szCs w:val="24"/>
                <w:lang w:val="uk-UA"/>
              </w:rPr>
              <w:t>, що перебуває у власності громадянина та членів його сім’ї на момент взяття на облік (крім вартості майнових прав чи прав власності</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на нерухоме майно, розміщене на тимчасово окупованих територіях);</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довідки про доходи усіх членів сімʼї за попередній рік:</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1)</w:t>
            </w:r>
            <w:r>
              <w:rPr>
                <w:rFonts w:eastAsia="Calibri" w:cs="Times New Roman"/>
                <w:i w:val="false"/>
                <w:iCs w:val="false"/>
                <w:color w:val="000000"/>
                <w:sz w:val="24"/>
                <w:szCs w:val="24"/>
                <w:lang w:val="uk-UA"/>
              </w:rPr>
              <w:t>довідк</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усіх членів родини </w:t>
            </w:r>
            <w:r>
              <w:rPr>
                <w:rFonts w:eastAsia="Calibri" w:cs="Times New Roman"/>
                <w:i w:val="false"/>
                <w:iCs w:val="false"/>
                <w:color w:val="000000"/>
                <w:kern w:val="0"/>
                <w:sz w:val="24"/>
                <w:szCs w:val="24"/>
                <w:lang w:val="uk-UA" w:eastAsia="ru-RU" w:bidi="ar-SA"/>
              </w:rPr>
              <w:t xml:space="preserve">про </w:t>
            </w:r>
            <w:r>
              <w:rPr>
                <w:rFonts w:eastAsia="Calibri" w:cs="Times New Roman"/>
                <w:i w:val="false"/>
                <w:iCs w:val="false"/>
                <w:color w:val="000000"/>
                <w:sz w:val="24"/>
                <w:szCs w:val="24"/>
                <w:lang w:val="uk-UA"/>
              </w:rPr>
              <w:t>зарплат</w:t>
            </w:r>
            <w:r>
              <w:rPr>
                <w:rFonts w:eastAsia="Calibri" w:cs="Times New Roman"/>
                <w:i w:val="false"/>
                <w:iCs w:val="false"/>
                <w:color w:val="000000"/>
                <w:kern w:val="0"/>
                <w:sz w:val="24"/>
                <w:szCs w:val="24"/>
                <w:lang w:val="uk-UA" w:eastAsia="ru-RU" w:bidi="ar-SA"/>
              </w:rPr>
              <w:t>у</w:t>
            </w:r>
            <w:r>
              <w:rPr>
                <w:rFonts w:eastAsia="Calibri" w:cs="Times New Roman"/>
                <w:i w:val="false"/>
                <w:iCs w:val="false"/>
                <w:color w:val="000000"/>
                <w:sz w:val="24"/>
                <w:szCs w:val="24"/>
                <w:lang w:val="uk-UA"/>
              </w:rPr>
              <w:t>, пенсі</w:t>
            </w:r>
            <w:r>
              <w:rPr>
                <w:rFonts w:eastAsia="Calibri" w:cs="Times New Roman"/>
                <w:i w:val="false"/>
                <w:iCs w:val="false"/>
                <w:color w:val="000000"/>
                <w:kern w:val="0"/>
                <w:sz w:val="24"/>
                <w:szCs w:val="24"/>
                <w:lang w:val="uk-UA" w:eastAsia="ru-RU" w:bidi="ar-SA"/>
              </w:rPr>
              <w:t>ю</w:t>
            </w:r>
            <w:r>
              <w:rPr>
                <w:rFonts w:eastAsia="Calibri" w:cs="Times New Roman"/>
                <w:i w:val="false"/>
                <w:iCs w:val="false"/>
                <w:color w:val="000000"/>
                <w:sz w:val="24"/>
                <w:szCs w:val="24"/>
                <w:lang w:val="uk-UA"/>
              </w:rPr>
              <w:t>, соціальні виплати, аліменти тощо,</w:t>
            </w:r>
          </w:p>
          <w:p>
            <w:pPr>
              <w:pStyle w:val="Normal"/>
              <w:widowControl w:val="false"/>
              <w:spacing w:lineRule="auto" w:line="240" w:before="0" w:after="0"/>
              <w:rPr>
                <w:i w:val="false"/>
                <w:i w:val="false"/>
                <w:iCs w:val="false"/>
                <w:color w:val="000000"/>
                <w:lang w:val="uk-UA"/>
              </w:rPr>
            </w:pPr>
            <w:r>
              <w:rPr>
                <w:rFonts w:eastAsia="Calibri" w:cs="Times New Roman"/>
                <w:i w:val="false"/>
                <w:iCs w:val="false"/>
                <w:color w:val="000000"/>
                <w:kern w:val="0"/>
                <w:sz w:val="24"/>
                <w:szCs w:val="24"/>
                <w:lang w:val="uk-UA" w:eastAsia="ru-RU" w:bidi="ar-SA"/>
              </w:rPr>
              <w:t xml:space="preserve">2) </w:t>
            </w:r>
            <w:r>
              <w:rPr>
                <w:rFonts w:eastAsia="Calibri" w:cs="Times New Roman"/>
                <w:i w:val="false"/>
                <w:iCs w:val="false"/>
                <w:color w:val="000000"/>
                <w:sz w:val="24"/>
                <w:szCs w:val="24"/>
                <w:lang w:val="uk-UA"/>
              </w:rPr>
              <w:t xml:space="preserve">довідка про доходи з податкової інспекції </w:t>
            </w:r>
            <w:r>
              <w:rPr>
                <w:rFonts w:eastAsia="Calibri" w:cs="Times New Roman"/>
                <w:i w:val="false"/>
                <w:iCs w:val="false"/>
                <w:color w:val="000000"/>
                <w:sz w:val="18"/>
                <w:szCs w:val="18"/>
                <w:lang w:val="uk-UA"/>
              </w:rPr>
              <w:t>(</w:t>
            </w:r>
            <w:r>
              <w:rPr>
                <w:rFonts w:eastAsia="Calibri" w:cs="Times New Roman"/>
                <w:i w:val="false"/>
                <w:iCs w:val="false"/>
                <w:color w:val="000000"/>
                <w:kern w:val="0"/>
                <w:sz w:val="18"/>
                <w:szCs w:val="18"/>
                <w:lang w:val="uk-UA" w:eastAsia="ru-RU" w:bidi="ar-SA"/>
              </w:rPr>
              <w:t>Залужного</w:t>
            </w:r>
            <w:r>
              <w:rPr>
                <w:rFonts w:eastAsia="Calibri" w:cs="Times New Roman"/>
                <w:i w:val="false"/>
                <w:iCs w:val="false"/>
                <w:color w:val="000000"/>
                <w:sz w:val="18"/>
                <w:szCs w:val="18"/>
                <w:lang w:val="uk-UA"/>
              </w:rPr>
              <w:t>, 7);</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медична довідка від лікаря-фтизіатра для поселення у гуртожиток;</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акт приймання-здачі житла у соціальному гуртожитку (для осіб, що проживали в такому гуртожитку).</w:t>
            </w:r>
          </w:p>
          <w:p>
            <w:pPr>
              <w:pStyle w:val="Normal"/>
              <w:widowControl w:val="false"/>
              <w:spacing w:lineRule="auto" w:line="240" w:before="0" w:after="0"/>
              <w:ind w:left="0" w:right="0" w:firstLine="340"/>
              <w:jc w:val="both"/>
              <w:rPr>
                <w:b w:val="false"/>
                <w:b w:val="false"/>
                <w:bCs w:val="false"/>
                <w:color w:val="000000"/>
                <w:u w:val="single"/>
              </w:rPr>
            </w:pPr>
            <w:r>
              <w:rPr>
                <w:rFonts w:eastAsia="Calibri" w:cs="Times New Roman"/>
                <w:b w:val="false"/>
                <w:bCs w:val="false"/>
                <w:i w:val="false"/>
                <w:iCs w:val="false"/>
                <w:color w:val="000000"/>
                <w:sz w:val="24"/>
                <w:szCs w:val="24"/>
                <w:u w:val="single"/>
                <w:lang w:val="uk-UA"/>
              </w:rPr>
              <w:t>Для надання службов</w:t>
            </w:r>
            <w:r>
              <w:rPr>
                <w:rFonts w:eastAsia="Calibri" w:cs="Times New Roman"/>
                <w:b w:val="false"/>
                <w:bCs w:val="false"/>
                <w:i w:val="false"/>
                <w:iCs w:val="false"/>
                <w:color w:val="000000"/>
                <w:kern w:val="0"/>
                <w:sz w:val="24"/>
                <w:szCs w:val="24"/>
                <w:u w:val="single"/>
                <w:lang w:val="uk-UA" w:eastAsia="ru-RU" w:bidi="ar-SA"/>
              </w:rPr>
              <w:t>ого житла</w:t>
            </w:r>
            <w:r>
              <w:rPr>
                <w:rFonts w:eastAsia="Calibri" w:cs="Times New Roman"/>
                <w:b w:val="false"/>
                <w:bCs w:val="false"/>
                <w:i w:val="false"/>
                <w:iCs w:val="false"/>
                <w:color w:val="000000"/>
                <w:sz w:val="24"/>
                <w:szCs w:val="24"/>
                <w:u w:val="single"/>
                <w:lang w:val="uk-UA"/>
              </w:rPr>
              <w:t>:</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клопотання адміністрації підприємства про надання  службового житла</w:t>
            </w:r>
            <w:r>
              <w:rPr>
                <w:rFonts w:eastAsia="Calibri" w:cs="Times New Roman"/>
                <w:i w:val="false"/>
                <w:iCs w:val="false"/>
                <w:color w:val="000000"/>
                <w:sz w:val="24"/>
                <w:szCs w:val="24"/>
              </w:rPr>
              <w:t>;</w:t>
            </w:r>
          </w:p>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 згода (заява) працівника на отримання службового житла</w:t>
            </w:r>
            <w:r>
              <w:rPr>
                <w:rFonts w:eastAsia="Calibri" w:cs="Times New Roman"/>
                <w:i w:val="false"/>
                <w:iCs w:val="false"/>
                <w:color w:val="000000"/>
                <w:sz w:val="24"/>
                <w:szCs w:val="24"/>
              </w:rPr>
              <w:t>;</w:t>
            </w:r>
          </w:p>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 довідка з місця роботи</w:t>
            </w:r>
            <w:r>
              <w:rPr>
                <w:rFonts w:eastAsia="Calibri" w:cs="Times New Roman"/>
                <w:i w:val="false"/>
                <w:iCs w:val="false"/>
                <w:color w:val="000000"/>
                <w:sz w:val="24"/>
                <w:szCs w:val="24"/>
              </w:rPr>
              <w:t>;</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w:t>
            </w:r>
            <w:r>
              <w:rPr>
                <w:rFonts w:eastAsia="Calibri" w:cs="Times New Roman" w:eastAsiaTheme="minorHAnsi"/>
                <w:i w:val="false"/>
                <w:iCs w:val="false"/>
                <w:color w:val="000000"/>
                <w:kern w:val="0"/>
                <w:sz w:val="24"/>
                <w:szCs w:val="24"/>
                <w:lang w:val="uk-UA" w:eastAsia="en-US" w:bidi="ar-SA"/>
              </w:rPr>
              <w:t>ї</w:t>
            </w:r>
            <w:r>
              <w:rPr>
                <w:rFonts w:eastAsia="Calibri" w:cs="Times New Roman"/>
                <w:i w:val="false"/>
                <w:iCs w:val="false"/>
                <w:color w:val="000000"/>
                <w:sz w:val="24"/>
                <w:szCs w:val="24"/>
                <w:lang w:val="uk-UA"/>
              </w:rPr>
              <w:t xml:space="preserve"> </w:t>
            </w:r>
            <w:r>
              <w:rPr>
                <w:rFonts w:eastAsia="Calibri" w:cs="Times New Roman" w:eastAsiaTheme="minorHAnsi"/>
                <w:i w:val="false"/>
                <w:iCs w:val="false"/>
                <w:color w:val="000000"/>
                <w:kern w:val="0"/>
                <w:sz w:val="24"/>
                <w:szCs w:val="24"/>
                <w:lang w:val="uk-UA" w:eastAsia="en-US" w:bidi="ar-SA"/>
              </w:rPr>
              <w:t>документів, що посвідчують особу та підтверджують громадянство України</w:t>
            </w:r>
            <w:r>
              <w:rPr>
                <w:rFonts w:eastAsia="Calibri" w:cs="Times New Roman"/>
                <w:i w:val="false"/>
                <w:iCs w:val="false"/>
                <w:color w:val="000000"/>
                <w:sz w:val="24"/>
                <w:szCs w:val="24"/>
                <w:lang w:val="uk-UA"/>
              </w:rPr>
              <w:t>;</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копії документів, що підтверджують родинні відносини заявника та всіх членів його сім’ї, які бажають оселитися в службове приміщення;</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РН</w:t>
            </w:r>
            <w:r>
              <w:rPr>
                <w:rFonts w:eastAsia="Calibri" w:cs="Times New Roman"/>
                <w:i w:val="false"/>
                <w:iCs w:val="false"/>
                <w:color w:val="000000"/>
                <w:kern w:val="0"/>
                <w:sz w:val="24"/>
                <w:szCs w:val="24"/>
                <w:lang w:val="uk-UA" w:eastAsia="ru-RU" w:bidi="ar-SA"/>
              </w:rPr>
              <w:t>О</w:t>
            </w:r>
            <w:r>
              <w:rPr>
                <w:rFonts w:eastAsia="Calibri" w:cs="Times New Roman"/>
                <w:i w:val="false"/>
                <w:iCs w:val="false"/>
                <w:color w:val="000000"/>
                <w:sz w:val="24"/>
                <w:szCs w:val="24"/>
                <w:lang w:val="uk-UA"/>
              </w:rPr>
              <w:t>КПП (ідентифікаційних номерів);</w:t>
            </w:r>
          </w:p>
          <w:p>
            <w:pPr>
              <w:pStyle w:val="Normal"/>
              <w:widowControl w:val="false"/>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витяги з реєстру територіальної громади.</w:t>
            </w:r>
          </w:p>
          <w:p>
            <w:pPr>
              <w:pStyle w:val="Normal"/>
              <w:widowControl w:val="false"/>
              <w:spacing w:lineRule="auto" w:line="240" w:before="0" w:after="0"/>
              <w:ind w:left="0" w:right="0" w:firstLine="340"/>
              <w:rPr>
                <w:b/>
                <w:b/>
                <w:bCs/>
                <w:i w:val="false"/>
                <w:i w:val="false"/>
                <w:iCs w:val="false"/>
              </w:rPr>
            </w:pPr>
            <w:r>
              <w:rPr>
                <w:rFonts w:eastAsia="Times New Roman" w:cs="Times New Roman"/>
                <w:b/>
                <w:bCs/>
                <w:i w:val="false"/>
                <w:iCs w:val="false"/>
                <w:color w:val="000000"/>
                <w:kern w:val="0"/>
                <w:sz w:val="24"/>
                <w:szCs w:val="24"/>
                <w:lang w:val="uk-UA" w:eastAsia="ar-SA" w:bidi="ar-SA"/>
              </w:rPr>
              <w:t>К</w:t>
            </w:r>
            <w:r>
              <w:rPr>
                <w:rFonts w:eastAsia="Times New Roman"/>
                <w:b/>
                <w:bCs/>
                <w:i w:val="false"/>
                <w:iCs w:val="false"/>
                <w:color w:val="000000"/>
                <w:lang w:val="uk-UA"/>
              </w:rPr>
              <w:t>опія довіреності (у разі подання заяви</w:t>
            </w:r>
          </w:p>
          <w:p>
            <w:pPr>
              <w:pStyle w:val="Normal"/>
              <w:widowControl w:val="false"/>
              <w:spacing w:lineRule="auto" w:line="240" w:before="0" w:after="0"/>
              <w:rPr>
                <w:b/>
                <w:b/>
                <w:bCs/>
                <w:i w:val="false"/>
                <w:i w:val="false"/>
                <w:iCs w:val="false"/>
                <w:color w:val="000000"/>
              </w:rPr>
            </w:pPr>
            <w:r>
              <w:rPr>
                <w:rFonts w:eastAsia="Times New Roman"/>
                <w:b/>
                <w:bCs/>
                <w:i w:val="false"/>
                <w:iCs w:val="false"/>
                <w:color w:val="000000"/>
                <w:lang w:val="uk-UA"/>
              </w:rPr>
              <w:t>уповноваженою особою), копії документів, що посвідчують уповноважену особу</w:t>
            </w:r>
            <w:r>
              <w:rPr>
                <w:rFonts w:eastAsia="Calibri" w:cs="Times New Roman"/>
                <w:b/>
                <w:bCs/>
                <w:i w:val="false"/>
                <w:iCs w:val="false"/>
                <w:color w:val="000000"/>
                <w:kern w:val="0"/>
                <w:sz w:val="24"/>
                <w:szCs w:val="24"/>
                <w:lang w:val="uk-UA" w:eastAsia="ru-RU" w:bidi="ar-SA"/>
              </w:rPr>
              <w:t>.</w:t>
            </w:r>
          </w:p>
          <w:p>
            <w:pPr>
              <w:pStyle w:val="Normal"/>
              <w:widowControl w:val="false"/>
              <w:spacing w:lineRule="auto" w:line="240" w:before="0" w:after="0"/>
              <w:ind w:left="0" w:right="0" w:firstLine="340"/>
              <w:rPr>
                <w:color w:val="000000"/>
              </w:rPr>
            </w:pPr>
            <w:r>
              <w:rPr>
                <w:color w:val="000000"/>
              </w:rPr>
              <w:t>При подачі документів обов’язкове пред’явлення їх оригіналів</w:t>
            </w:r>
          </w:p>
        </w:tc>
      </w:tr>
      <w:tr>
        <w:trPr>
          <w:trHeight w:val="7364" w:hRule="atLeast"/>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9.</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Порядок та спосіб подання документів, необхідних для отримання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rPr>
            </w:pPr>
            <w:r>
              <w:rPr>
                <w:rFonts w:eastAsia="Calibri" w:cs="Times New Roman"/>
                <w:i w:val="false"/>
                <w:iCs w:val="false"/>
                <w:color w:val="000000"/>
                <w:sz w:val="24"/>
                <w:szCs w:val="24"/>
                <w:lang w:val="uk-UA"/>
              </w:rPr>
              <w:t xml:space="preserve">Документи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 xml:space="preserve">одаються </w:t>
            </w:r>
            <w:r>
              <w:rPr>
                <w:rFonts w:eastAsia="Calibri" w:cs="Times New Roman"/>
                <w:i w:val="false"/>
                <w:iCs w:val="false"/>
                <w:color w:val="000000"/>
                <w:kern w:val="0"/>
                <w:sz w:val="24"/>
                <w:szCs w:val="24"/>
                <w:lang w:val="uk-UA" w:eastAsia="ru-RU" w:bidi="ar-SA"/>
              </w:rPr>
              <w:t>заявником</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уповноважен</w:t>
            </w:r>
            <w:r>
              <w:rPr>
                <w:rFonts w:eastAsia="Calibri" w:cs="Times New Roman"/>
                <w:i w:val="false"/>
                <w:iCs w:val="false"/>
                <w:color w:val="000000"/>
                <w:kern w:val="0"/>
                <w:sz w:val="24"/>
                <w:szCs w:val="24"/>
                <w:lang w:val="uk-UA" w:eastAsia="ru-RU" w:bidi="ar-SA"/>
              </w:rPr>
              <w:t>им ним органом або</w:t>
            </w:r>
            <w:r>
              <w:rPr>
                <w:rFonts w:eastAsia="Calibri" w:cs="Times New Roman"/>
                <w:i w:val="false"/>
                <w:iCs w:val="false"/>
                <w:color w:val="000000"/>
                <w:sz w:val="24"/>
                <w:szCs w:val="24"/>
                <w:lang w:val="uk-UA"/>
              </w:rPr>
              <w:t xml:space="preserve"> особою</w:t>
            </w:r>
            <w:r>
              <w:rPr>
                <w:rFonts w:eastAsia="Calibri" w:cs="Times New Roman"/>
                <w:i w:val="false"/>
                <w:iCs w:val="false"/>
                <w:color w:val="000000"/>
                <w:kern w:val="0"/>
                <w:sz w:val="24"/>
                <w:szCs w:val="24"/>
                <w:lang w:val="uk-UA" w:eastAsia="ru-RU" w:bidi="ar-SA"/>
              </w:rPr>
              <w:t>) особисто або поштовим відправленням через ЦНАП.</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spacing w:lineRule="auto" w:line="240" w:before="0" w:after="0"/>
              <w:ind w:left="0" w:right="0" w:firstLine="340"/>
              <w:jc w:val="both"/>
              <w:rPr>
                <w:i/>
                <w:i/>
                <w:iCs/>
                <w:lang w:val="uk-UA"/>
              </w:rPr>
            </w:pPr>
            <w:r>
              <w:rPr>
                <w:rFonts w:eastAsia="Calibri" w:cs="Times New Roman"/>
                <w:i/>
                <w:iCs/>
                <w:color w:val="000000"/>
                <w:kern w:val="0"/>
                <w:sz w:val="24"/>
                <w:szCs w:val="24"/>
                <w:lang w:val="uk-UA" w:eastAsia="ru-RU" w:bidi="ar-S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spacing w:lineRule="auto" w:line="240" w:before="0" w:after="0"/>
              <w:ind w:left="0" w:right="0" w:firstLine="340"/>
              <w:jc w:val="both"/>
              <w:rPr>
                <w:i/>
                <w:i/>
                <w:iCs/>
                <w:lang w:val="uk-UA"/>
              </w:rPr>
            </w:pPr>
            <w:bookmarkStart w:id="2" w:name="n321"/>
            <w:bookmarkEnd w:id="2"/>
            <w:r>
              <w:rPr>
                <w:rFonts w:eastAsia="Calibri" w:cs="Times New Roman"/>
                <w:i/>
                <w:iCs/>
                <w:color w:val="000000"/>
                <w:kern w:val="0"/>
                <w:sz w:val="24"/>
                <w:szCs w:val="24"/>
                <w:lang w:val="uk-UA" w:eastAsia="ru-RU" w:bidi="ar-S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10.</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Платність (безоплатність) надання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Адміністративнав послуга надається </w:t>
            </w: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езоплатно</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Строк надання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Протягом 30 календарних днів  після подання заяви та документів, необхідних для надання адміністративної послуги.</w:t>
            </w:r>
          </w:p>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У разі залишення заяви без руху, строк розгляду продовжується на строк залишення заяви без руху</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Перелік підстав для відмови у наданні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 Не</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одання або подання не в пов</w:t>
            </w:r>
            <w:r>
              <w:rPr>
                <w:rFonts w:eastAsia="Calibri" w:cs="Times New Roman"/>
                <w:i w:val="false"/>
                <w:iCs w:val="false"/>
                <w:color w:val="000000"/>
                <w:kern w:val="0"/>
                <w:sz w:val="24"/>
                <w:szCs w:val="24"/>
                <w:lang w:val="uk-UA" w:eastAsia="ru-RU" w:bidi="ar-SA"/>
              </w:rPr>
              <w:t xml:space="preserve">ному обсязі </w:t>
            </w:r>
            <w:r>
              <w:rPr>
                <w:rFonts w:eastAsia="Calibri" w:cs="Times New Roman"/>
                <w:i w:val="false"/>
                <w:iCs w:val="false"/>
                <w:color w:val="000000"/>
                <w:sz w:val="24"/>
                <w:szCs w:val="24"/>
                <w:lang w:val="uk-UA"/>
              </w:rPr>
              <w:t xml:space="preserve"> документі</w:t>
            </w:r>
            <w:r>
              <w:rPr>
                <w:rFonts w:eastAsia="Calibri" w:cs="Times New Roman"/>
                <w:i w:val="false"/>
                <w:iCs w:val="false"/>
                <w:color w:val="000000"/>
                <w:kern w:val="0"/>
                <w:sz w:val="24"/>
                <w:szCs w:val="24"/>
                <w:lang w:val="uk-UA" w:eastAsia="ru-RU" w:bidi="ar-SA"/>
              </w:rPr>
              <w:t>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2. Подання документів, що містять недостовірні відомості</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Результат надання адміністративної послуги</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1. У разі позитивного розгляду звернення надається копія р</w:t>
            </w:r>
            <w:r>
              <w:rPr>
                <w:rFonts w:eastAsia="Calibri" w:cs="Times New Roman"/>
                <w:i w:val="false"/>
                <w:iCs w:val="false"/>
                <w:color w:val="000000"/>
                <w:sz w:val="24"/>
                <w:szCs w:val="24"/>
                <w:lang w:val="uk-UA"/>
              </w:rPr>
              <w:t>ішення виконавчого комітету, ордер на житлове приміщення, договір найму житлового приміщення;</w:t>
            </w:r>
          </w:p>
          <w:p>
            <w:pPr>
              <w:pStyle w:val="Normal"/>
              <w:widowControl w:val="false"/>
              <w:spacing w:lineRule="auto" w:line="240" w:before="0" w:after="0"/>
              <w:ind w:left="0" w:right="0" w:firstLine="340"/>
              <w:jc w:val="both"/>
              <w:rPr/>
            </w:pPr>
            <w:r>
              <w:rPr>
                <w:rFonts w:eastAsia="Calibri" w:cs="Times New Roman"/>
                <w:i w:val="false"/>
                <w:iCs w:val="false"/>
                <w:color w:val="000000"/>
                <w:sz w:val="24"/>
                <w:szCs w:val="24"/>
                <w:lang w:val="uk-UA"/>
              </w:rPr>
              <w:t>2. Письмове повідомлення про відмову в наданні послуги</w:t>
            </w:r>
          </w:p>
        </w:tc>
      </w:tr>
      <w:tr>
        <w:trPr/>
        <w:tc>
          <w:tcPr>
            <w:tcW w:w="62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14.</w:t>
            </w:r>
          </w:p>
        </w:tc>
        <w:tc>
          <w:tcPr>
            <w:tcW w:w="304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Способи отримання  відповіді (результату)</w:t>
            </w:r>
          </w:p>
        </w:tc>
        <w:tc>
          <w:tcPr>
            <w:tcW w:w="589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284"/>
              <w:jc w:val="both"/>
              <w:rPr>
                <w:lang w:val="uk-UA"/>
              </w:rPr>
            </w:pPr>
            <w:r>
              <w:rPr>
                <w:lang w:val="uk-UA"/>
              </w:rPr>
              <w:t xml:space="preserve">Результат надання адміністративної послуги </w:t>
            </w:r>
            <w:r>
              <w:rPr>
                <w:rFonts w:eastAsia="Times New Roman" w:cs="Times New Roman"/>
                <w:color w:val="auto"/>
                <w:kern w:val="0"/>
                <w:sz w:val="24"/>
                <w:szCs w:val="24"/>
                <w:lang w:val="uk-UA" w:eastAsia="ru-RU" w:bidi="ar-SA"/>
              </w:rPr>
              <w:t xml:space="preserve">вручається </w:t>
            </w:r>
            <w:r>
              <w:rPr>
                <w:lang w:val="uk-UA"/>
              </w:rPr>
              <w:t>особисто заявник</w:t>
            </w:r>
            <w:r>
              <w:rPr>
                <w:rFonts w:eastAsia="Times New Roman" w:cs="Times New Roman"/>
                <w:color w:val="auto"/>
                <w:kern w:val="0"/>
                <w:sz w:val="24"/>
                <w:szCs w:val="24"/>
                <w:lang w:val="uk-UA" w:eastAsia="ru-RU" w:bidi="ar-SA"/>
              </w:rPr>
              <w:t xml:space="preserve">у (або </w:t>
            </w:r>
            <w:r>
              <w:rPr>
                <w:lang w:val="uk-UA"/>
              </w:rPr>
              <w:t>його довіреній особі</w:t>
            </w:r>
            <w:r>
              <w:rPr>
                <w:rFonts w:eastAsia="Times New Roman" w:cs="Times New Roman"/>
                <w:color w:val="auto"/>
                <w:kern w:val="0"/>
                <w:sz w:val="24"/>
                <w:szCs w:val="24"/>
                <w:lang w:val="uk-UA" w:eastAsia="ru-RU" w:bidi="ar-SA"/>
              </w:rPr>
              <w:t>)</w:t>
            </w:r>
          </w:p>
        </w:tc>
      </w:tr>
      <w:tr>
        <w:trPr/>
        <w:tc>
          <w:tcPr>
            <w:tcW w:w="62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15.</w:t>
            </w:r>
          </w:p>
        </w:tc>
        <w:tc>
          <w:tcPr>
            <w:tcW w:w="304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Способи та строки оскарження</w:t>
            </w:r>
          </w:p>
        </w:tc>
        <w:tc>
          <w:tcPr>
            <w:tcW w:w="5897"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284"/>
              <w:jc w:val="both"/>
              <w:rPr>
                <w:color w:val="000000"/>
                <w:sz w:val="24"/>
                <w:szCs w:val="24"/>
                <w:lang w:val="uk-UA"/>
              </w:rPr>
            </w:pPr>
            <w:r>
              <w:rPr>
                <w:color w:val="000000"/>
                <w:sz w:val="24"/>
                <w:szCs w:val="24"/>
                <w:shd w:fill="FFFFFF" w:val="clear"/>
                <w:lang w:val="uk-UA"/>
              </w:rPr>
              <w:t>Розгляд скарг здійснюється у судовому порядку</w:t>
            </w:r>
          </w:p>
        </w:tc>
      </w:tr>
    </w:tbl>
    <w:p>
      <w:pPr>
        <w:pStyle w:val="Normal"/>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spacing w:lineRule="auto" w:line="240" w:before="0" w:after="0"/>
        <w:ind w:left="-357" w:firstLine="783"/>
        <w:rPr>
          <w:i w:val="false"/>
          <w:i w:val="false"/>
          <w:iCs w:val="false"/>
          <w:color w:val="000000"/>
        </w:rPr>
      </w:pPr>
      <w:r>
        <w:rPr>
          <w:rFonts w:eastAsia="Calibri" w:cs="Times New Roman"/>
          <w:i w:val="false"/>
          <w:iCs w:val="false"/>
          <w:color w:val="000000"/>
          <w:sz w:val="24"/>
          <w:szCs w:val="24"/>
        </w:rPr>
        <w:t xml:space="preserve"> </w:t>
      </w:r>
    </w:p>
    <w:p>
      <w:pPr>
        <w:pStyle w:val="Normal"/>
        <w:spacing w:lineRule="auto" w:line="240" w:before="0" w:after="0"/>
        <w:ind w:left="-357" w:firstLine="783"/>
        <w:rPr>
          <w:i w:val="false"/>
          <w:i w:val="false"/>
          <w:iCs w:val="false"/>
          <w:color w:val="000000"/>
        </w:rPr>
      </w:pPr>
      <w:r>
        <w:rPr>
          <w:i w:val="false"/>
          <w:iCs w:val="false"/>
          <w:color w:val="000000"/>
        </w:rPr>
      </w:r>
    </w:p>
    <w:p>
      <w:pPr>
        <w:pStyle w:val="Normal"/>
        <w:spacing w:lineRule="auto" w:line="240" w:before="0" w:after="0"/>
        <w:ind w:left="-357" w:hanging="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rPr>
        <w:t xml:space="preserve">Начальник відділу </w:t>
      </w:r>
    </w:p>
    <w:p>
      <w:pPr>
        <w:pStyle w:val="Normal"/>
        <w:widowControl/>
        <w:suppressAutoHyphens w:val="true"/>
        <w:bidi w:val="0"/>
        <w:spacing w:before="0" w:after="0"/>
        <w:ind w:left="-340" w:right="0" w:firstLine="397"/>
        <w:jc w:val="left"/>
        <w:rPr>
          <w:i w:val="false"/>
          <w:i w:val="false"/>
          <w:iCs w:val="false"/>
          <w:color w:val="000000"/>
        </w:rPr>
      </w:pPr>
      <w:r>
        <w:rPr>
          <w:rFonts w:eastAsia="Calibri" w:cs="Times New Roman"/>
          <w:i w:val="false"/>
          <w:iCs w:val="false"/>
          <w:color w:val="000000"/>
          <w:sz w:val="24"/>
          <w:szCs w:val="24"/>
          <w:lang w:val="uk-UA"/>
        </w:rPr>
        <w:t xml:space="preserve">обліку та розподілу житла                                                                           </w:t>
      </w:r>
      <w:r>
        <w:rPr>
          <w:rFonts w:eastAsia="Calibri" w:cs="Times New Roman"/>
          <w:i w:val="false"/>
          <w:iCs w:val="false"/>
          <w:color w:val="000000"/>
          <w:sz w:val="24"/>
          <w:szCs w:val="24"/>
        </w:rPr>
        <w:t xml:space="preserve"> </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Галина КРУТІНЬ</w:t>
      </w:r>
    </w:p>
    <w:sectPr>
      <w:type w:val="nextPage"/>
      <w:pgSz w:w="11906" w:h="16838"/>
      <w:pgMar w:left="1701" w:right="566" w:header="0" w:top="648"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4365</TotalTime>
  <Application>LibreOffice/7.0.3.1$Windows_X86_64 LibreOffice_project/d7547858d014d4cf69878db179d326fc3483e082</Application>
  <Pages>4</Pages>
  <Words>1164</Words>
  <Characters>7795</Characters>
  <CharactersWithSpaces>9292</CharactersWithSpaces>
  <Paragraphs>137</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cp:lastPrinted>2024-04-29T14:46:50Z</cp:lastPrinted>
  <dcterms:modified xsi:type="dcterms:W3CDTF">2024-04-29T14:53:22Z</dcterms:modified>
  <cp:revision>508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