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5415915</wp:posOffset>
                </wp:positionH>
                <wp:positionV relativeFrom="paragraph">
                  <wp:posOffset>-141605</wp:posOffset>
                </wp:positionV>
                <wp:extent cx="561975" cy="200025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26.45pt;margin-top:-11.15pt;width:44.2pt;height:15.7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spacing w:lineRule="auto" w:line="240" w:before="0" w:after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24.02.2025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№Р-35/06-34-25 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створення комісії з проведення контрольної інвентаризації комунального майна, що перебуває на балансі виконавчого комітету Покровської міської ради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Керуючись Законом України «Про місцеве самоврядування в Україні», на виконання норм Закону України «Про бухгалтерський облік та фінансову звітність в Україні», Положення про інвентаризацію активів та зобов’язань, затвердженого наказом Мінфіну від 02.09.2014 № 879, відповідно до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повідомлення Східного офісу Держаудитслужби  від 06.02.2025 № 040420-13/902-2025 «Про проведення планової ревізії окремих питань фінансово-господарської діяльності Виконавчого комітету Покровської міської ради за період з 01.01.2021 по 31.12.2024»,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беручи до уваги Програму ревізії окремих питань фінансово-господарської діяльності виконавчого комітету, з метою забезпечення достовірності даних щодо наявності, упорядкування, належного контролю та підвищення ефективності використання майна комунальної власності територіальної громади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ЗОБОВ’ЯЗУЮ:</w:t>
      </w:r>
      <w:r>
        <w:rPr>
          <w:rFonts w:ascii="Times New Roman" w:hAnsi="Times New Roman"/>
          <w:sz w:val="26"/>
          <w:szCs w:val="26"/>
        </w:rPr>
        <w:t xml:space="preserve">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ab/>
        <w:t>1.П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ровести контрольну інвентаризацію майна, контрольних обмірів виконаних ремонтних робіт та орендованих приміщень, зняття показників спідометрів та лічильників залишків пального в баках, в</w:t>
      </w:r>
      <w:r>
        <w:rPr>
          <w:rFonts w:ascii="Times New Roman" w:hAnsi="Times New Roman"/>
          <w:sz w:val="26"/>
          <w:szCs w:val="26"/>
        </w:rPr>
        <w:t xml:space="preserve"> межах Програми ревізії окремих питань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фінансово-господарської діяльності виконавчого комітету Покровської міської ради.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2.Створити та затвердити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скла</w:t>
      </w:r>
      <w:r>
        <w:rPr>
          <w:rFonts w:ascii="Times New Roman" w:hAnsi="Times New Roman"/>
          <w:sz w:val="26"/>
          <w:szCs w:val="26"/>
          <w:lang w:val="uk-UA"/>
        </w:rPr>
        <w:t xml:space="preserve">д </w:t>
      </w:r>
      <w:r>
        <w:rPr>
          <w:rFonts w:ascii="Times New Roman" w:hAnsi="Times New Roman"/>
          <w:sz w:val="26"/>
          <w:szCs w:val="26"/>
        </w:rPr>
        <w:t>контрольної інвентаризаційної комісії з проведення інвентаризації комунального майна, що перебуває на балансі виконавчого комітету Покровської міської ради  (додається).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3.Інвентаризаційну комісію: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ab/>
        <w:t>3.1.Забезпечити проведення контрольної інвентаризації та належне оформлення її результатів з питань, зазначених в п.1.розпорядження в строки проведення ревізії.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3.2.Здійснювати проведення контрольної інвентаризації в присутності матеріально-відповідальних осіб та представників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Східного офісу Держаудитслужби, що проводять ревізію окремих питань фінансово-господарської діяльності виконавчого комітету Покровської  міської ради.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4.Контроль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щодо виконання цього розпорядження покласти на заступника міського голови з виконавчої роботи Олександра ЧИСТЯКОВА.</w:t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Міський  голова                                                                                  Олександр ШАПОВАЛ    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ab/>
        <w:tab/>
        <w:tab/>
        <w:t xml:space="preserve">                                                                                    ЗАТВЕРДЖЕНО                                                                                               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16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Розпорядження міського голови</w:t>
        <w:tab/>
        <w:t xml:space="preserve">        24.02.2025</w:t>
      </w: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>№Р-36/06-34-25</w:t>
      </w:r>
    </w:p>
    <w:p>
      <w:pPr>
        <w:pStyle w:val="Style17"/>
        <w:ind w:left="-15" w:hanging="0"/>
        <w:jc w:val="center"/>
        <w:rPr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СКЛАД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контрольної інвентаризаційної комісії з проведення інвентаризації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комунального майна, що перебуває на балансі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виконавчого комітету Покровської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3"/>
        <w:gridCol w:w="3817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Склад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Прізвище, власне ім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`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комісії 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Сергій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 міської ради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Заступник голови комісії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Віталій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 комісії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БОНДАР Тетяна 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Члени комісії 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МАКАРОВ Віталій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В.о. начальника відділу цифрового розвитку, програмно-технічного забезпечення і захисту інформації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МОРОЗ Євген 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бухгалтерського обліку -головний бухгалтер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СМІРНОВА Інна 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організаційного відділу 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ТОВКАНЬ Оксана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з питань персоналу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ХОМІК Олексій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юридичного відділу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ПРОНОЗА Олексій </w:t>
            </w: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ведення Державного реєстру виборців</w:t>
            </w:r>
          </w:p>
        </w:tc>
      </w:tr>
    </w:tbl>
    <w:p>
      <w:pPr>
        <w:pStyle w:val="Style17"/>
        <w:spacing w:before="0" w:after="0"/>
        <w:ind w:hanging="0"/>
        <w:rPr/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Application>LibreOffice/7.4.3.2$Windows_X86_64 LibreOffice_project/1048a8393ae2eeec98dff31b5c133c5f1d08b890</Application>
  <AppVersion>15.0000</AppVersion>
  <Pages>2</Pages>
  <Words>342</Words>
  <Characters>2758</Characters>
  <CharactersWithSpaces>3616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2025-02-21T14:44:43Z</cp:lastPrinted>
  <dcterms:modified xsi:type="dcterms:W3CDTF">2025-02-24T15:34:14Z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