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-66040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8"/>
          <w:szCs w:val="28"/>
        </w:rPr>
        <w:t>РОЗПОРЯДЖЕННЯ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3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сину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малолітнього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відсутні. Останній навчається 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), 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Відповідно до Витягу з Державного реєстру речових прав на нерухоме майно про реєстрацію права власності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індексний номер витягу: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матір вищезазначеної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 має на праві власності житловий будинок з надвірними будівлями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.</w:t>
      </w:r>
    </w:p>
    <w:p>
      <w:pPr>
        <w:pStyle w:val="Style25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spacing w:before="0" w:after="0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spacing w:before="0" w:after="0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284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Application>LibreOffice/7.4.3.2$Windows_X86_64 LibreOffice_project/1048a8393ae2eeec98dff31b5c133c5f1d08b890</Application>
  <AppVersion>15.0000</AppVersion>
  <Pages>1</Pages>
  <Words>289</Words>
  <Characters>2057</Characters>
  <CharactersWithSpaces>2429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2024-01-15T11:17:26Z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