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69E4648E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15B041CC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25D8F2EC" w14:textId="77777777" w:rsidR="00061E55" w:rsidRDefault="00061E55">
            <w:pPr>
              <w:rPr>
                <w:lang w:val="uk-UA"/>
              </w:rPr>
            </w:pPr>
          </w:p>
          <w:p w14:paraId="0EEC09F9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10475ED1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1D0D24BC" w14:textId="77777777" w:rsidR="000552D2" w:rsidRDefault="00A20827">
            <w:r>
              <w:rPr>
                <w:color w:val="2F2F2F"/>
              </w:rPr>
              <w:t xml:space="preserve">Рішення виконавчого комітету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1C470B9A" w14:textId="77777777" w:rsidR="000552D2" w:rsidRDefault="00A20827">
            <w:r>
              <w:t>Покровської міської ради</w:t>
            </w:r>
          </w:p>
          <w:p w14:paraId="42D1ED7A" w14:textId="77777777" w:rsidR="00E524F9" w:rsidRDefault="00E524F9" w:rsidP="00E524F9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5B4AA91" w14:textId="77777777" w:rsidR="00061E55" w:rsidRDefault="00061E55" w:rsidP="00061E55">
            <w:pPr>
              <w:rPr>
                <w:lang w:val="uk-UA"/>
              </w:rPr>
            </w:pPr>
          </w:p>
          <w:p w14:paraId="1F004F06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79F29172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</w:t>
      </w:r>
      <w:r w:rsidR="008379E2">
        <w:rPr>
          <w:b/>
          <w:sz w:val="26"/>
          <w:szCs w:val="26"/>
          <w:lang w:val="uk-UA"/>
        </w:rPr>
        <w:t>22</w:t>
      </w:r>
      <w:r>
        <w:rPr>
          <w:b/>
          <w:sz w:val="26"/>
          <w:szCs w:val="26"/>
          <w:lang w:val="uk-UA"/>
        </w:rPr>
        <w:t>.1</w:t>
      </w:r>
    </w:p>
    <w:p w14:paraId="69C2B7E6" w14:textId="77777777" w:rsidR="000552D2" w:rsidRDefault="000552D2">
      <w:pPr>
        <w:rPr>
          <w:b/>
          <w:sz w:val="26"/>
          <w:szCs w:val="26"/>
          <w:lang w:val="uk-UA"/>
        </w:rPr>
      </w:pPr>
    </w:p>
    <w:p w14:paraId="6E15EB90" w14:textId="77777777" w:rsidR="008379E2" w:rsidRPr="008379E2" w:rsidRDefault="008379E2" w:rsidP="008379E2">
      <w:pPr>
        <w:jc w:val="center"/>
        <w:rPr>
          <w:b/>
          <w:caps/>
          <w:lang w:val="uk-UA"/>
        </w:rPr>
      </w:pPr>
      <w:r w:rsidRPr="008379E2">
        <w:rPr>
          <w:b/>
          <w:caps/>
          <w:lang w:val="uk-UA" w:eastAsia="uk-UA"/>
        </w:rPr>
        <w:t>Призначення і виплата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 - 01386</w:t>
      </w:r>
    </w:p>
    <w:p w14:paraId="59FADA90" w14:textId="77777777" w:rsidR="00C14D47" w:rsidRPr="00EE71D9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79FABD8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139035AB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1E679D71" w14:textId="77777777" w:rsidR="000552D2" w:rsidRDefault="000552D2">
      <w:pPr>
        <w:jc w:val="center"/>
        <w:rPr>
          <w:lang w:val="uk-UA"/>
        </w:rPr>
      </w:pPr>
    </w:p>
    <w:p w14:paraId="080FB3FF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65717426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8FD1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0592A285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5D933CCA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1B99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A6D6A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449E2" w14:textId="77777777" w:rsidR="000552D2" w:rsidRDefault="00A20827" w:rsidP="003F0EB3">
            <w:pPr>
              <w:spacing w:line="300" w:lineRule="exact"/>
              <w:jc w:val="center"/>
            </w:pPr>
            <w:r>
              <w:t>53300, Дніпропетровська обл., Нікопольський район,  м.Покров, вул.  Залужного, 5</w:t>
            </w:r>
          </w:p>
        </w:tc>
      </w:tr>
      <w:tr w:rsidR="000552D2" w14:paraId="6077566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FFB7A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F7F5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413FA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46F3795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9B4403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30F9BA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8D409B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7984E74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7AAA55B4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73A6C76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603CEC12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1C396228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8379E2" w14:paraId="6E8F29A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B486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6333F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8D3D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2BE31A9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-mail: upszn@pokrov-mr.gov.ua</w:t>
            </w:r>
          </w:p>
          <w:p w14:paraId="42811F00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5AB23657" w14:textId="77777777" w:rsidTr="00531DE4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DBFAB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2CEEA810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1A8BBC1F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BA138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48D40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BBB06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2BFCD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50786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5DEE504F" w14:textId="77777777" w:rsidR="000552D2" w:rsidRDefault="000552D2"/>
        </w:tc>
      </w:tr>
      <w:tr w:rsidR="000552D2" w14:paraId="6C0507A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CA76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033A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B527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4618225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9F537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78710CC1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336C9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2A597B70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45E136ED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4BA23DC7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263B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7136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046A9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39EFB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5906D80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9698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7671CDE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06F53F4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09898CB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7CE72C7A" w14:textId="77777777" w:rsidR="000552D2" w:rsidRDefault="000552D2"/>
        </w:tc>
      </w:tr>
      <w:tr w:rsidR="000552D2" w14:paraId="75436BA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8E61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EEDC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579D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0C32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BFEB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3957B83A" w14:textId="77777777" w:rsidR="000552D2" w:rsidRDefault="000552D2"/>
        </w:tc>
      </w:tr>
      <w:tr w:rsidR="000552D2" w14:paraId="200D7C6E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6A73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8A01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2B9B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CA5F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886F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35EEAA71" w14:textId="77777777" w:rsidR="000552D2" w:rsidRDefault="000552D2"/>
        </w:tc>
      </w:tr>
      <w:tr w:rsidR="000552D2" w14:paraId="0B699FE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B5776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718F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69AE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210B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7690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4A1464BE" w14:textId="77777777" w:rsidR="000552D2" w:rsidRDefault="000552D2"/>
        </w:tc>
      </w:tr>
      <w:tr w:rsidR="000552D2" w14:paraId="0C484191" w14:textId="77777777" w:rsidTr="00531DE4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7E9FB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0D6A36CF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8030F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42219" w:rsidRPr="008379E2" w14:paraId="2C5CB237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56D4E" w14:textId="77777777" w:rsidR="00442219" w:rsidRDefault="00442219" w:rsidP="0044221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F1577" w14:textId="77777777" w:rsidR="00442219" w:rsidRDefault="00442219" w:rsidP="0044221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73EAF" w14:textId="77777777" w:rsidR="00442219" w:rsidRPr="00166B4A" w:rsidRDefault="008379E2" w:rsidP="00642808">
            <w:pPr>
              <w:jc w:val="both"/>
              <w:rPr>
                <w:lang w:val="uk-UA"/>
              </w:rPr>
            </w:pPr>
            <w:r w:rsidRPr="006F6A35">
              <w:rPr>
                <w:color w:val="000000"/>
                <w:lang w:val="uk-UA"/>
              </w:rPr>
              <w:t>Закон України „ Про забезпечення організаційно-правових умов соціального захисту дітей-сиріт та дітей, позбавлених батьківського піклування ” від 13.01.2005 № 2342-І</w:t>
            </w:r>
            <w:r w:rsidRPr="006F6A35">
              <w:rPr>
                <w:color w:val="000000"/>
              </w:rPr>
              <w:t>V</w:t>
            </w:r>
          </w:p>
        </w:tc>
      </w:tr>
      <w:tr w:rsidR="00785A00" w:rsidRPr="008379E2" w14:paraId="25D2D8B1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DBE85" w14:textId="77777777" w:rsidR="00785A00" w:rsidRDefault="00785A00" w:rsidP="008379E2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2ECA7" w14:textId="77777777" w:rsidR="00785A00" w:rsidRDefault="00785A00" w:rsidP="008379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D91B8" w14:textId="77777777" w:rsidR="008379E2" w:rsidRPr="008379E2" w:rsidRDefault="008379E2" w:rsidP="008379E2">
            <w:pPr>
              <w:jc w:val="both"/>
              <w:rPr>
                <w:color w:val="000000"/>
                <w:lang w:val="uk-UA" w:eastAsia="uk-UA"/>
              </w:rPr>
            </w:pPr>
            <w:r w:rsidRPr="008379E2">
              <w:rPr>
                <w:color w:val="000000"/>
                <w:lang w:val="uk-UA"/>
              </w:rPr>
              <w:t>Постанова КМУ від 26.06.2019 №552 "Деякі питання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дитиною”, оплати послуг із здійснення патронату над дитиною та виплати соціальної допомоги на утримання дитини в сім’ї патронатного вихователя, підтримки малих групових будинків"</w:t>
            </w:r>
          </w:p>
          <w:p w14:paraId="047C0B86" w14:textId="77777777" w:rsidR="00785A00" w:rsidRPr="00642808" w:rsidRDefault="00785A00" w:rsidP="008379E2">
            <w:pPr>
              <w:jc w:val="both"/>
              <w:rPr>
                <w:lang w:val="uk-UA"/>
              </w:rPr>
            </w:pPr>
          </w:p>
        </w:tc>
      </w:tr>
      <w:tr w:rsidR="00785A00" w:rsidRPr="008379E2" w14:paraId="178EDAB4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FBCF1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03DB2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BAED4" w14:textId="77777777" w:rsidR="00785A00" w:rsidRPr="008379E2" w:rsidRDefault="000F4B33" w:rsidP="008379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642808" w:rsidRPr="00642808">
              <w:rPr>
                <w:lang w:val="uk-UA"/>
              </w:rPr>
              <w:t xml:space="preserve"> </w:t>
            </w:r>
            <w:r w:rsidR="00894A08" w:rsidRPr="00894A08">
              <w:rPr>
                <w:lang w:val="uk-UA"/>
              </w:rPr>
              <w:t xml:space="preserve"> </w:t>
            </w:r>
            <w:r w:rsidR="008379E2" w:rsidRPr="008379E2">
              <w:rPr>
                <w:lang w:val="uk-UA"/>
              </w:rPr>
              <w:t xml:space="preserve"> Наказ Міністерства соціальної політики України від 09.01.2023 № 3 „</w:t>
            </w:r>
            <w:r w:rsidR="008379E2" w:rsidRPr="008379E2">
              <w:rPr>
                <w:shd w:val="clear" w:color="auto" w:fill="FFFFFF"/>
                <w:lang w:val="uk-UA"/>
              </w:rPr>
              <w:t xml:space="preserve"> Про затвердження форми Заяви про призначення усіх видів соціальної допомоги та компенсацій</w:t>
            </w:r>
            <w:r w:rsidR="008379E2" w:rsidRPr="008379E2">
              <w:rPr>
                <w:lang w:val="uk-UA"/>
              </w:rPr>
              <w:t xml:space="preserve">”, зареєстрований у Міністерстві юстиції України 23.01.2023 </w:t>
            </w:r>
            <w:r w:rsidR="008379E2" w:rsidRPr="008379E2">
              <w:rPr>
                <w:shd w:val="clear" w:color="auto" w:fill="FFFFFF"/>
                <w:lang w:val="uk-UA"/>
              </w:rPr>
              <w:t xml:space="preserve"> за № 145/39201</w:t>
            </w:r>
            <w:r w:rsidR="008379E2" w:rsidRPr="008379E2">
              <w:rPr>
                <w:lang w:val="uk-UA"/>
              </w:rPr>
              <w:t>;</w:t>
            </w:r>
          </w:p>
        </w:tc>
      </w:tr>
      <w:tr w:rsidR="00785A00" w14:paraId="6975D16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8DD24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89F4B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3EBB2" w14:textId="77777777" w:rsidR="00785A00" w:rsidRDefault="00785A00" w:rsidP="00785A00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14:paraId="7C5E2175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FFA31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785A00" w:rsidRPr="00166B4A" w14:paraId="711B1872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688C7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A1D20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C1E82" w14:textId="77777777" w:rsidR="00785A00" w:rsidRPr="000F4B33" w:rsidRDefault="008379E2" w:rsidP="0067125B">
            <w:pPr>
              <w:ind w:firstLine="284"/>
              <w:jc w:val="both"/>
            </w:pPr>
            <w:r w:rsidRPr="00EC4380">
              <w:rPr>
                <w:color w:val="000000"/>
                <w:shd w:val="clear" w:color="auto" w:fill="FFFFFF"/>
                <w:lang w:eastAsia="uk-UA"/>
              </w:rPr>
              <w:t>Державна соціальна допомога призначається і виплачується щомісяця в грошовій формі батькам-вихователям на кожну дитину-вихованця і прийомним батькам на кожну прийомну дитину.</w:t>
            </w:r>
            <w:r>
              <w:rPr>
                <w:color w:val="000000"/>
                <w:shd w:val="clear" w:color="auto" w:fill="FFFFFF"/>
                <w:lang w:eastAsia="uk-UA"/>
              </w:rPr>
              <w:t xml:space="preserve"> </w:t>
            </w:r>
            <w:r w:rsidRPr="00EC4380">
              <w:rPr>
                <w:color w:val="000000"/>
                <w:shd w:val="clear" w:color="auto" w:fill="FFFFFF"/>
                <w:lang w:eastAsia="uk-UA"/>
              </w:rPr>
              <w:t>Грошове забезпечення призначається і виплачується щомісяця кожному з батьків-вихователів і одному з прийомних батьків.</w:t>
            </w:r>
          </w:p>
        </w:tc>
      </w:tr>
      <w:tr w:rsidR="008379E2" w:rsidRPr="00166B4A" w14:paraId="70D9DAC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5C899" w14:textId="77777777" w:rsidR="008379E2" w:rsidRDefault="008379E2" w:rsidP="008379E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60BD" w14:textId="77777777" w:rsidR="008379E2" w:rsidRDefault="008379E2" w:rsidP="008379E2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4ED41" w14:textId="77777777" w:rsidR="008379E2" w:rsidRPr="006F6A35" w:rsidRDefault="008379E2" w:rsidP="008379E2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333333"/>
              </w:rPr>
            </w:pPr>
            <w:r w:rsidRPr="006F6A35">
              <w:rPr>
                <w:color w:val="333333"/>
              </w:rPr>
              <w:t>заяв</w:t>
            </w:r>
            <w:r>
              <w:rPr>
                <w:color w:val="333333"/>
              </w:rPr>
              <w:t>а</w:t>
            </w:r>
            <w:r w:rsidRPr="006F6A35">
              <w:rPr>
                <w:color w:val="333333"/>
              </w:rPr>
              <w:t xml:space="preserve"> батьків-вихователів </w:t>
            </w:r>
            <w:r>
              <w:rPr>
                <w:color w:val="333333"/>
              </w:rPr>
              <w:t>або</w:t>
            </w:r>
            <w:r w:rsidRPr="006F6A35">
              <w:rPr>
                <w:color w:val="333333"/>
              </w:rPr>
              <w:t xml:space="preserve"> одного з прийомних батьків,</w:t>
            </w:r>
            <w:r>
              <w:rPr>
                <w:color w:val="333333"/>
              </w:rPr>
              <w:t>,</w:t>
            </w:r>
          </w:p>
          <w:p w14:paraId="78AEB219" w14:textId="77777777" w:rsidR="008379E2" w:rsidRPr="006F6A35" w:rsidRDefault="008379E2" w:rsidP="008379E2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333333"/>
              </w:rPr>
            </w:pPr>
            <w:bookmarkStart w:id="2" w:name="n50"/>
            <w:bookmarkEnd w:id="2"/>
            <w:r w:rsidRPr="006F6A35">
              <w:rPr>
                <w:color w:val="333333"/>
              </w:rPr>
              <w:t xml:space="preserve">рішення районної, районної у м. Києві держадміністрації, виконавчого органу міської, </w:t>
            </w:r>
            <w:r w:rsidRPr="006F6A35">
              <w:rPr>
                <w:color w:val="333333"/>
              </w:rPr>
              <w:lastRenderedPageBreak/>
              <w:t>районної у місті (у разі її утворення) ради про влаштування дитини до дитячого будинку сімейного типу або прийомної сім’ї</w:t>
            </w:r>
            <w:r>
              <w:rPr>
                <w:color w:val="333333"/>
              </w:rPr>
              <w:t>,</w:t>
            </w:r>
          </w:p>
          <w:p w14:paraId="60F360F7" w14:textId="77777777" w:rsidR="008379E2" w:rsidRPr="006F6A35" w:rsidRDefault="008379E2" w:rsidP="008379E2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333333"/>
              </w:rPr>
            </w:pPr>
            <w:bookmarkStart w:id="3" w:name="n51"/>
            <w:bookmarkEnd w:id="3"/>
            <w:r w:rsidRPr="006F6A35">
              <w:rPr>
                <w:color w:val="333333"/>
              </w:rPr>
              <w:t>документи, що підтверджують статус дитини</w:t>
            </w:r>
            <w:r>
              <w:rPr>
                <w:color w:val="333333"/>
              </w:rPr>
              <w:t>,</w:t>
            </w:r>
          </w:p>
          <w:p w14:paraId="73DBD58B" w14:textId="77777777" w:rsidR="008379E2" w:rsidRPr="006F6A35" w:rsidRDefault="008379E2" w:rsidP="008379E2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333333"/>
              </w:rPr>
            </w:pPr>
            <w:bookmarkStart w:id="4" w:name="n52"/>
            <w:bookmarkEnd w:id="4"/>
            <w:r w:rsidRPr="006F6A35">
              <w:rPr>
                <w:color w:val="333333"/>
              </w:rPr>
              <w:t>інформація органу державної виконавчої служби про розмір аліментів;</w:t>
            </w:r>
          </w:p>
          <w:p w14:paraId="539C3253" w14:textId="77777777" w:rsidR="008379E2" w:rsidRPr="006F6A35" w:rsidRDefault="008379E2" w:rsidP="008379E2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333333"/>
              </w:rPr>
            </w:pPr>
            <w:bookmarkStart w:id="5" w:name="n53"/>
            <w:bookmarkEnd w:id="5"/>
            <w:r w:rsidRPr="006F6A35">
              <w:rPr>
                <w:color w:val="333333"/>
              </w:rPr>
              <w:t>довідка з місця навчання про розмір стипендії;</w:t>
            </w:r>
          </w:p>
          <w:p w14:paraId="2A438BAC" w14:textId="77777777" w:rsidR="008379E2" w:rsidRPr="006F6A35" w:rsidRDefault="008379E2" w:rsidP="008379E2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333333"/>
              </w:rPr>
            </w:pPr>
            <w:bookmarkStart w:id="6" w:name="n54"/>
            <w:bookmarkEnd w:id="6"/>
            <w:r w:rsidRPr="006F6A35">
              <w:rPr>
                <w:color w:val="333333"/>
              </w:rPr>
              <w:t>копія висновку медико-соціальної експертної комісії або медичного висновку лікарсько-консультативної комісії лікувально-профілактичного закладу про дитину з інвалідністю, що видані в установленому МОЗ порядку;</w:t>
            </w:r>
          </w:p>
          <w:p w14:paraId="7C520013" w14:textId="77777777" w:rsidR="008379E2" w:rsidRPr="006F6A35" w:rsidRDefault="008379E2" w:rsidP="008379E2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highlight w:val="yellow"/>
              </w:rPr>
            </w:pPr>
            <w:bookmarkStart w:id="7" w:name="n55"/>
            <w:bookmarkEnd w:id="7"/>
            <w:r w:rsidRPr="006F6A35">
              <w:rPr>
                <w:color w:val="333333"/>
              </w:rPr>
              <w:t>копія посвідчення громадянина, який проживає, працює (навчається) на території гірського населеного пункту, виданого відповідно до </w:t>
            </w:r>
            <w:hyperlink r:id="rId7" w:tgtFrame="_blank" w:history="1">
              <w:r w:rsidRPr="006F6A35">
                <w:rPr>
                  <w:rStyle w:val="af5"/>
                </w:rPr>
                <w:t>Закону України</w:t>
              </w:r>
            </w:hyperlink>
            <w:r w:rsidRPr="006F6A35">
              <w:rPr>
                <w:color w:val="333333"/>
              </w:rPr>
              <w:t> “Про статус гірських населених пунктів в Україні”.</w:t>
            </w:r>
          </w:p>
        </w:tc>
      </w:tr>
      <w:tr w:rsidR="008379E2" w:rsidRPr="008379E2" w14:paraId="24D086D3" w14:textId="77777777" w:rsidTr="00531DE4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9EFB5" w14:textId="77777777" w:rsidR="008379E2" w:rsidRDefault="008379E2" w:rsidP="008379E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DEB9D" w14:textId="77777777" w:rsidR="008379E2" w:rsidRDefault="008379E2" w:rsidP="008379E2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4BF6D" w14:textId="77777777" w:rsidR="008379E2" w:rsidRPr="008379E2" w:rsidRDefault="008379E2" w:rsidP="008379E2">
            <w:pPr>
              <w:ind w:firstLine="284"/>
              <w:jc w:val="both"/>
              <w:rPr>
                <w:lang w:val="uk-UA"/>
              </w:rPr>
            </w:pPr>
            <w:r w:rsidRPr="008379E2">
              <w:rPr>
                <w:color w:val="000000"/>
                <w:shd w:val="clear" w:color="auto" w:fill="FFFFFF"/>
                <w:lang w:val="uk-UA"/>
              </w:rPr>
              <w:t xml:space="preserve">Документи можуть бути подані заявником особисто до </w:t>
            </w:r>
            <w:r w:rsidRPr="008379E2">
              <w:rPr>
                <w:color w:val="000000"/>
                <w:lang w:val="uk-UA"/>
              </w:rPr>
              <w:t>Центру надання адміністративних послуг виконавчого комітету Покровської міської ради</w:t>
            </w:r>
            <w:r w:rsidRPr="008379E2">
              <w:rPr>
                <w:color w:val="000000"/>
                <w:shd w:val="clear" w:color="auto" w:fill="FFFFFF"/>
                <w:lang w:val="uk-UA"/>
              </w:rPr>
              <w:t xml:space="preserve"> або надіслані структурному підрозділу з питань соціального захисту населення за зареєстрованим місцем проживання (орендарями, внутрішньо переміщеними особами – за фактичним місцем проживання) поштою чи в електронній формі через офіційний веб-сайт Мінсоцполітики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</w:t>
            </w:r>
          </w:p>
        </w:tc>
      </w:tr>
      <w:tr w:rsidR="008379E2" w14:paraId="1CC01821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11867" w14:textId="77777777" w:rsidR="008379E2" w:rsidRDefault="008379E2" w:rsidP="008379E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219C2" w14:textId="77777777" w:rsidR="008379E2" w:rsidRDefault="008379E2" w:rsidP="008379E2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30882" w14:textId="77777777" w:rsidR="008379E2" w:rsidRDefault="008379E2" w:rsidP="008379E2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1C2A45AF" w14:textId="77777777" w:rsidR="008379E2" w:rsidRDefault="008379E2" w:rsidP="008379E2">
            <w:pPr>
              <w:ind w:firstLine="284"/>
              <w:rPr>
                <w:lang w:val="uk-UA"/>
              </w:rPr>
            </w:pPr>
          </w:p>
        </w:tc>
      </w:tr>
      <w:tr w:rsidR="008379E2" w14:paraId="5E84A67B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A5D64" w14:textId="77777777" w:rsidR="008379E2" w:rsidRDefault="008379E2" w:rsidP="008379E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D9008" w14:textId="77777777" w:rsidR="008379E2" w:rsidRDefault="008379E2" w:rsidP="008379E2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B606A" w14:textId="77777777" w:rsidR="008379E2" w:rsidRDefault="008379E2" w:rsidP="008379E2">
            <w:r>
              <w:t>Не пізніше 10 днів після надходження заяви зі всіма необхідними документами.</w:t>
            </w:r>
          </w:p>
          <w:p w14:paraId="5B0EB6B8" w14:textId="77777777" w:rsidR="008379E2" w:rsidRPr="00590B13" w:rsidRDefault="008379E2" w:rsidP="008379E2">
            <w:pPr>
              <w:ind w:firstLine="284"/>
              <w:jc w:val="both"/>
            </w:pPr>
            <w:r>
              <w:t>Допомога оформляється рішенням про призначення (відмову в призначенні) допомоги, яке зберігається в особовій справі отримувача соціальної допомоги та надається на термін призначення допомоги</w:t>
            </w:r>
          </w:p>
        </w:tc>
      </w:tr>
      <w:tr w:rsidR="008379E2" w14:paraId="4ECE0E77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39D45" w14:textId="77777777" w:rsidR="008379E2" w:rsidRDefault="008379E2" w:rsidP="008379E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518B7" w14:textId="77777777" w:rsidR="008379E2" w:rsidRDefault="008379E2" w:rsidP="008379E2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1E440" w14:textId="77777777" w:rsidR="008379E2" w:rsidRDefault="008379E2" w:rsidP="008379E2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>
              <w:t>Призначення тимчасової державної допомоги / відмова у призначенні  державної допомоги</w:t>
            </w:r>
          </w:p>
        </w:tc>
      </w:tr>
      <w:tr w:rsidR="008379E2" w:rsidRPr="000F4B33" w14:paraId="6E7F285F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DD34E" w14:textId="77777777" w:rsidR="008379E2" w:rsidRDefault="008379E2" w:rsidP="008379E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3CA3" w14:textId="77777777" w:rsidR="008379E2" w:rsidRDefault="008379E2" w:rsidP="008379E2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3293C" w14:textId="77777777" w:rsidR="008379E2" w:rsidRDefault="008379E2" w:rsidP="008379E2">
            <w:r>
              <w:t xml:space="preserve">Допомогу можна отримати через поштове відділення зв’язку або через уповноважені банки, </w:t>
            </w:r>
            <w:r>
              <w:lastRenderedPageBreak/>
              <w:t>визначені в установленому порядку.</w:t>
            </w:r>
          </w:p>
          <w:p w14:paraId="6AE1AB8D" w14:textId="77777777" w:rsidR="008379E2" w:rsidRPr="0067125B" w:rsidRDefault="008379E2" w:rsidP="008379E2">
            <w:pPr>
              <w:ind w:firstLine="284"/>
              <w:jc w:val="both"/>
              <w:rPr>
                <w:lang w:val="uk-UA"/>
              </w:rPr>
            </w:pPr>
            <w:r>
              <w:t>Повідомлення про призначення допомоги (відмову у призначенні) видається (надсилається поштою) одержувачу, про що робиться відповідний запис у журналі видачі довідок та повідомлень</w:t>
            </w:r>
          </w:p>
        </w:tc>
      </w:tr>
      <w:tr w:rsidR="008379E2" w:rsidRPr="008379E2" w14:paraId="538F9E2B" w14:textId="77777777" w:rsidTr="00531DE4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CB0EF" w14:textId="77777777" w:rsidR="008379E2" w:rsidRDefault="008379E2" w:rsidP="008379E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C945E" w14:textId="77777777" w:rsidR="008379E2" w:rsidRDefault="008379E2" w:rsidP="008379E2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4C84B" w14:textId="77777777" w:rsidR="008379E2" w:rsidRDefault="008379E2" w:rsidP="008379E2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2A74BFB0" w14:textId="77777777" w:rsidR="008379E2" w:rsidRDefault="008379E2" w:rsidP="008379E2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5BEA7FA1" w14:textId="77777777" w:rsidR="008379E2" w:rsidRDefault="008379E2" w:rsidP="008379E2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4E2F2246" w14:textId="77777777" w:rsidR="008379E2" w:rsidRDefault="008379E2" w:rsidP="008379E2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0142A8A8" w14:textId="77777777" w:rsidR="008379E2" w:rsidRDefault="008379E2" w:rsidP="008379E2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754CE49C" w14:textId="77777777" w:rsidR="008379E2" w:rsidRDefault="008379E2" w:rsidP="008379E2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21EB1BA0" w14:textId="77777777" w:rsidR="008379E2" w:rsidRDefault="008379E2" w:rsidP="008379E2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8" w:name="_Hlk157156100"/>
            <w:r>
              <w:rPr>
                <w:lang w:val="uk-UA"/>
              </w:rPr>
              <w:t xml:space="preserve">подання заяви </w:t>
            </w:r>
            <w:bookmarkEnd w:id="8"/>
            <w:r>
              <w:rPr>
                <w:lang w:val="uk-UA"/>
              </w:rPr>
              <w:t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e-mail:gupczn@adm.dp.gov.ua   або позовної заяви до Орджонікідзевського міського суду       (Адреса: ogm.dp.court.gov.ua; Телефони: (05667) 4-38-86; E-mail:  inbox@ogm.dp.court.gov.ua)</w:t>
            </w:r>
          </w:p>
        </w:tc>
      </w:tr>
    </w:tbl>
    <w:p w14:paraId="47B3B7AE" w14:textId="77777777" w:rsidR="000E2BCB" w:rsidRDefault="000E2BCB">
      <w:pPr>
        <w:rPr>
          <w:lang w:val="uk-UA"/>
        </w:rPr>
      </w:pPr>
    </w:p>
    <w:p w14:paraId="549A62CE" w14:textId="77777777" w:rsidR="000E2BCB" w:rsidRDefault="000E2BCB">
      <w:pPr>
        <w:rPr>
          <w:lang w:val="uk-UA"/>
        </w:rPr>
      </w:pPr>
    </w:p>
    <w:p w14:paraId="41CD5573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7D53E3BB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16547DAA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426598A2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8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5955E" w14:textId="77777777" w:rsidR="00135336" w:rsidRDefault="00135336">
      <w:r>
        <w:separator/>
      </w:r>
    </w:p>
  </w:endnote>
  <w:endnote w:type="continuationSeparator" w:id="0">
    <w:p w14:paraId="230E7B3D" w14:textId="77777777" w:rsidR="00135336" w:rsidRDefault="00135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30A7D" w14:textId="77777777" w:rsidR="00135336" w:rsidRDefault="00135336">
      <w:r>
        <w:separator/>
      </w:r>
    </w:p>
  </w:footnote>
  <w:footnote w:type="continuationSeparator" w:id="0">
    <w:p w14:paraId="0E51057F" w14:textId="77777777" w:rsidR="00135336" w:rsidRDefault="00135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683C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10B2EBD7" wp14:editId="3B0E56F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02A5277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8379E2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0B2EBD7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302A5277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8379E2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56C56"/>
    <w:multiLevelType w:val="hybridMultilevel"/>
    <w:tmpl w:val="F05A384A"/>
    <w:lvl w:ilvl="0" w:tplc="AE322A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A3E14"/>
    <w:multiLevelType w:val="hybridMultilevel"/>
    <w:tmpl w:val="C8447494"/>
    <w:lvl w:ilvl="0" w:tplc="2E3C00D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6838173">
    <w:abstractNumId w:val="2"/>
  </w:num>
  <w:num w:numId="2" w16cid:durableId="1857427210">
    <w:abstractNumId w:val="1"/>
  </w:num>
  <w:num w:numId="3" w16cid:durableId="762913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E2BCB"/>
    <w:rsid w:val="000F4B33"/>
    <w:rsid w:val="00117B5D"/>
    <w:rsid w:val="00122863"/>
    <w:rsid w:val="00135336"/>
    <w:rsid w:val="00166B4A"/>
    <w:rsid w:val="00175B69"/>
    <w:rsid w:val="001F05AD"/>
    <w:rsid w:val="001F05AF"/>
    <w:rsid w:val="00203C2F"/>
    <w:rsid w:val="00220D13"/>
    <w:rsid w:val="00222959"/>
    <w:rsid w:val="00242DD2"/>
    <w:rsid w:val="002533D4"/>
    <w:rsid w:val="0026589C"/>
    <w:rsid w:val="002702AF"/>
    <w:rsid w:val="002841D2"/>
    <w:rsid w:val="002C7630"/>
    <w:rsid w:val="00390968"/>
    <w:rsid w:val="003B3692"/>
    <w:rsid w:val="003F0EB3"/>
    <w:rsid w:val="00437235"/>
    <w:rsid w:val="00442219"/>
    <w:rsid w:val="0044633C"/>
    <w:rsid w:val="004A3E46"/>
    <w:rsid w:val="004E1850"/>
    <w:rsid w:val="005075D7"/>
    <w:rsid w:val="00531DE4"/>
    <w:rsid w:val="0054410C"/>
    <w:rsid w:val="00545AA1"/>
    <w:rsid w:val="00590B13"/>
    <w:rsid w:val="00591E01"/>
    <w:rsid w:val="005E145C"/>
    <w:rsid w:val="005F329A"/>
    <w:rsid w:val="00642808"/>
    <w:rsid w:val="006541AA"/>
    <w:rsid w:val="0067125B"/>
    <w:rsid w:val="006A58FB"/>
    <w:rsid w:val="006D68A8"/>
    <w:rsid w:val="00703BBC"/>
    <w:rsid w:val="0071677A"/>
    <w:rsid w:val="00746C90"/>
    <w:rsid w:val="007563AB"/>
    <w:rsid w:val="00785A00"/>
    <w:rsid w:val="007F3B74"/>
    <w:rsid w:val="00805392"/>
    <w:rsid w:val="0081444C"/>
    <w:rsid w:val="008379E2"/>
    <w:rsid w:val="0086782C"/>
    <w:rsid w:val="00894A08"/>
    <w:rsid w:val="008B41D7"/>
    <w:rsid w:val="009E2139"/>
    <w:rsid w:val="00A20827"/>
    <w:rsid w:val="00A2556C"/>
    <w:rsid w:val="00A26479"/>
    <w:rsid w:val="00A43D2C"/>
    <w:rsid w:val="00A7640C"/>
    <w:rsid w:val="00AA4B56"/>
    <w:rsid w:val="00AC4EFD"/>
    <w:rsid w:val="00AE2BB6"/>
    <w:rsid w:val="00B25A9B"/>
    <w:rsid w:val="00B64E8E"/>
    <w:rsid w:val="00BA1079"/>
    <w:rsid w:val="00BC1805"/>
    <w:rsid w:val="00BE6B48"/>
    <w:rsid w:val="00BF0299"/>
    <w:rsid w:val="00BF249E"/>
    <w:rsid w:val="00C14D47"/>
    <w:rsid w:val="00C417ED"/>
    <w:rsid w:val="00C50516"/>
    <w:rsid w:val="00C7490E"/>
    <w:rsid w:val="00CB532A"/>
    <w:rsid w:val="00D054D3"/>
    <w:rsid w:val="00D46C63"/>
    <w:rsid w:val="00D577FD"/>
    <w:rsid w:val="00DA6165"/>
    <w:rsid w:val="00DC72EF"/>
    <w:rsid w:val="00E524F9"/>
    <w:rsid w:val="00E6039A"/>
    <w:rsid w:val="00E92245"/>
    <w:rsid w:val="00EC29A8"/>
    <w:rsid w:val="00EE71D9"/>
    <w:rsid w:val="00F10162"/>
    <w:rsid w:val="00F153BA"/>
    <w:rsid w:val="00FA0BD2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B8C82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character" w:styleId="af5">
    <w:name w:val="Hyperlink"/>
    <w:rsid w:val="00CB532A"/>
    <w:rPr>
      <w:color w:val="000080"/>
      <w:u w:val="single"/>
    </w:rPr>
  </w:style>
  <w:style w:type="paragraph" w:customStyle="1" w:styleId="11">
    <w:name w:val="Абзац списка1"/>
    <w:basedOn w:val="a"/>
    <w:rsid w:val="007F3B74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val="uk-UA" w:eastAsia="ar-SA" w:bidi="hi-IN"/>
    </w:rPr>
  </w:style>
  <w:style w:type="paragraph" w:styleId="af6">
    <w:name w:val="Normal (Web)"/>
    <w:basedOn w:val="a"/>
    <w:uiPriority w:val="99"/>
    <w:unhideWhenUsed/>
    <w:rsid w:val="000F4B33"/>
    <w:pPr>
      <w:spacing w:before="100" w:beforeAutospacing="1" w:after="100" w:afterAutospacing="1"/>
    </w:pPr>
  </w:style>
  <w:style w:type="paragraph" w:customStyle="1" w:styleId="af7">
    <w:name w:val="Нормальний текст"/>
    <w:basedOn w:val="a"/>
    <w:rsid w:val="00703BB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basedOn w:val="a0"/>
    <w:rsid w:val="00894A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7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56/95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4973</Words>
  <Characters>2836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66</cp:revision>
  <cp:lastPrinted>2024-01-30T09:47:00Z</cp:lastPrinted>
  <dcterms:created xsi:type="dcterms:W3CDTF">2024-03-04T11:18:00Z</dcterms:created>
  <dcterms:modified xsi:type="dcterms:W3CDTF">2024-04-25T12:03:00Z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