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2844800</wp:posOffset>
            </wp:positionH>
            <wp:positionV relativeFrom="paragraph">
              <wp:posOffset>-488315</wp:posOffset>
            </wp:positionV>
            <wp:extent cx="410845" cy="591185"/>
            <wp:effectExtent l="0" t="0" r="0" b="0"/>
            <wp:wrapTopAndBottom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12"/>
          <w:szCs w:val="12"/>
          <w:lang w:val="uk-UA"/>
        </w:rPr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РІШЕННЯ</w:t>
      </w:r>
    </w:p>
    <w:p>
      <w:pPr>
        <w:pStyle w:val="BodyText2"/>
        <w:spacing w:before="0" w:after="0"/>
        <w:ind w:hanging="0" w:left="0" w:right="0"/>
        <w:jc w:val="left"/>
        <w:rPr/>
      </w:pPr>
      <w:r>
        <w:rPr>
          <w:b/>
          <w:bCs/>
          <w:sz w:val="28"/>
          <w:szCs w:val="28"/>
          <w:lang w:val="uk-UA"/>
        </w:rPr>
        <w:t xml:space="preserve">13.08.2025                                         </w:t>
      </w:r>
      <w:r>
        <w:rPr>
          <w:b w:val="false"/>
          <w:bCs w:val="false"/>
          <w:sz w:val="28"/>
          <w:szCs w:val="28"/>
          <w:lang w:val="uk-UA"/>
        </w:rPr>
        <w:t xml:space="preserve"> </w:t>
      </w:r>
      <w:r>
        <w:rPr>
          <w:b w:val="false"/>
          <w:bCs w:val="false"/>
          <w:sz w:val="20"/>
          <w:szCs w:val="20"/>
          <w:lang w:val="uk-UA"/>
        </w:rPr>
        <w:t xml:space="preserve">м. Покров  </w:t>
      </w:r>
      <w:r>
        <w:rPr>
          <w:b/>
          <w:bCs/>
          <w:sz w:val="28"/>
          <w:szCs w:val="28"/>
          <w:lang w:val="uk-UA"/>
        </w:rPr>
        <w:t xml:space="preserve">                               </w:t>
      </w:r>
      <w:r>
        <w:rPr>
          <w:b w:val="false"/>
          <w:bCs w:val="false"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 №323/06-53-25</w:t>
      </w:r>
    </w:p>
    <w:p>
      <w:pPr>
        <w:pStyle w:val="Normal"/>
        <w:spacing w:before="0" w:after="0"/>
        <w:jc w:val="center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left="0" w:right="0"/>
        <w:jc w:val="both"/>
        <w:rPr>
          <w:sz w:val="26"/>
          <w:szCs w:val="26"/>
        </w:rPr>
      </w:pPr>
      <w:r>
        <w:rPr>
          <w:rFonts w:eastAsia="Times New Roman" w:cs="Times New Roman Cyr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 xml:space="preserve">Про встановлення ТОВ «Укртехресурс» тарифу на теплову енергію, </w:t>
      </w: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вироблену з використанням природного газу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left="0" w:right="3969"/>
        <w:jc w:val="both"/>
        <w:rPr>
          <w:rFonts w:ascii="Times New Roman" w:hAnsi="Times New Roman" w:eastAsia="Times New Roman" w:cs="Liberation Serif;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На підставі заяви ТОВ «Укртехресурс» від 23.07.2025 №10-25 про встановлення тарифу на теплову енергію, вироблену з використанням природного газу, відповідно до постанови Кабінету Міністрів України від 01.06.2011 №869 «Про забезпечення єдиного підходу до формування тарифів на комунальні послуги», керуючись Порядком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її встановлення, затвердженого Наказом Міністерства регіонального розвитку, будівництва та житлово-комунального господарства України від 12.09.2018 №239, статтею 28 Закону України «Про місцеве самоврядування в Україні», виконавчий комітет міської ради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both"/>
        <w:rPr>
          <w:sz w:val="26"/>
          <w:szCs w:val="26"/>
        </w:rPr>
      </w:pPr>
      <w:r>
        <w:rPr>
          <w:rFonts w:eastAsia="Times New Roman" w:cs="Liberation Serif;Times New Roman" w:ascii="Times New Roman" w:hAnsi="Times New Roman"/>
          <w:b/>
          <w:bCs/>
          <w:color w:val="auto"/>
          <w:sz w:val="26"/>
          <w:szCs w:val="26"/>
          <w:lang w:eastAsia="ru-RU"/>
        </w:rPr>
        <w:t>ВИРІШИВ:</w:t>
      </w:r>
      <w:r>
        <w:rPr>
          <w:rFonts w:eastAsia="Times New Roman" w:cs="Liberation Serif;Times New Roman" w:ascii="Times New Roman" w:hAnsi="Times New Roman"/>
          <w:bCs/>
          <w:iCs/>
          <w:color w:val="auto"/>
          <w:sz w:val="26"/>
          <w:szCs w:val="26"/>
          <w:lang w:eastAsia="ru-RU"/>
        </w:rPr>
        <w:t xml:space="preserve">     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1.Встановити ТОВ «Укртехресурс» тариф на теплову енергію (у тому числі її виробництво), вироблену з використанням природного газу для опалення будівлі бюджетної установи — Управління праці та соціального захисту населення виконавчого комітету Покровської міської ради Дніпропетровської області за адресою: вул. Залужного, буд. 5, м. Покров, Нікопольський район, Дніпропетровська область, в розмірі 7164,23 грн./Гкал (без ПДВ), в тому числі виробництво теплової енергії — 7164,23 грн./Гкал (без ПДВ).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2.Визначити структуру тарифу на теплову енергію згідно додатку.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3.Встановити, що зазначений тариф вводиться в дію з дати офіційного оприлюднення даного рішення.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4.Визнати таким, що втратило чинність рішення виконавчого комітету Покровської міської ради Дніпропетровської області «</w:t>
      </w: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Про встановлення ТОВ «Укртехресурс» тарифу на теплову енергію, вироблену з використанням природного газу»</w:t>
      </w: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 xml:space="preserve"> від 14.10.2024 № 688/06-53-24.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5.Контроль за виконанням  цього  рішення  покласти  на заступника міського голови з виконавчої роботи Олександра ЧИСТЯКОВА.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Liberation Serif;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Liberation Serif;Times New Roman"/>
          <w:color w:val="000000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u w:val="none"/>
          <w:shd w:fill="auto" w:val="clear"/>
          <w:lang w:val="uk-UA" w:eastAsia="ru-RU" w:bidi="ar-SA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Міський голова</w:t>
        <w:tab/>
        <w:tab/>
        <w:tab/>
        <w:tab/>
        <w:tab/>
        <w:tab/>
        <w:tab/>
        <w:t xml:space="preserve">         Олександр ШАПОВАЛ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Додаток 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  <w:t>до рішення виконавчого комітету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val="uk-UA" w:eastAsia="zh-CN" w:bidi="ar-SA"/>
        </w:rPr>
        <w:t xml:space="preserve">                                                                                  </w:t>
      </w:r>
      <w:r>
        <w:rPr>
          <w:rFonts w:eastAsia="Calibri" w:cs="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zh-CN" w:bidi="ar-SA"/>
        </w:rPr>
        <w:t>13.08.2025 № 323/06-53-25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lang w:val="uk-UA" w:eastAsia="uk-UA"/>
        </w:rPr>
        <w:t xml:space="preserve">Структура тарифів </w:t>
      </w:r>
      <w:r>
        <w:rPr>
          <w:rFonts w:eastAsia="Times New Roman" w:cs="Liberation Serif;Times New Roman" w:ascii="Times New Roman" w:hAnsi="Times New Roman"/>
          <w:bCs/>
          <w:color w:val="000000"/>
          <w:sz w:val="26"/>
          <w:szCs w:val="26"/>
          <w:shd w:fill="auto" w:val="clear"/>
          <w:lang w:val="uk-UA" w:eastAsia="ru-RU" w:bidi="ar-SA"/>
        </w:rPr>
        <w:t xml:space="preserve">ТОВ «Укртехресурс» </w:t>
      </w:r>
      <w:r>
        <w:rPr>
          <w:rFonts w:eastAsia="Times New Roman" w:cs="Times New Roman" w:ascii="Times New Roman" w:hAnsi="Times New Roman"/>
          <w:b w:val="false"/>
          <w:bCs/>
          <w:i w:val="false"/>
          <w:iCs w:val="false"/>
          <w:color w:val="000000"/>
          <w:spacing w:val="0"/>
          <w:sz w:val="26"/>
          <w:szCs w:val="26"/>
          <w:u w:val="none"/>
          <w:shd w:fill="auto" w:val="clear"/>
          <w:lang w:val="uk-UA" w:eastAsia="uk-UA" w:bidi="ar-SA"/>
        </w:rPr>
        <w:t xml:space="preserve">на теплову енергію,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iCs w:val="false"/>
          <w:color w:val="000000"/>
          <w:spacing w:val="0"/>
          <w:sz w:val="26"/>
          <w:szCs w:val="26"/>
          <w:u w:val="none"/>
          <w:shd w:fill="auto" w:val="clear"/>
          <w:lang w:val="uk-UA" w:eastAsia="uk-UA" w:bidi="ar-SA"/>
        </w:rPr>
        <w:t>вироблену з використанням природного газу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939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4"/>
        <w:gridCol w:w="5230"/>
        <w:gridCol w:w="1545"/>
        <w:gridCol w:w="1999"/>
      </w:tblGrid>
      <w:tr>
        <w:trPr>
          <w:trHeight w:val="315" w:hRule="atLeast"/>
        </w:trPr>
        <w:tc>
          <w:tcPr>
            <w:tcW w:w="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2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Найменування показника</w:t>
            </w:r>
          </w:p>
        </w:tc>
        <w:tc>
          <w:tcPr>
            <w:tcW w:w="1545" w:type="dxa"/>
            <w:tcBorders>
              <w:top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Одиниця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Сумарні та середньозважені показники</w:t>
            </w:r>
          </w:p>
        </w:tc>
      </w:tr>
      <w:tr>
        <w:trPr>
          <w:trHeight w:val="330" w:hRule="atLeast"/>
        </w:trPr>
        <w:tc>
          <w:tcPr>
            <w:tcW w:w="62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523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виміру</w:t>
            </w:r>
          </w:p>
        </w:tc>
        <w:tc>
          <w:tcPr>
            <w:tcW w:w="19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9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I. Розрахунок тарифу на виробництво теплової енергії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Паливо на технологічні потреби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uk-UA" w:eastAsia="ru-RU"/>
              </w:rPr>
              <w:t>189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,523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Електроенергія на технологічні потреби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uk-UA" w:eastAsia="ru-RU"/>
              </w:rPr>
              <w:t>23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,399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Матеріали та інші матеріальні ресурси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25,372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Заробітна плата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uk-UA" w:eastAsia="ru-RU"/>
              </w:rPr>
              <w:t>206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,630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Відрахування на соціальні заходи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45,459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Інші прямі витрати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49,143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Розподілені адміністративні витрати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uk-UA"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,0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ru-RU" w:eastAsia="ru-RU"/>
              </w:rPr>
              <w:t>00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Всього витрат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uk-UA" w:eastAsia="ru-RU"/>
              </w:rPr>
              <w:t>546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,526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Рентабельність 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ru-RU"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uk-UA" w:eastAsia="ru-RU"/>
              </w:rPr>
              <w:t>21,861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Єдиний податок 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ru-RU"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uk-UA" w:eastAsia="ru-RU"/>
              </w:rPr>
              <w:t>34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,103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Всього витрат з урахуванням прибутку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uk-UA" w:eastAsia="ru-RU"/>
              </w:rPr>
              <w:t>602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uk-UA" w:eastAsia="ru-RU"/>
              </w:rPr>
              <w:t>490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Корисний відпуск теплової енергії, Гкал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Гкал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uk-UA" w:eastAsia="ru-RU"/>
              </w:rPr>
              <w:t>84,097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Тариф на виробництво теплової енергії без ПДВ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грн/Гкал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szCs w:val="26"/>
                <w:lang w:val="uk-UA" w:eastAsia="ru-RU"/>
              </w:rPr>
              <w:t>7164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,23</w:t>
            </w:r>
          </w:p>
        </w:tc>
      </w:tr>
      <w:tr>
        <w:trPr>
          <w:trHeight w:val="315" w:hRule="atLeast"/>
        </w:trPr>
        <w:tc>
          <w:tcPr>
            <w:tcW w:w="9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II. Розрахунок тарифу на постачання теплової енергії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Виробнича собівартість, інші прямі витрати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Всього витрат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Рентабельність 4%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Єдиний податок 5%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Всього витрат з урахуванням прибутку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Корисний відпуск теплової енергії, Гкал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Гкал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uk-UA" w:eastAsia="ru-RU"/>
              </w:rPr>
              <w:t>84,097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Тариф, грн/Гкал без ПДВ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грн./Гкал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IІІ. Розрахунок тарифу на теплову енергію</w:t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Тариф на виробництво теплової енергії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грн./Гкал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uk-UA" w:eastAsia="ru-RU"/>
              </w:rPr>
              <w:t>7164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,23</w:t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Тариф на постачання теплової енергії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грн./Гкал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6"/>
                <w:szCs w:val="26"/>
              </w:rPr>
              <w:t>Загалом тариф на теплову енергію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грн./Гкал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szCs w:val="26"/>
                <w:lang w:val="uk-UA" w:eastAsia="ru-RU"/>
              </w:rPr>
              <w:t>7164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,23</w:t>
            </w:r>
          </w:p>
        </w:tc>
      </w:tr>
    </w:tbl>
    <w:p>
      <w:pPr>
        <w:pStyle w:val="Normal"/>
        <w:widowControl w:val="false"/>
        <w:suppressAutoHyphens w:val="true"/>
        <w:overflowPunct w:val="false"/>
        <w:bidi w:val="0"/>
        <w:spacing w:lineRule="auto" w:line="276" w:before="285" w:after="428"/>
        <w:ind w:hanging="0" w:left="113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  <w:t>Начальник відділу економіки</w:t>
        <w:tab/>
        <w:t xml:space="preserve">          </w:t>
        <w:tab/>
        <w:tab/>
        <w:t xml:space="preserve">                                   Тетяна </w:t>
      </w:r>
      <w:r>
        <w:rPr>
          <w:rFonts w:eastAsia="Calibri" w:cs="Times New Roman" w:ascii="Times New Roman" w:hAnsi="Times New Roman"/>
          <w:color w:val="000000"/>
          <w:sz w:val="26"/>
          <w:szCs w:val="26"/>
          <w:shd w:fill="auto" w:val="clear"/>
          <w:lang w:val="uk-UA" w:eastAsia="zh-CN" w:bidi="ar-SA"/>
        </w:rPr>
        <w:t>СІДАШОВА</w:t>
      </w:r>
    </w:p>
    <w:sectPr>
      <w:headerReference w:type="default" r:id="rId3"/>
      <w:type w:val="nextPage"/>
      <w:pgSz w:w="11906" w:h="16838"/>
      <w:pgMar w:left="1701" w:right="567" w:gutter="0" w:header="382" w:top="1458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Courier New">
    <w:charset w:val="cc"/>
    <w:family w:val="modern"/>
    <w:pitch w:val="default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Cambri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tabs>
        <w:tab w:val="clear" w:pos="708"/>
        <w:tab w:val="center" w:pos="4677" w:leader="none"/>
        <w:tab w:val="center" w:pos="4819" w:leader="none"/>
        <w:tab w:val="right" w:pos="9355" w:leader="none"/>
        <w:tab w:val="right" w:pos="9638" w:leader="none"/>
      </w:tabs>
      <w:suppressAutoHyphens w:val="true"/>
      <w:bidi w:val="0"/>
      <w:spacing w:lineRule="auto" w:line="240" w:before="0" w:after="0"/>
      <w:ind w:left="5613" w:right="0"/>
      <w:rPr>
        <w:rFonts w:ascii="Cambria" w:hAnsi="Cambria" w:cs="Cambria"/>
        <w:b/>
        <w:bCs/>
        <w:color w:val="C9211E"/>
        <w:sz w:val="20"/>
        <w:szCs w:val="20"/>
      </w:rPr>
    </w:pPr>
    <w:r>
      <w:rPr>
        <w:rFonts w:cs="Cambria" w:ascii="Cambria" w:hAnsi="Cambria"/>
        <w:b/>
        <w:bCs/>
        <w:color w:val="C9211E"/>
        <w:sz w:val="20"/>
        <w:szCs w:val="20"/>
      </w:rPr>
      <w:t>ВТРАТИЛО ЧИННІСТЬ</w:t>
    </w:r>
  </w:p>
  <w:p>
    <w:pPr>
      <w:pStyle w:val="Header"/>
      <w:widowControl/>
      <w:tabs>
        <w:tab w:val="center" w:pos="4677" w:leader="none"/>
        <w:tab w:val="right" w:pos="9355" w:leader="none"/>
      </w:tabs>
      <w:suppressAutoHyphens w:val="true"/>
      <w:bidi w:val="0"/>
      <w:spacing w:lineRule="auto" w:line="240" w:before="0" w:after="0"/>
      <w:ind w:left="5613" w:right="0"/>
      <w:rPr>
        <w:rFonts w:ascii="Cambria" w:hAnsi="Cambria" w:cs="Cambria"/>
        <w:b/>
        <w:bCs/>
        <w:color w:val="C9211E"/>
        <w:sz w:val="20"/>
        <w:szCs w:val="20"/>
      </w:rPr>
    </w:pPr>
    <w:r>
      <w:rPr>
        <w:rFonts w:cs="Cambria" w:ascii="Cambria" w:hAnsi="Cambria"/>
        <w:b/>
        <w:bCs/>
        <w:color w:val="C9211E"/>
        <w:sz w:val="20"/>
        <w:szCs w:val="20"/>
      </w:rPr>
      <w:t xml:space="preserve">на підставі рішення виконкому </w:t>
    </w:r>
  </w:p>
  <w:p>
    <w:pPr>
      <w:pStyle w:val="Header"/>
      <w:widowControl/>
      <w:suppressAutoHyphens w:val="true"/>
      <w:bidi w:val="0"/>
      <w:spacing w:lineRule="auto" w:line="276" w:before="0" w:after="200"/>
      <w:ind w:left="5613" w:right="0"/>
      <w:rPr>
        <w:rFonts w:ascii="Cambria" w:hAnsi="Cambria" w:cs="Cambria"/>
        <w:b/>
        <w:bCs/>
        <w:color w:val="C9211E"/>
        <w:sz w:val="20"/>
        <w:szCs w:val="20"/>
      </w:rPr>
    </w:pPr>
    <w:r>
      <w:rPr>
        <w:rFonts w:cs="Cambria" w:ascii="Cambria" w:hAnsi="Cambria"/>
        <w:b/>
        <w:bCs/>
        <w:color w:val="C9211E"/>
        <w:sz w:val="20"/>
        <w:szCs w:val="20"/>
      </w:rPr>
      <w:t>2</w:t>
    </w:r>
    <w:r>
      <w:rPr>
        <w:rFonts w:cs="Cambria" w:ascii="Cambria" w:hAnsi="Cambria"/>
        <w:b/>
        <w:bCs/>
        <w:color w:val="C9211E"/>
        <w:sz w:val="20"/>
        <w:szCs w:val="20"/>
      </w:rPr>
      <w:t>0.08</w:t>
    </w:r>
    <w:r>
      <w:rPr>
        <w:rFonts w:cs="Cambria" w:ascii="Cambria" w:hAnsi="Cambria"/>
        <w:b/>
        <w:bCs/>
        <w:color w:val="C9211E"/>
        <w:sz w:val="20"/>
        <w:szCs w:val="20"/>
      </w:rPr>
      <w:t>.202</w:t>
    </w:r>
    <w:r>
      <w:rPr>
        <w:rFonts w:cs="Cambria" w:ascii="Cambria" w:hAnsi="Cambria"/>
        <w:b/>
        <w:bCs/>
        <w:color w:val="C9211E"/>
        <w:sz w:val="20"/>
        <w:szCs w:val="20"/>
      </w:rPr>
      <w:t>6</w:t>
    </w:r>
    <w:r>
      <w:rPr>
        <w:rFonts w:cs="Cambria" w:ascii="Cambria" w:hAnsi="Cambria"/>
        <w:b/>
        <w:bCs/>
        <w:color w:val="C9211E"/>
        <w:sz w:val="20"/>
        <w:szCs w:val="20"/>
      </w:rPr>
      <w:t xml:space="preserve"> № </w:t>
    </w:r>
    <w:r>
      <w:rPr>
        <w:rFonts w:cs="Cambria" w:ascii="Cambria" w:hAnsi="Cambria"/>
        <w:b/>
        <w:bCs/>
        <w:color w:val="C9211E"/>
        <w:sz w:val="20"/>
        <w:szCs w:val="20"/>
      </w:rPr>
      <w:t>353/</w:t>
    </w:r>
    <w:r>
      <w:rPr>
        <w:rFonts w:cs="Cambria" w:ascii="Cambria" w:hAnsi="Cambria"/>
        <w:b/>
        <w:bCs/>
        <w:color w:val="C9211E"/>
        <w:sz w:val="20"/>
        <w:szCs w:val="20"/>
      </w:rPr>
      <w:t>06-53-2</w:t>
    </w:r>
    <w:r>
      <w:rPr>
        <w:rFonts w:cs="Cambria" w:ascii="Cambria" w:hAnsi="Cambria"/>
        <w:b/>
        <w:bCs/>
        <w:color w:val="C9211E"/>
        <w:sz w:val="20"/>
        <w:szCs w:val="20"/>
      </w:rPr>
      <w:t>6</w:t>
    </w:r>
  </w:p>
</w:hdr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uk-UA" w:eastAsia="zh-CN" w:bidi="ar-SA"/>
    </w:rPr>
  </w:style>
  <w:style w:type="paragraph" w:styleId="Heading2">
    <w:name w:val="heading 2"/>
    <w:basedOn w:val="Normal"/>
    <w:next w:val="BodyText"/>
    <w:qFormat/>
    <w:pPr>
      <w:suppressAutoHyphens w:val="false"/>
      <w:spacing w:lineRule="auto" w:line="240" w:before="280" w:after="280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uk-UA"/>
    </w:rPr>
  </w:style>
  <w:style w:type="character" w:styleId="Style13">
    <w:name w:val="Основной шрифт абзаца"/>
    <w:qFormat/>
    <w:rPr/>
  </w:style>
  <w:style w:type="character" w:styleId="Style14">
    <w:name w:val="Основной текст Знак"/>
    <w:qFormat/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DefaultParagraphFont">
    <w:name w:val="Default Paragraph Font"/>
    <w:qFormat/>
    <w:rPr/>
  </w:style>
  <w:style w:type="character" w:styleId="2">
    <w:name w:val="Основной шрифт абзаца2"/>
    <w:qFormat/>
    <w:rPr/>
  </w:style>
  <w:style w:type="character" w:styleId="1">
    <w:name w:val="Шрифт абзацу за замовчуванням1"/>
    <w:qFormat/>
    <w:rPr/>
  </w:style>
  <w:style w:type="character" w:styleId="11">
    <w:name w:val="Гіперпосилання1"/>
    <w:qFormat/>
    <w:rPr>
      <w:color w:val="000080"/>
      <w:u w:val="single"/>
    </w:rPr>
  </w:style>
  <w:style w:type="character" w:styleId="apple-converted-space">
    <w:name w:val="apple-converted-space"/>
    <w:qFormat/>
    <w:rPr/>
  </w:style>
  <w:style w:type="character" w:styleId="rvts23">
    <w:name w:val="rvts23"/>
    <w:qFormat/>
    <w:rPr/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rvts9">
    <w:name w:val="rvts9"/>
    <w:qFormat/>
    <w:rPr/>
  </w:style>
  <w:style w:type="character" w:styleId="Style15">
    <w:name w:val="Посещённая гиперссылка"/>
    <w:qFormat/>
    <w:rPr>
      <w:color w:val="800080"/>
      <w:u w:val="single"/>
    </w:rPr>
  </w:style>
  <w:style w:type="character" w:styleId="-">
    <w:name w:val="Интернет-ссылка"/>
    <w:qFormat/>
    <w:rPr>
      <w:color w:val="0000FF"/>
      <w:u w:val="single"/>
    </w:rPr>
  </w:style>
  <w:style w:type="character" w:styleId="WW--">
    <w:name w:val="WW-Интернет-ссылка"/>
    <w:qFormat/>
    <w:rPr>
      <w:color w:val="000080"/>
      <w:u w:val="single"/>
    </w:rPr>
  </w:style>
  <w:style w:type="character" w:styleId="21">
    <w:name w:val="Заголовок 2 Знак"/>
    <w:qFormat/>
    <w:rPr>
      <w:b/>
      <w:bCs/>
      <w:sz w:val="36"/>
      <w:szCs w:val="36"/>
    </w:rPr>
  </w:style>
  <w:style w:type="character" w:styleId="Style16">
    <w:name w:val="Текст выноски Знак"/>
    <w:qFormat/>
    <w:rPr>
      <w:rFonts w:ascii="Segoe UI" w:hAnsi="Segoe UI" w:eastAsia="Calibri" w:cs="Segoe UI"/>
      <w:sz w:val="18"/>
      <w:szCs w:val="18"/>
    </w:rPr>
  </w:style>
  <w:style w:type="character" w:styleId="Style17">
    <w:name w:val="Текст Знак"/>
    <w:qFormat/>
    <w:rPr>
      <w:rFonts w:ascii="Courier New" w:hAnsi="Courier New" w:cs="Courier New"/>
      <w:lang w:val="uk-UA"/>
    </w:rPr>
  </w:style>
  <w:style w:type="character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styleId="12">
    <w:name w:val="Основной шрифт абзаца1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20">
    <w:name w:val="Название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qFormat/>
    <w:pPr>
      <w:suppressAutoHyphens w:val="true"/>
      <w:spacing w:lineRule="auto" w:line="240" w:before="0" w:after="0"/>
      <w:ind w:firstLine="720" w:left="0" w:right="0"/>
      <w:jc w:val="center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Верхній і нижній колонтитули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3"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11">
    <w:name w:val="Основний текст 21"/>
    <w:basedOn w:val="Normal"/>
    <w:qFormat/>
    <w:pPr>
      <w:spacing w:lineRule="auto" w:line="240" w:before="0" w:after="0"/>
      <w:ind w:firstLine="720" w:left="0" w:right="0"/>
      <w:jc w:val="center"/>
    </w:pPr>
    <w:rPr>
      <w:rFonts w:ascii="Times New Roman" w:hAnsi="Times New Roman" w:eastAsia="Times New Roman" w:cs="Times New Roman"/>
      <w:sz w:val="24"/>
      <w:szCs w:val="20"/>
    </w:rPr>
  </w:style>
  <w:style w:type="paragraph" w:styleId="rvps2">
    <w:name w:val="rvps2"/>
    <w:basedOn w:val="Normal"/>
    <w:qFormat/>
    <w:pPr>
      <w:spacing w:before="280" w:after="280"/>
    </w:pPr>
    <w:rPr/>
  </w:style>
  <w:style w:type="paragraph" w:styleId="13">
    <w:name w:val="Звичайний (веб)1"/>
    <w:basedOn w:val="Normal"/>
    <w:qFormat/>
    <w:pPr>
      <w:spacing w:before="280" w:after="280"/>
    </w:pPr>
    <w:rPr/>
  </w:style>
  <w:style w:type="paragraph" w:styleId="14">
    <w:name w:val="Без інтервалів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2"/>
      <w:szCs w:val="22"/>
      <w:lang w:val="ru-RU" w:eastAsia="en-US" w:bidi="hi-IN"/>
    </w:rPr>
  </w:style>
  <w:style w:type="paragraph" w:styleId="15">
    <w:name w:val="Текст у виносці1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Знак Знак Знак Знак Знак Знак Знак Знак Знак Знак Знак Знак Знак Знак"/>
    <w:basedOn w:val="Normal"/>
    <w:qFormat/>
    <w:pPr>
      <w:spacing w:lineRule="exact" w:line="240" w:before="0" w:after="0"/>
    </w:pPr>
    <w:rPr>
      <w:rFonts w:ascii="Verdana" w:hAnsi="Verdana" w:eastAsia="Times New Roman" w:cs="Verdana"/>
      <w:color w:val="000000"/>
      <w:sz w:val="20"/>
      <w:szCs w:val="20"/>
      <w:lang w:val="en-US"/>
    </w:rPr>
  </w:style>
  <w:style w:type="paragraph" w:styleId="16">
    <w:name w:val="Заголовок покажчика1"/>
    <w:basedOn w:val="Normal"/>
    <w:qFormat/>
    <w:pPr/>
    <w:rPr>
      <w:rFonts w:cs="Lohit Devanagari"/>
    </w:rPr>
  </w:style>
  <w:style w:type="paragraph" w:styleId="17">
    <w:name w:val="Назва об'єкта1"/>
    <w:basedOn w:val="Normal"/>
    <w:qFormat/>
    <w:pPr>
      <w:spacing w:before="120" w:after="120"/>
    </w:pPr>
    <w:rPr>
      <w:rFonts w:cs="Lohit Devanagari"/>
      <w:i/>
      <w:iCs/>
    </w:rPr>
  </w:style>
  <w:style w:type="paragraph" w:styleId="Style25">
    <w:name w:val="Обычный (веб)"/>
    <w:basedOn w:val="Normal"/>
    <w:qFormat/>
    <w:pPr>
      <w:widowControl w:val="false"/>
      <w:spacing w:lineRule="auto" w:line="240" w:before="280" w:after="280"/>
    </w:pPr>
    <w:rPr>
      <w:rFonts w:ascii="Times New Roman" w:hAnsi="Times New Roman" w:eastAsia="Andale Sans UI;Arial Unicode MS" w:cs="Times New Roman"/>
      <w:kern w:val="2"/>
      <w:sz w:val="24"/>
      <w:szCs w:val="24"/>
    </w:rPr>
  </w:style>
  <w:style w:type="paragraph" w:styleId="212">
    <w:name w:val="Основной текст 21"/>
    <w:basedOn w:val="Normal"/>
    <w:qFormat/>
    <w:pPr>
      <w:spacing w:lineRule="auto" w:line="240" w:before="0" w:after="0"/>
      <w:ind w:firstLine="720" w:left="0" w:right="0"/>
      <w:jc w:val="center"/>
    </w:pPr>
    <w:rPr>
      <w:rFonts w:ascii="Times New Roman" w:hAnsi="Times New Roman" w:eastAsia="Times New Roman" w:cs="Times New Roman"/>
      <w:sz w:val="24"/>
      <w:szCs w:val="20"/>
    </w:rPr>
  </w:style>
  <w:style w:type="paragraph" w:styleId="Style26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extbody">
    <w:name w:val="Text body"/>
    <w:basedOn w:val="Standard"/>
    <w:qFormat/>
    <w:pPr>
      <w:spacing w:lineRule="auto" w:line="288" w:before="0" w:after="140"/>
    </w:pPr>
    <w:rPr/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en-US" w:eastAsia="zh-CN" w:bidi="hi-IN"/>
    </w:rPr>
  </w:style>
  <w:style w:type="paragraph" w:styleId="Style27">
    <w:name w:val="Текст"/>
    <w:basedOn w:val="Normal"/>
    <w:qFormat/>
    <w:pPr>
      <w:suppressAutoHyphens w:val="false"/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val="uk-UA"/>
    </w:rPr>
  </w:style>
  <w:style w:type="paragraph" w:styleId="NormalWeb">
    <w:name w:val="Normal (Web)"/>
    <w:basedOn w:val="Normal"/>
    <w:qFormat/>
    <w:pPr>
      <w:widowControl w:val="false"/>
      <w:spacing w:lineRule="auto" w:line="240" w:before="280" w:after="280"/>
    </w:pPr>
    <w:rPr>
      <w:rFonts w:ascii="Times New Roman" w:hAnsi="Times New Roman" w:eastAsia="Andale Sans UI;Arial Unicode MS" w:cs="Times New Roman"/>
      <w:kern w:val="2"/>
      <w:sz w:val="24"/>
      <w:szCs w:val="24"/>
      <w:lang w:val="ru-RU"/>
    </w:rPr>
  </w:style>
  <w:style w:type="paragraph" w:styleId="Style28">
    <w:name w:val="Вміст таблиці"/>
    <w:basedOn w:val="Normal"/>
    <w:qFormat/>
    <w:pPr>
      <w:widowControl w:val="false"/>
      <w:suppressLineNumbers/>
    </w:pPr>
    <w:rPr/>
  </w:style>
  <w:style w:type="paragraph" w:styleId="Style29">
    <w:name w:val="Заголовок таблиці"/>
    <w:basedOn w:val="Style28"/>
    <w:qFormat/>
    <w:pPr>
      <w:suppressLineNumbers/>
      <w:jc w:val="center"/>
    </w:pPr>
    <w:rPr>
      <w:b/>
      <w:bCs/>
    </w:rPr>
  </w:style>
  <w:style w:type="paragraph" w:styleId="18">
    <w:name w:val="Указатель1"/>
    <w:basedOn w:val="Normal"/>
    <w:qFormat/>
    <w:pPr>
      <w:suppressLineNumbers/>
    </w:pPr>
    <w:rPr>
      <w:rFonts w:cs="Arial"/>
    </w:rPr>
  </w:style>
  <w:style w:type="paragraph" w:styleId="Style30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9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707</TotalTime>
  <Application>LibreOffice/26.2.1.2$Windows_X86_64 LibreOffice_project/620$Build-2</Application>
  <AppVersion>15.0000</AppVersion>
  <Pages>3</Pages>
  <Words>493</Words>
  <Characters>3182</Characters>
  <CharactersWithSpaces>3782</CharactersWithSpaces>
  <Paragraphs>126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2021-11-04T08:28:42Z</dcterms:created>
  <dc:creator/>
  <dc:description/>
  <dc:language>uk-UA</dc:language>
  <cp:lastModifiedBy/>
  <cp:lastPrinted>2023-08-09T11:33:26Z</cp:lastPrinted>
  <dcterms:modified xsi:type="dcterms:W3CDTF">2026-09-03T08:32:36Z</dcterms:modified>
  <cp:revision>170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