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-200025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р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  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319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влаштування неповнолітнього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lang w:val="uk-U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uk-UA" w:eastAsia="ru-RU" w:bidi="ar-SA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 первинному обліку служби у справах дітей виконавчого комітету Покровської міської ради Дніпропетровської області перебуває неповнолітній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який залишився без батьківського піклування.</w:t>
      </w:r>
    </w:p>
    <w:p>
      <w:pPr>
        <w:pStyle w:val="Normal"/>
        <w:spacing w:before="0" w:after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Матір дитини, гр.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заочним рішенням Орджонікідзевського міського суду Дніпропетровської області від                  25.01.2019 р., яке набрало законної сили 26.02.2019 р.,  позбавлено батьківських прав.</w:t>
      </w:r>
    </w:p>
    <w:p>
      <w:pPr>
        <w:pStyle w:val="Normal"/>
        <w:spacing w:before="0" w:after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від 24.09.2008 р. №866 «Питання діяльності органів опіки та піклування, пов’язаної із захистом прав дитини», рішенням 61 сесії Покровської  міської ради Дніпропетровської області 7 скликання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№08, виконавчий комітет Покровської міської ради Дніпропетровської області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року народження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.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Дубіну Наталю Юзефівну,  директора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КЗ “МГБ “Надія” ПМР ДО”,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 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року народження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 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неповнолітнього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 Cyr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 Cyr" w:ascii="Times New Roman" w:hAnsi="Times New Roman"/>
          <w:color w:val="00000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до 26 липня щорічно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надавати  до 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600" w:top="127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8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 w:customStyle="1">
    <w:name w:val="Верхній і нижній колонтитули"/>
    <w:basedOn w:val="Normal"/>
    <w:qFormat/>
    <w:pPr/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LibreOffice/7.1.3.2$Windows_X86_64 LibreOffice_project/47f78053abe362b9384784d31a6e56f8511eb1c1</Application>
  <AppVersion>15.0000</AppVersion>
  <Pages>3</Pages>
  <Words>575</Words>
  <Characters>4204</Characters>
  <CharactersWithSpaces>5020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2021-07-23T09:18:13Z</cp:lastPrinted>
  <dcterms:modified xsi:type="dcterms:W3CDTF">2021-07-27T18:54:25Z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