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2871470</wp:posOffset>
            </wp:positionH>
            <wp:positionV relativeFrom="paragraph">
              <wp:posOffset>-151130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26.07.2021            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                              м.Покров                                   №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>312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надання малолітній </w:t>
      </w: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 xml:space="preserve">статусу дитини </w:t>
      </w:r>
    </w:p>
    <w:p>
      <w:pPr>
        <w:pStyle w:val="Normal"/>
        <w:jc w:val="both"/>
        <w:rPr>
          <w:lang w:val="uk-UA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>позбавленої батьківського піклування</w:t>
      </w:r>
    </w:p>
    <w:p>
      <w:pPr>
        <w:pStyle w:val="Normal"/>
        <w:jc w:val="both"/>
        <w:rPr>
          <w:rFonts w:ascii="Times New Roman" w:hAnsi="Times New Roman" w:eastAsia="SimSun" w:cs="Arial"/>
          <w:kern w:val="2"/>
          <w:sz w:val="28"/>
          <w:szCs w:val="28"/>
          <w:lang w:val="uk-UA" w:bidi="hi-IN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bidi="hi-IN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, яка залишилась без батьківського піклування.</w:t>
      </w:r>
    </w:p>
    <w:p>
      <w:pPr>
        <w:pStyle w:val="Rvps2"/>
        <w:shd w:val="clear" w:fill="FFFFFF"/>
        <w:spacing w:lineRule="auto" w:line="240" w:before="0" w:after="0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За рішенням Орджонікідзевського міського суду Дніпропетровської області від 07.06.2021 р., яке набрало законної сили 13.07.2021 р.,  малолітню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було відібрано у матері, гр.Х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батька, гр.Х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, без позбавлення останніх батьківських прав.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 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 Дніпропетровської області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1.Надати малолітній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>статус дитини, позбавленої батьківського піклування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2.Службі у справах дітей виконавчого комітету Покровської міської ради Дніпропетровської області: вирішити питання про подальше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ХХХХ, 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сімейних форм виховання.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3.Координацію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390" w:top="96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yle21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Style23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Application>LibreOffice/7.1.3.2$Windows_X86_64 LibreOffice_project/47f78053abe362b9384784d31a6e56f8511eb1c1</Application>
  <AppVersion>15.0000</AppVersion>
  <Pages>1</Pages>
  <Words>209</Words>
  <Characters>1520</Characters>
  <CharactersWithSpaces>1827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2021-07-27T18:15:13Z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