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ind w:right="3402" w:hanging="0"/>
        <w:jc w:val="both"/>
        <w:rPr/>
      </w:pPr>
      <w:r>
        <w:rPr/>
      </w:r>
    </w:p>
    <w:p>
      <w:pPr>
        <w:pStyle w:val="Normal"/>
        <w:spacing w:lineRule="auto" w:line="216"/>
        <w:ind w:right="4479" w:hanging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 взяття на облік майна, яке знаходиться на території Покровської міської територіальної громади 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 xml:space="preserve">Дніпропетровської області і має ознаки безхазяйного </w:t>
      </w:r>
    </w:p>
    <w:p>
      <w:pPr>
        <w:pStyle w:val="Normal"/>
        <w:spacing w:lineRule="auto" w:line="216"/>
        <w:ind w:right="4365" w:hanging="0"/>
        <w:jc w:val="both"/>
        <w:rPr>
          <w:rFonts w:eastAsia="Calibri" w:cs="Times New Roman"/>
          <w:color w:val="000000"/>
          <w:spacing w:val="3"/>
          <w:sz w:val="26"/>
          <w:szCs w:val="26"/>
        </w:rPr>
      </w:pPr>
      <w:r>
        <w:rPr>
          <w:rFonts w:eastAsia="Calibri" w:cs="Times New Roman"/>
          <w:color w:val="000000"/>
          <w:spacing w:val="3"/>
          <w:sz w:val="26"/>
          <w:szCs w:val="26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rFonts w:eastAsia="Calibri" w:cs="Times New Roman"/>
          <w:color w:val="000000"/>
          <w:spacing w:val="3"/>
          <w:sz w:val="28"/>
          <w:szCs w:val="28"/>
        </w:rPr>
        <w:t>З метою вжиття заходів щодо обліку, збереження та передачі в комунальну власність Покровської міської територіальної громади Дніпропетровської області безхазяйного майна, керуючись «Порядком виявлення, взяття на облік, збереження і використання безхазяйного майна та відумерлої спадщини на території Покровської міської ради», затвердженого рішенням 12 сесії міської ради 7 скликання від 29.09.2016 №11, статтею 335 Цивільного кодексу України, статтею 60 Закону України «Про місцеве самоврядування в Україні», міська рада</w:t>
      </w:r>
    </w:p>
    <w:p>
      <w:pPr>
        <w:pStyle w:val="Normal"/>
        <w:spacing w:lineRule="auto" w:line="240"/>
        <w:ind w:right="4365" w:hanging="0"/>
        <w:jc w:val="both"/>
        <w:rPr>
          <w:rFonts w:eastAsia="Calibri" w:cs="Times New Roman"/>
          <w:color w:val="000000"/>
          <w:spacing w:val="3"/>
          <w:sz w:val="28"/>
          <w:szCs w:val="28"/>
        </w:rPr>
      </w:pPr>
      <w:r>
        <w:rPr>
          <w:rFonts w:eastAsia="Calibri" w:cs="Times New Roman"/>
          <w:color w:val="000000"/>
          <w:spacing w:val="3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b/>
          <w:spacing w:val="-1"/>
          <w:sz w:val="28"/>
          <w:szCs w:val="28"/>
        </w:rPr>
        <w:t>ВИРІШИЛА:</w:t>
      </w:r>
    </w:p>
    <w:p>
      <w:pPr>
        <w:pStyle w:val="Normal"/>
        <w:spacing w:lineRule="auto" w:line="240"/>
        <w:rPr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1.Взяти на облік майно, яке має ознаки безхазяйного та знаходиться на території Покровської міської територіальної громади Дніпропетровської області, а саме: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1.1.Чотири одноповерхові зблоковані капітальні будівлі загальною орієнтовною площею 180 кв.м., які прибудовані до гаражу №1669 по               вул. Північно-промислова;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 xml:space="preserve">1.2.Напівзруйнована будівля, розташована біля магазину «Властелин» по        вул. Уральська, 1;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1.3.Трансформаторна підстанція КТПК 250/6/0,4-0,1, розташована на території комплексу будівель і споруд по вул. Заводська, 4;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1.4.Трансформаторна підстанція ТР-Р ТМ-400/6, розташована в районі будівель по вул. Північно-промислова, 46;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1.5. Одноповерхова нежитлова будівля загальною орієнтовною площею 47 кв.м., розташована в районі будівлі механічної мийки автомобілів по                 вул. Уральська, 1 в м. Покров Дніпропетровської обл., координати об</w:t>
      </w:r>
      <w:r>
        <w:rPr>
          <w:spacing w:val="-1"/>
          <w:sz w:val="28"/>
          <w:szCs w:val="28"/>
          <w:lang w:val="ru-RU"/>
        </w:rPr>
        <w:t>’</w:t>
      </w:r>
      <w:r>
        <w:rPr>
          <w:spacing w:val="-1"/>
          <w:sz w:val="28"/>
          <w:szCs w:val="28"/>
        </w:rPr>
        <w:t>єкта на мапі: 47.656364, 34.093334;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1.6.Трансформаторна підстанція ТП-А349, загальною площею 39,7 кв.м., розташована по вул. Уральська, 1;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1.7.Трансформаторна підстанція КТП, розташована на території комплексу будівель і споруд по вул. Торгова, 56;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1.8.Трансформаторна підстанція КТПК-218, розташована в районі нежитлової будівлі по вул. Уральська, 5;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1.9.Трансформаторна підстанція КТП-6/0,4, розташована в районі будівлі по вул. Партизанська, 1а;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1.10.Трансформаторна підстанція, розташована в районі нежитлової будівлі по вул. Титова, 6.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2.Уповноважити начальника юридичного відділу (Хомік О.В.) звернутись до державного реєстратора речових прав на нерухоме майно із заявою про взяття на облік безхазяйного нерухомого майна, зазначеного у пункті 1 цього рішення.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3.Комісії з обстеження безхазяйного (відумерлого) майна Покровської міської ради забезпечити оприлюднення оголошення про взяття на облік безхазяйного нерухомого майна на офіційному веб-сайті міської ради та в друкованому засобі масової інформації.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pacing w:val="-1"/>
          <w:sz w:val="28"/>
          <w:szCs w:val="28"/>
        </w:rPr>
        <w:t>4.Передати  нерухоме майно, яке  має ознаки безхазяйного, зазначене у пункті 1 цього рішення, ПМКП «Добробут» на  відповідальне зберігання.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color w:val="000000"/>
          <w:spacing w:val="3"/>
          <w:sz w:val="28"/>
          <w:szCs w:val="28"/>
        </w:rPr>
        <w:t>5.</w:t>
      </w:r>
      <w:r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</w:t>
      </w:r>
      <w:r>
        <w:rPr>
          <w:rFonts w:cs="Times New Roman"/>
          <w:color w:val="000000"/>
          <w:sz w:val="28"/>
          <w:szCs w:val="28"/>
        </w:rPr>
        <w:t>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</w:t>
      </w:r>
      <w:r>
        <w:rPr>
          <w:sz w:val="28"/>
          <w:szCs w:val="28"/>
        </w:rPr>
        <w:t>.</w:t>
      </w:r>
    </w:p>
    <w:p>
      <w:pPr>
        <w:pStyle w:val="Normal"/>
        <w:spacing w:lineRule="auto" w:line="21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pacing w:lineRule="auto" w:line="21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pacing w:lineRule="auto" w:line="216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2"/>
          <w:szCs w:val="22"/>
        </w:rPr>
      </w:pPr>
      <w:r>
        <w:rPr>
          <w:sz w:val="22"/>
          <w:szCs w:val="22"/>
        </w:rPr>
        <w:t>Сідашова 42244</w:t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p>
      <w:pPr>
        <w:pStyle w:val="Normal"/>
        <w:spacing w:lineRule="auto" w:line="216"/>
        <w:rPr/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  <w:r>
      <w:rPr>
        <w:rFonts w:eastAsia="Times New Roman" w:ascii="Liberation Serif" w:hAnsi="Liberation Serif"/>
        <w:b/>
        <w:bCs/>
        <w:sz w:val="28"/>
        <w:szCs w:val="28"/>
        <w:lang w:val="uk-UA"/>
      </w:rPr>
      <w:t xml:space="preserve"> </w:t>
    </w:r>
    <w:r>
      <w:rPr>
        <w:rFonts w:eastAsia="Liberation Serif" w:ascii="Liberation Serif" w:hAnsi="Liberation Serif"/>
        <w:b/>
        <w:bCs/>
        <w:sz w:val="28"/>
        <w:szCs w:val="28"/>
      </w:rPr>
      <w:t>копія</w: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bCs/>
        <w:sz w:val="28"/>
        <w:szCs w:val="28"/>
        <w:lang w:val="uk-UA"/>
      </w:rPr>
      <w:t>П</w:t>
    </w:r>
    <w:r>
      <w:rPr>
        <w:rFonts w:cs="Times New Roman"/>
        <w:b/>
        <w:bCs/>
        <w:sz w:val="28"/>
        <w:szCs w:val="28"/>
        <w:lang w:val="uk-UA"/>
      </w:rPr>
      <w:t>ОКРОВСЬКА МІСЬКА РАДА</w: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57150</wp:posOffset>
              </wp:positionV>
              <wp:extent cx="6125210" cy="1968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468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4.5pt" to="483.5pt,5.2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9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28.05.2021</w:t>
    </w:r>
    <w:r>
      <w:rPr>
        <w:sz w:val="28"/>
        <w:szCs w:val="28"/>
      </w:rPr>
      <w:t xml:space="preserve">                   </w:t>
      <w:tab/>
      <w:tab/>
      <w:tab/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</w:t>
    </w:r>
  </w:p>
  <w:p>
    <w:pPr>
      <w:pStyle w:val="BodyText2"/>
      <w:ind w:left="0" w:right="0" w:hanging="0"/>
      <w:jc w:val="both"/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</w:pPr>
    <w:r>
      <w:rPr/>
    </w:r>
  </w:p>
  <w:p>
    <w:pPr>
      <w:pStyle w:val="BodyText2"/>
      <w:spacing w:before="0" w:after="0"/>
      <w:ind w:left="0" w:right="0" w:hanging="0"/>
      <w:jc w:val="both"/>
      <w:rPr/>
    </w:pPr>
    <w:r>
      <w:rPr>
        <w:rFonts w:eastAsia="Liberation Serif" w:cs="Times New Roman"/>
        <w:b/>
        <w:bCs/>
        <w:sz w:val="28"/>
        <w:szCs w:val="28"/>
      </w:rPr>
      <w:t xml:space="preserve">                                                 </w:t>
    </w:r>
    <w:r>
      <w:rPr>
        <w:rFonts w:eastAsia="Liberation Serif" w:cs="Times New Roman"/>
        <w:b/>
        <w:bCs/>
        <w:sz w:val="28"/>
        <w:szCs w:val="28"/>
        <w:shd w:fill="auto" w:val="clear"/>
      </w:rPr>
      <w:t xml:space="preserve"> </w:t>
    </w:r>
    <w:r>
      <w:rPr>
        <w:rFonts w:eastAsia="Liberation Serif" w:cs="Times New Roman"/>
        <w:b w:val="false"/>
        <w:bCs w:val="false"/>
        <w:sz w:val="28"/>
        <w:szCs w:val="28"/>
        <w:shd w:fill="auto" w:val="clear"/>
      </w:rPr>
      <w:t xml:space="preserve">  </w:t>
    </w:r>
    <w:r>
      <w:rPr>
        <w:rFonts w:eastAsia="Liberation Serif" w:cs="Times New Roman"/>
        <w:b w:val="false"/>
        <w:bCs w:val="false"/>
        <w:sz w:val="28"/>
        <w:szCs w:val="28"/>
        <w:shd w:fill="auto" w:val="clear"/>
      </w:rPr>
      <w:t xml:space="preserve">(7 </w:t>
    </w:r>
    <w:r>
      <w:rPr>
        <w:rFonts w:eastAsia="Liberation Serif" w:cs="Times New Roman"/>
        <w:b w:val="false"/>
        <w:bCs w:val="false"/>
        <w:sz w:val="28"/>
        <w:szCs w:val="28"/>
        <w:shd w:fill="auto" w:val="clear"/>
        <w:lang w:val="uk-UA"/>
      </w:rPr>
      <w:t>сесія 8 скликання)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Шрифт абзацу за промовчанням"/>
    <w:qFormat/>
    <w:rPr/>
  </w:style>
  <w:style w:type="character" w:styleId="5" w:customStyle="1">
    <w:name w:val="Основной шрифт абзаца5"/>
    <w:qFormat/>
    <w:rPr/>
  </w:style>
  <w:style w:type="character" w:styleId="Style15" w:customStyle="1">
    <w:name w:val="Текст выноски Знак"/>
    <w:qFormat/>
    <w:rPr>
      <w:rFonts w:ascii="Segoe UI" w:hAnsi="Segoe UI" w:eastAsia="Segoe UI"/>
      <w:kern w:val="2"/>
      <w:sz w:val="18"/>
      <w:szCs w:val="18"/>
    </w:rPr>
  </w:style>
  <w:style w:type="character" w:styleId="2" w:customStyle="1">
    <w:name w:val="Основной текст 2 Знак"/>
    <w:qFormat/>
    <w:rPr>
      <w:rFonts w:eastAsia="Andale Sans UI"/>
      <w:kern w:val="2"/>
      <w:szCs w:val="24"/>
    </w:rPr>
  </w:style>
  <w:style w:type="character" w:styleId="1" w:customStyle="1">
    <w:name w:val="Основной шрифт абзаца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16" w:customStyle="1">
    <w:name w:val="Нижний колонтитул Знак"/>
    <w:basedOn w:val="DefaultParagraphFont"/>
    <w:link w:val="af5"/>
    <w:uiPriority w:val="99"/>
    <w:qFormat/>
    <w:rsid w:val="001e5b6e"/>
    <w:rPr>
      <w:rFonts w:ascii="Times New Roman" w:hAnsi="Times New Roman" w:eastAsia="Andale Sans UI;Arial Unicode MS" w:cs="Mangal"/>
      <w:kern w:val="2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jc w:val="center"/>
    </w:pPr>
    <w:rPr>
      <w:b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3" w:customStyle="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 w:customStyle="1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ar-SA"/>
    </w:rPr>
  </w:style>
  <w:style w:type="paragraph" w:styleId="11" w:customStyle="1">
    <w:name w:val="Указатель1"/>
    <w:basedOn w:val="Normal"/>
    <w:qFormat/>
    <w:pPr/>
    <w:rPr>
      <w:rFonts w:eastAsia="Lohit Devanagari"/>
      <w:lang w:eastAsia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21" w:customStyle="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ar-SA"/>
    </w:rPr>
  </w:style>
  <w:style w:type="paragraph" w:styleId="22" w:customStyle="1">
    <w:name w:val="Основной текст 22"/>
    <w:basedOn w:val="Normal"/>
    <w:qFormat/>
    <w:pPr>
      <w:spacing w:lineRule="auto" w:line="480" w:before="0" w:after="120"/>
    </w:pPr>
    <w:rPr/>
  </w:style>
  <w:style w:type="paragraph" w:styleId="12" w:customStyle="1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27" w:customStyle="1">
    <w:name w:val="Содержимое таблицы"/>
    <w:basedOn w:val="Normal"/>
    <w:qFormat/>
    <w:pPr/>
    <w:rPr/>
  </w:style>
  <w:style w:type="paragraph" w:styleId="13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00000A"/>
      <w:kern w:val="0"/>
      <w:sz w:val="22"/>
      <w:szCs w:val="22"/>
      <w:lang w:val="uk-UA" w:eastAsia="ar-SA" w:bidi="hi-IN"/>
    </w:rPr>
  </w:style>
  <w:style w:type="paragraph" w:styleId="Style28" w:customStyle="1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Style29" w:customStyle="1">
    <w:name w:val="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Style30">
    <w:name w:val="Title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paragraph" w:styleId="Style31">
    <w:name w:val="Footer"/>
    <w:basedOn w:val="Normal"/>
    <w:link w:val="af6"/>
    <w:uiPriority w:val="99"/>
    <w:unhideWhenUsed/>
    <w:rsid w:val="001e5b6e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2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33">
    <w:name w:val="Указатель"/>
    <w:basedOn w:val="Normal"/>
    <w:qFormat/>
    <w:pPr/>
    <w:rPr>
      <w:rFonts w:eastAsia="Lucida Sans"/>
      <w:lang w:eastAsia="hi-IN"/>
    </w:rPr>
  </w:style>
  <w:style w:type="paragraph" w:styleId="Style34">
    <w:name w:val="Название объекта"/>
    <w:basedOn w:val="Normal"/>
    <w:qFormat/>
    <w:pPr>
      <w:jc w:val="center"/>
    </w:pPr>
    <w:rPr>
      <w:b/>
    </w:rPr>
  </w:style>
  <w:style w:type="paragraph" w:styleId="Style35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6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LibreOffice/7.0.3.1$Windows_X86_64 LibreOffice_project/d7547858d014d4cf69878db179d326fc3483e082</Application>
  <Pages>2</Pages>
  <Words>383</Words>
  <Characters>2718</Characters>
  <CharactersWithSpaces>3387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2021-05-27T11:04:07Z</cp:lastPrinted>
  <dcterms:modified xsi:type="dcterms:W3CDTF">2021-05-27T11:04:30Z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