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lineRule="auto" w:line="216" w:before="0" w:after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Про прийняття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>в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 комунальн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>у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 власн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>і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ст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>ь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 Покровської міської територіальної громади Дніпропетровської області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 xml:space="preserve"> витрат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shd w:fill="auto" w:val="clear"/>
          <w:lang w:val="uk-UA" w:eastAsia="zxx" w:bidi="zxx"/>
        </w:rPr>
        <w:t>(проєктно-кошторисна та технічна документація, капітальні інвестиції в основні засоби тощо) щодо об’єкта завершеного будівництва “Реконструкція парку Гірників по вул. І. Малки в м. Покров Дніпропетровської області”</w:t>
      </w:r>
    </w:p>
    <w:p>
      <w:pPr>
        <w:pStyle w:val="1"/>
        <w:spacing w:lineRule="auto" w:line="216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shd w:fill="auto" w:val="clear"/>
          <w:lang w:val="uk-UA"/>
        </w:rPr>
        <w:t xml:space="preserve">Розглянувши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xx" w:bidi="zxx"/>
        </w:rPr>
        <w:t>рішення</w:t>
      </w:r>
      <w:r>
        <w:rPr>
          <w:rFonts w:cs="Times New Roman" w:ascii="Times New Roman" w:hAnsi="Times New Roman"/>
          <w:b w:val="false"/>
          <w:sz w:val="28"/>
          <w:szCs w:val="28"/>
          <w:shd w:fill="auto" w:val="clear"/>
          <w:lang w:val="uk-UA"/>
        </w:rPr>
        <w:t xml:space="preserve"> Д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xx" w:bidi="zxx"/>
        </w:rPr>
        <w:t>ніпропетровської обласної ради від 16.06.2021 №84-6/VIII</w:t>
      </w:r>
      <w:r>
        <w:rPr>
          <w:rFonts w:cs="Times New Roman" w:ascii="Times New Roman" w:hAnsi="Times New Roman"/>
          <w:b w:val="false"/>
          <w:sz w:val="28"/>
          <w:szCs w:val="28"/>
          <w:shd w:fill="auto" w:val="clear"/>
          <w:lang w:val="uk-UA"/>
        </w:rPr>
        <w:t xml:space="preserve"> “Про деякі питання управління майном, що належить до спільної власності терит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оріальних громад сіл, селищ, міст Дніпропетровської області”, керуючись Законом України «Про передачу об’єктів права державної та комунальної власності», постановою Кабінету Міністрів України від 21.09.1998 № 1482 «Про передачу об’єктів права державної та комунальної власності», статтями 26, 60 Закону України “Про місцеве самоврядування в Україні”, міська рада</w:t>
        <w:tab/>
      </w:r>
    </w:p>
    <w:p>
      <w:pPr>
        <w:pStyle w:val="Normal"/>
        <w:spacing w:lineRule="auto" w:line="216"/>
        <w:ind w:firstLine="709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16"/>
        <w:jc w:val="center"/>
        <w:rPr>
          <w:b/>
          <w:b/>
          <w:color w:val="FF0000"/>
          <w:spacing w:val="-1"/>
          <w:sz w:val="16"/>
          <w:szCs w:val="16"/>
          <w:lang w:val="uk-UA"/>
        </w:rPr>
      </w:pPr>
      <w:r>
        <w:rPr>
          <w:b/>
          <w:color w:val="FF0000"/>
          <w:spacing w:val="-1"/>
          <w:sz w:val="16"/>
          <w:szCs w:val="16"/>
          <w:lang w:val="uk-UA"/>
        </w:rPr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>
        <w:rPr>
          <w:rFonts w:eastAsia="Andale Sans UI;Arial Unicode MS" w:cs="Tahoma"/>
          <w:b w:val="false"/>
          <w:bCs w:val="false"/>
          <w:color w:val="000000"/>
          <w:spacing w:val="-1"/>
          <w:kern w:val="2"/>
          <w:sz w:val="28"/>
          <w:szCs w:val="28"/>
          <w:lang w:val="uk-UA" w:eastAsia="zxx" w:bidi="zxx"/>
        </w:rPr>
        <w:t>Прийняти безоплатно зі спільної власності територіальних громад сіл, селищ, міст Дніпропетровської області в комунальну власність Покровської міської територіальної громади Дніпропетровської області витрати (проєктно-кошторисна та технічна документація, капітальні інвестиції в основні засоби тощо) щодо об’єкта завершеного будівництва “Реконструкція парку Гірників по вул. І. Малки в м. Покров Дніпропетровської області”</w:t>
      </w:r>
      <w:r>
        <w:rPr>
          <w:sz w:val="28"/>
          <w:szCs w:val="28"/>
          <w:shd w:fill="auto" w:val="clear"/>
          <w:lang w:val="uk-UA"/>
        </w:rPr>
        <w:t xml:space="preserve"> (далі-Об’єкт).</w:t>
      </w:r>
    </w:p>
    <w:p>
      <w:pPr>
        <w:pStyle w:val="Normal"/>
        <w:spacing w:lineRule="auto" w:line="216"/>
        <w:ind w:left="0" w:righ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  <w:shd w:fill="auto" w:val="clear"/>
          <w:lang w:val="uk-UA"/>
        </w:rPr>
        <w:t xml:space="preserve">2.Створити комісію з прийняття Об'єкта </w:t>
      </w:r>
      <w:r>
        <w:rPr>
          <w:spacing w:val="-1"/>
          <w:sz w:val="28"/>
          <w:szCs w:val="28"/>
          <w:lang w:val="uk-UA"/>
        </w:rPr>
        <w:t>зі спільної  власності територіальних громад, сіл, селищ, міст Дніпропетровської області до комунальної власності Покровської міської територіальної громади Дніпропетровської області згідно додатку. Комісії здійснити приймання майна згідно вимог чинного законодавства України.</w:t>
      </w:r>
    </w:p>
    <w:p>
      <w:pPr>
        <w:pStyle w:val="Normal"/>
        <w:spacing w:lineRule="auto" w:line="216"/>
        <w:ind w:left="0" w:righ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3.Уповноважити міського голову м.Покров затвердити акти приймання – передачі Об’єкта.</w:t>
      </w:r>
    </w:p>
    <w:p>
      <w:pPr>
        <w:pStyle w:val="Normal"/>
        <w:spacing w:lineRule="auto" w:line="216"/>
        <w:ind w:left="0" w:righ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4.Визначити балансоутримувачем </w:t>
      </w:r>
      <w:r>
        <w:rPr>
          <w:spacing w:val="-1"/>
          <w:sz w:val="28"/>
          <w:szCs w:val="28"/>
          <w:shd w:fill="auto" w:val="clear"/>
          <w:lang w:val="uk-UA"/>
        </w:rPr>
        <w:t>Покровське міське комунальне підприємство «Добробут»</w:t>
      </w:r>
      <w:r>
        <w:rPr>
          <w:spacing w:val="-1"/>
          <w:sz w:val="28"/>
          <w:szCs w:val="28"/>
          <w:lang w:val="uk-UA"/>
        </w:rPr>
        <w:t xml:space="preserve"> та закріпити за ним на праві господарського відання майно, зазначене у пункті 1 цього рішення.</w:t>
      </w:r>
    </w:p>
    <w:p>
      <w:pPr>
        <w:pStyle w:val="Normal"/>
        <w:spacing w:lineRule="auto" w:line="216"/>
        <w:ind w:left="0" w:right="0" w:firstLine="709"/>
        <w:jc w:val="both"/>
        <w:rPr/>
      </w:pPr>
      <w:r>
        <w:rPr>
          <w:color w:val="000000"/>
          <w:spacing w:val="3"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Чистякова О.Г.,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Солянко</w:t>
      </w:r>
      <w:r>
        <w:rPr>
          <w:sz w:val="28"/>
          <w:szCs w:val="28"/>
          <w:lang w:val="uk-UA"/>
        </w:rPr>
        <w:t xml:space="preserve"> В.А.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</w:t>
      </w:r>
      <w:r>
        <w:rPr>
          <w:sz w:val="26"/>
          <w:szCs w:val="26"/>
          <w:lang w:val="uk-UA"/>
        </w:rPr>
        <w:t>ва (</w:t>
      </w:r>
      <w:r>
        <w:rPr>
          <w:sz w:val="28"/>
          <w:szCs w:val="28"/>
          <w:lang w:val="uk-UA"/>
        </w:rPr>
        <w:t>Пастух А.І.</w:t>
      </w:r>
      <w:r>
        <w:rPr>
          <w:sz w:val="26"/>
          <w:szCs w:val="26"/>
          <w:lang w:val="uk-UA"/>
        </w:rPr>
        <w:t>).</w:t>
      </w:r>
    </w:p>
    <w:p>
      <w:pPr>
        <w:pStyle w:val="Normal"/>
        <w:spacing w:lineRule="auto" w:line="216"/>
        <w:ind w:left="0" w:righ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16"/>
        <w:ind w:left="0" w:righ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sectPr>
          <w:headerReference w:type="default" r:id="rId2"/>
          <w:type w:val="nextPage"/>
          <w:pgSz w:w="11906" w:h="16838"/>
          <w:pgMar w:left="1701" w:right="567" w:header="1134" w:top="1191" w:footer="0" w:bottom="909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О.М. Шаповал </w:t>
      </w:r>
      <w:r>
        <w:rPr>
          <w:sz w:val="18"/>
          <w:szCs w:val="18"/>
          <w:lang w:val="uk-UA"/>
        </w:rPr>
        <w:t xml:space="preserve">Сідашова Т.В. 42244 </w:t>
      </w:r>
    </w:p>
    <w:p>
      <w:pPr>
        <w:pStyle w:val="Normal"/>
        <w:ind w:left="7080" w:right="0" w:firstLine="708"/>
        <w:jc w:val="both"/>
        <w:rPr>
          <w:sz w:val="22"/>
          <w:lang w:val="uk-UA"/>
        </w:rPr>
      </w:pPr>
      <w:r>
        <w:rPr>
          <w:sz w:val="22"/>
          <w:lang w:val="uk-UA"/>
        </w:rPr>
        <w:t>Додаток</w:t>
        <w:tab/>
        <w:t xml:space="preserve">  </w:t>
      </w:r>
    </w:p>
    <w:p>
      <w:pPr>
        <w:pStyle w:val="Normal"/>
        <w:ind w:left="5664" w:right="0" w:firstLine="708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до рішення </w:t>
      </w:r>
      <w:r>
        <w:rPr>
          <w:rFonts w:eastAsia="Andale Sans UI;Arial Unicode MS" w:cs="Tahoma"/>
          <w:color w:val="auto"/>
          <w:kern w:val="2"/>
          <w:sz w:val="22"/>
          <w:szCs w:val="24"/>
          <w:lang w:val="uk-UA" w:eastAsia="zxx" w:bidi="zxx"/>
        </w:rPr>
        <w:t>10</w:t>
      </w:r>
      <w:r>
        <w:rPr>
          <w:sz w:val="22"/>
          <w:lang w:val="uk-UA"/>
        </w:rPr>
        <w:t xml:space="preserve"> сесії </w:t>
      </w:r>
      <w:r>
        <w:rPr>
          <w:rFonts w:eastAsia="Andale Sans UI;Arial Unicode MS" w:cs="Tahoma"/>
          <w:color w:val="auto"/>
          <w:kern w:val="2"/>
          <w:sz w:val="22"/>
          <w:szCs w:val="24"/>
          <w:lang w:val="uk-UA" w:eastAsia="zxx" w:bidi="zxx"/>
        </w:rPr>
        <w:t>8</w:t>
      </w:r>
      <w:r>
        <w:rPr>
          <w:sz w:val="22"/>
          <w:lang w:val="uk-UA"/>
        </w:rPr>
        <w:t xml:space="preserve"> скликання</w:t>
      </w:r>
    </w:p>
    <w:p>
      <w:pPr>
        <w:pStyle w:val="Normal"/>
        <w:ind w:left="4956" w:right="0" w:firstLine="708"/>
        <w:jc w:val="both"/>
        <w:rPr/>
      </w:pPr>
      <w:r>
        <w:rPr>
          <w:rFonts w:eastAsia="Times New Roman"/>
          <w:sz w:val="22"/>
          <w:szCs w:val="28"/>
          <w:lang w:val="uk-UA"/>
        </w:rPr>
        <w:t xml:space="preserve">          </w:t>
      </w:r>
      <w:r>
        <w:rPr>
          <w:sz w:val="22"/>
          <w:szCs w:val="28"/>
          <w:lang w:val="uk-UA"/>
        </w:rPr>
        <w:tab/>
      </w:r>
      <w:r>
        <w:rPr>
          <w:rFonts w:eastAsia="Andale Sans UI;Arial Unicode MS" w:cs="Tahoma"/>
          <w:color w:val="auto"/>
          <w:kern w:val="2"/>
          <w:sz w:val="22"/>
          <w:szCs w:val="28"/>
          <w:lang w:val="uk-UA" w:eastAsia="zxx" w:bidi="zxx"/>
        </w:rPr>
        <w:t xml:space="preserve">23   липня  </w:t>
      </w:r>
      <w:r>
        <w:rPr>
          <w:sz w:val="22"/>
          <w:szCs w:val="28"/>
          <w:lang w:val="uk-UA"/>
        </w:rPr>
        <w:t xml:space="preserve"> 2021р.   № </w:t>
      </w:r>
      <w:r>
        <w:rPr>
          <w:rFonts w:eastAsia="Andale Sans UI;Arial Unicode MS" w:cs="Tahoma"/>
          <w:color w:val="auto"/>
          <w:kern w:val="2"/>
          <w:sz w:val="22"/>
          <w:szCs w:val="28"/>
          <w:lang w:val="uk-UA" w:eastAsia="zxx" w:bidi="zxx"/>
        </w:rPr>
        <w:t>2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СКЛАД 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прийняття витрат (проєктно-кошторисна та технічна документація, капітальні інвестиції в основні засоби тощо) щодо об’єкта завершеного будівництва “Реконструкція парку Гірників по вул. І. Малки в м. Покров Дніпропетровської області”</w:t>
      </w:r>
      <w:r>
        <w:rPr>
          <w:sz w:val="28"/>
          <w:szCs w:val="28"/>
          <w:shd w:fill="auto" w:val="clear"/>
          <w:lang w:val="uk-UA"/>
        </w:rPr>
        <w:t xml:space="preserve"> зі спільної  власності територіальних громад,  сіл, селищ,  міст  Дніпропетровської  облас</w:t>
      </w:r>
      <w:r>
        <w:rPr>
          <w:sz w:val="28"/>
          <w:szCs w:val="28"/>
          <w:lang w:val="uk-UA"/>
        </w:rPr>
        <w:t>ті до  комунальної власності Покровської міської територіальної громади Дніпропетровської області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42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2"/>
        <w:gridCol w:w="4706"/>
      </w:tblGrid>
      <w:tr>
        <w:trPr/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Andale Sans UI;Arial Unicode MS" w:cs="Tahoma"/>
                <w:color w:val="auto"/>
                <w:kern w:val="2"/>
                <w:sz w:val="26"/>
                <w:szCs w:val="26"/>
                <w:lang w:val="uk-UA" w:eastAsia="zxx" w:bidi="zxx"/>
              </w:rPr>
              <w:t>Солянко</w:t>
            </w: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Віталій Анатолійович</w:t>
            </w:r>
          </w:p>
        </w:tc>
        <w:tc>
          <w:tcPr>
            <w:tcW w:w="4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голова комісії,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заступник міського голови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</w:r>
          </w:p>
        </w:tc>
      </w:tr>
      <w:tr>
        <w:trPr/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Чистяков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Calibri" w:cs="Times New Roman"/>
                <w:sz w:val="26"/>
                <w:szCs w:val="26"/>
                <w:lang w:val="uk-UA" w:eastAsia="ru-RU"/>
              </w:rPr>
              <w:t>Олександр Геннадійович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заступник голови комісії,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заступник міського голови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val="uk-UA" w:eastAsia="ru-RU"/>
        </w:rPr>
        <w:t>члени комісії:</w:t>
      </w:r>
    </w:p>
    <w:p>
      <w:pPr>
        <w:pStyle w:val="Normal"/>
        <w:suppressAutoHyphens w:val="true"/>
        <w:spacing w:lineRule="auto" w:line="240" w:before="0" w:after="0"/>
        <w:ind w:left="0" w:right="0" w:firstLine="467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</w:r>
    </w:p>
    <w:tbl>
      <w:tblPr>
        <w:tblW w:w="942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4"/>
        <w:gridCol w:w="4694"/>
      </w:tblGrid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tabs>
                <w:tab w:val="clear" w:pos="706"/>
                <w:tab w:val="left" w:pos="0" w:leader="none"/>
              </w:tabs>
              <w:spacing w:lineRule="auto" w:line="240" w:before="0" w:after="29"/>
              <w:jc w:val="both"/>
              <w:rPr>
                <w:rFonts w:ascii="Times New Roman" w:hAnsi="Times New Roman" w:cs="Times New Roman Cyr"/>
                <w:sz w:val="26"/>
                <w:szCs w:val="26"/>
                <w:lang w:val="uk-UA"/>
              </w:rPr>
            </w:pPr>
            <w:r>
              <w:rPr>
                <w:rFonts w:eastAsia="Andale Sans UI;Arial Unicode MS" w:cs="Times New Roman Cyr"/>
                <w:color w:val="auto"/>
                <w:kern w:val="2"/>
                <w:sz w:val="26"/>
                <w:szCs w:val="26"/>
                <w:lang w:val="uk-UA" w:eastAsia="zxx" w:bidi="zxx"/>
              </w:rPr>
              <w:t>Іщук</w:t>
            </w:r>
            <w:r>
              <w:rPr>
                <w:rFonts w:cs="Times New Roman Cyr"/>
                <w:sz w:val="26"/>
                <w:szCs w:val="26"/>
                <w:lang w:val="uk-UA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6"/>
                <w:tab w:val="left" w:pos="0" w:leader="none"/>
              </w:tabs>
              <w:suppressAutoHyphens w:val="true"/>
              <w:spacing w:lineRule="auto" w:line="240" w:before="0" w:after="29"/>
              <w:jc w:val="both"/>
              <w:rPr>
                <w:rFonts w:ascii="Times New Roman" w:hAnsi="Times New Roman" w:cs="Times New Roman Cyr"/>
                <w:sz w:val="26"/>
                <w:szCs w:val="26"/>
                <w:lang w:val="uk-UA"/>
              </w:rPr>
            </w:pPr>
            <w:r>
              <w:rPr>
                <w:rFonts w:eastAsia="Times New Roman" w:cs="Times New Roman Cyr"/>
                <w:sz w:val="26"/>
                <w:szCs w:val="26"/>
                <w:lang w:val="uk-UA" w:eastAsia="ru-RU"/>
              </w:rPr>
              <w:t>Тетяна Іванівна</w:t>
            </w:r>
          </w:p>
          <w:p>
            <w:pPr>
              <w:pStyle w:val="Normal"/>
              <w:widowControl w:val="false"/>
              <w:tabs>
                <w:tab w:val="clear" w:pos="706"/>
                <w:tab w:val="left" w:pos="0" w:leader="none"/>
              </w:tabs>
              <w:suppressAutoHyphens w:val="true"/>
              <w:spacing w:lineRule="auto" w:line="240" w:before="0" w:after="29"/>
              <w:jc w:val="both"/>
              <w:rPr>
                <w:rFonts w:ascii="Times New Roman" w:hAnsi="Times New Roman" w:cs="Times New Roman Cyr"/>
                <w:sz w:val="26"/>
                <w:szCs w:val="26"/>
                <w:lang w:val="uk-UA"/>
              </w:rPr>
            </w:pPr>
            <w:r>
              <w:rPr>
                <w:rFonts w:cs="Times New Roman Cyr"/>
                <w:sz w:val="26"/>
                <w:szCs w:val="26"/>
                <w:lang w:val="uk-UA"/>
              </w:rPr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tabs>
                <w:tab w:val="clear" w:pos="706"/>
                <w:tab w:val="left" w:pos="0" w:leader="none"/>
              </w:tabs>
              <w:suppressAutoHyphens w:val="true"/>
              <w:spacing w:lineRule="auto" w:line="240" w:before="0" w:after="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  <w:shd w:fill="auto" w:val="clear"/>
                <w:lang w:val="uk-UA" w:bidi="ar-SA"/>
              </w:rPr>
              <w:t>головний</w:t>
            </w:r>
            <w:r>
              <w:rPr>
                <w:rFonts w:cs="Times New Roman Cyr"/>
                <w:sz w:val="26"/>
                <w:szCs w:val="26"/>
                <w:lang w:val="uk-UA" w:bidi="ar-SA"/>
              </w:rPr>
              <w:t xml:space="preserve"> бухгалтер ПМ</w:t>
            </w:r>
            <w:r>
              <w:rPr>
                <w:rFonts w:cs="Times New Roman Cyr"/>
                <w:spacing w:val="-1"/>
                <w:sz w:val="26"/>
                <w:szCs w:val="26"/>
                <w:lang w:val="uk-UA" w:bidi="ar-SA"/>
              </w:rPr>
              <w:t xml:space="preserve">КП </w:t>
            </w:r>
            <w:r>
              <w:rPr>
                <w:rFonts w:cs="Times New Roman Cyr"/>
                <w:spacing w:val="-1"/>
                <w:sz w:val="26"/>
                <w:szCs w:val="26"/>
                <w:shd w:fill="auto" w:val="clear"/>
                <w:lang w:val="uk-UA" w:bidi="ar-SA"/>
              </w:rPr>
              <w:t>“</w:t>
            </w:r>
            <w:r>
              <w:rPr>
                <w:rFonts w:eastAsia="Andale Sans UI;Arial Unicode MS" w:cs="Times New Roman Cyr"/>
                <w:color w:val="000000"/>
                <w:spacing w:val="-1"/>
                <w:kern w:val="2"/>
                <w:sz w:val="26"/>
                <w:szCs w:val="26"/>
                <w:shd w:fill="auto" w:val="clear"/>
                <w:lang w:val="uk-UA" w:eastAsia="zxx" w:bidi="ar-SA"/>
              </w:rPr>
              <w:t>Добробут</w:t>
            </w:r>
            <w:r>
              <w:rPr>
                <w:rFonts w:cs="Times New Roman Cyr"/>
                <w:spacing w:val="-1"/>
                <w:sz w:val="26"/>
                <w:szCs w:val="26"/>
                <w:shd w:fill="auto" w:val="clear"/>
                <w:lang w:val="uk-UA" w:bidi="ar-SA"/>
              </w:rPr>
              <w:t>”</w:t>
            </w:r>
          </w:p>
        </w:tc>
      </w:tr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Лукашенко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Едуард Юрійович </w:t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val="uk-UA" w:bidi="ar-SA"/>
              </w:rPr>
              <w:t xml:space="preserve">депутат Покровської міської ради Дніпропетровської області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Пастух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Анатолій Іванович</w:t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val="uk-UA" w:bidi="ar-SA"/>
              </w:rPr>
              <w:t xml:space="preserve">депутат Покровської міської ради Дніпропетровської області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Ребенок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Віктор Васильович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управління житлово-комунального господарства та будівництва виконавчого комітету Покровської міської ради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</w:pPr>
            <w:r>
              <w:rPr>
                <w:rFonts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  <w:t xml:space="preserve">Сергєєв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</w:pPr>
            <w:r>
              <w:rPr>
                <w:rFonts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  <w:t>Руслан Олександрович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</w:pPr>
            <w:r>
              <w:rPr>
                <w:rFonts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tabs>
                <w:tab w:val="clear" w:pos="706"/>
                <w:tab w:val="left" w:pos="0" w:leader="none"/>
              </w:tabs>
              <w:suppressAutoHyphens w:val="true"/>
              <w:spacing w:lineRule="auto" w:line="240" w:before="0" w:after="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  <w:lang w:val="uk-UA" w:bidi="ar-SA"/>
              </w:rPr>
              <w:t>в.о. директора ПМ</w:t>
            </w:r>
            <w:r>
              <w:rPr>
                <w:rFonts w:cs="Times New Roman Cyr"/>
                <w:spacing w:val="-1"/>
                <w:sz w:val="26"/>
                <w:szCs w:val="26"/>
                <w:lang w:val="uk-UA" w:bidi="ar-SA"/>
              </w:rPr>
              <w:t xml:space="preserve">КП </w:t>
            </w:r>
            <w:r>
              <w:rPr>
                <w:rFonts w:cs="Times New Roman Cyr"/>
                <w:spacing w:val="-1"/>
                <w:sz w:val="26"/>
                <w:szCs w:val="26"/>
                <w:shd w:fill="auto" w:val="clear"/>
                <w:lang w:val="uk-UA" w:bidi="ar-SA"/>
              </w:rPr>
              <w:t>“</w:t>
            </w:r>
            <w:r>
              <w:rPr>
                <w:rFonts w:eastAsia="Andale Sans UI;Arial Unicode MS" w:cs="Times New Roman Cyr"/>
                <w:color w:val="000000"/>
                <w:spacing w:val="-1"/>
                <w:kern w:val="2"/>
                <w:sz w:val="26"/>
                <w:szCs w:val="26"/>
                <w:shd w:fill="auto" w:val="clear"/>
                <w:lang w:val="uk-UA" w:eastAsia="zxx" w:bidi="ar-SA"/>
              </w:rPr>
              <w:t>Добробут</w:t>
            </w:r>
            <w:r>
              <w:rPr>
                <w:rFonts w:cs="Times New Roman Cyr"/>
                <w:spacing w:val="-1"/>
                <w:sz w:val="26"/>
                <w:szCs w:val="26"/>
                <w:shd w:fill="auto" w:val="clear"/>
                <w:lang w:val="uk-UA" w:bidi="ar-SA"/>
              </w:rPr>
              <w:t>”</w:t>
            </w:r>
          </w:p>
        </w:tc>
      </w:tr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</w:pPr>
            <w:r>
              <w:rPr>
                <w:rFonts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  <w:t>Сідашова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Тетяна Вікторівна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 w:bidi="ar-SA"/>
              </w:rPr>
              <w:t xml:space="preserve">начальник відділу економіки виконавчого комітету Покровської міської ради Дніпропетровської області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</w:r>
    </w:p>
    <w:p>
      <w:pPr>
        <w:pStyle w:val="Normal"/>
        <w:ind w:left="-709" w:right="0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Начальник відділу економіки               </w:t>
        <w:tab/>
        <w:tab/>
        <w:t xml:space="preserve">                              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Т.В. Сідашова</w:t>
      </w:r>
    </w:p>
    <w:p>
      <w:pPr>
        <w:pStyle w:val="Normal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-445770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uk-UA"/>
      </w:rPr>
      <w:t xml:space="preserve"> </w:t>
    </w:r>
    <w:r>
      <w:rPr>
        <w:lang w:val="uk-UA"/>
      </w:rPr>
      <w:t xml:space="preserve">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right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копія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255905</wp:posOffset>
              </wp:positionV>
              <wp:extent cx="6140450" cy="34925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980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0.15pt" to="484.7pt,20.85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Style14"/>
      <w:bidi w:val="0"/>
      <w:spacing w:before="0" w:after="0"/>
      <w:jc w:val="center"/>
      <w:rPr>
        <w:sz w:val="12"/>
        <w:szCs w:val="12"/>
      </w:rPr>
    </w:pPr>
    <w:r>
      <w:rPr>
        <w:sz w:val="12"/>
        <w:szCs w:val="12"/>
      </w:rPr>
    </w:r>
  </w:p>
  <w:p>
    <w:pPr>
      <w:pStyle w:val="BodyText2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23. 07. 2021</w:t>
      <w:tab/>
      <w:tab/>
      <w:tab/>
    </w:r>
    <w:r>
      <w:rPr>
        <w:sz w:val="28"/>
        <w:szCs w:val="28"/>
      </w:rPr>
      <w:t xml:space="preserve">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                 № </w:t>
    </w: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</w:t>
    </w:r>
  </w:p>
  <w:p>
    <w:pPr>
      <w:pStyle w:val="BodyText2"/>
      <w:ind w:left="0" w:right="0" w:hanging="0"/>
      <w:jc w:val="both"/>
      <w:rPr>
        <w:sz w:val="12"/>
        <w:szCs w:val="12"/>
      </w:rPr>
    </w:pPr>
    <w:r>
      <w:rPr>
        <w:sz w:val="12"/>
        <w:szCs w:val="12"/>
      </w:rPr>
      <w:t xml:space="preserve">                                                 </w:t>
    </w:r>
    <w:r>
      <w:rPr>
        <w:sz w:val="12"/>
        <w:szCs w:val="12"/>
        <w:shd w:fill="auto" w:val="clear"/>
      </w:rPr>
      <w:t xml:space="preserve">  </w:t>
    </w:r>
  </w:p>
  <w:p>
    <w:pPr>
      <w:pStyle w:val="BodyText2"/>
      <w:ind w:left="0" w:right="0" w:hanging="0"/>
      <w:jc w:val="center"/>
      <w:rPr>
        <w:sz w:val="28"/>
        <w:szCs w:val="28"/>
      </w:rPr>
    </w:pPr>
    <w:r>
      <w:rPr>
        <w:sz w:val="28"/>
        <w:szCs w:val="28"/>
        <w:shd w:fill="auto" w:val="clear"/>
      </w:rPr>
      <w:t xml:space="preserve"> </w:t>
    </w:r>
    <w:r>
      <w:rPr>
        <w:sz w:val="28"/>
        <w:szCs w:val="28"/>
        <w:shd w:fill="auto" w:val="clear"/>
      </w:rPr>
      <w:t xml:space="preserve">(10 </w:t>
    </w:r>
    <w:r>
      <w:rPr>
        <w:sz w:val="28"/>
        <w:szCs w:val="28"/>
        <w:shd w:fill="auto" w:val="clear"/>
        <w:lang w:val="uk-UA"/>
      </w:rPr>
      <w:t>сесія 8 скликання)</w:t>
    </w:r>
  </w:p>
  <w:p>
    <w:pPr>
      <w:pStyle w:val="BodyText2"/>
      <w:ind w:left="0" w:right="0" w:hanging="0"/>
      <w:jc w:val="both"/>
      <w:rPr>
        <w:sz w:val="12"/>
        <w:szCs w:val="12"/>
        <w:shd w:fill="auto" w:val="clear"/>
        <w:lang w:val="uk-UA"/>
      </w:rPr>
    </w:pPr>
    <w:r>
      <w:rPr>
        <w:sz w:val="12"/>
        <w:szCs w:val="12"/>
        <w:shd w:fill="auto" w:val="clear"/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Tahoma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439</TotalTime>
  <Application>LibreOffice/7.0.3.1$Windows_X86_64 LibreOffice_project/d7547858d014d4cf69878db179d326fc3483e082</Application>
  <Pages>2</Pages>
  <Words>421</Words>
  <Characters>3155</Characters>
  <CharactersWithSpaces>3955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2021-07-23T13:46:06Z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