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5396230</wp:posOffset>
                </wp:positionH>
                <wp:positionV relativeFrom="paragraph">
                  <wp:posOffset>-309245</wp:posOffset>
                </wp:positionV>
                <wp:extent cx="614045" cy="2590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" cy="25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4.9pt;margin-top:-24.35pt;width:48.25pt;height:20.3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79375</wp:posOffset>
                </wp:positionV>
                <wp:extent cx="6128385" cy="222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920" cy="108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25pt" to="483.75pt,7.0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23.06.2021р.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289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та </w:t>
      </w:r>
      <w:r>
        <w:rPr>
          <w:bCs/>
          <w:color w:val="000000"/>
          <w:sz w:val="28"/>
          <w:szCs w:val="28"/>
          <w:lang w:val="uk-UA"/>
        </w:rPr>
        <w:t>наявністю норми житлової площі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</w:t>
      </w:r>
      <w:r>
        <w:rPr>
          <w:bCs/>
          <w:sz w:val="28"/>
          <w:szCs w:val="28"/>
          <w:lang w:val="uk-UA"/>
        </w:rPr>
        <w:t xml:space="preserve">-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- 1 особа);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- 5 осіб).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left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</w:t>
      </w:r>
      <w:r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С.С. Курасов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91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Application>LibreOffice/7.1.3.2$Windows_X86_64 LibreOffice_project/47f78053abe362b9384784d31a6e56f8511eb1c1</Application>
  <AppVersion>15.0000</AppVersion>
  <DocSecurity>0</DocSecurity>
  <Pages>1</Pages>
  <Words>93</Words>
  <Characters>556</Characters>
  <CharactersWithSpaces>878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2021-04-12T09:37:32Z</cp:lastPrinted>
  <dcterms:modified xsi:type="dcterms:W3CDTF">2021-06-29T16:58:01Z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