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2851150</wp:posOffset>
            </wp:positionH>
            <wp:positionV relativeFrom="paragraph">
              <wp:posOffset>-203200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5433695</wp:posOffset>
                </wp:positionH>
                <wp:positionV relativeFrom="paragraph">
                  <wp:posOffset>-405130</wp:posOffset>
                </wp:positionV>
                <wp:extent cx="800100" cy="266700"/>
                <wp:effectExtent l="635" t="635" r="635" b="635"/>
                <wp:wrapNone/>
                <wp:docPr id="2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66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0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path="m0,0l-2147483645,0l-2147483645,-2147483646l0,-2147483646xe" stroked="t" o:allowincell="f" style="position:absolute;margin-left:427.85pt;margin-top:-31.9pt;width:62.95pt;height:20.95pt;mso-wrap-style:square;v-text-anchor:middle">
                <v:fill o:detectmouseclick="t" on="false"/>
                <v:stroke color="white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0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18.01.2023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21/06-53-23</w:t>
      </w:r>
    </w:p>
    <w:p>
      <w:pPr>
        <w:pStyle w:val="Style16"/>
        <w:spacing w:before="0" w:after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sz w:val="16"/>
          <w:szCs w:val="16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втрату статусу дитини, позбавленої батьківського піклування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як дитина, позбавлена батьківського піклування</w:t>
      </w:r>
      <w:bookmarkStart w:id="0" w:name="_Hlk124496455"/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(рішення виконавчого комітету Покровської міської ради Дніпропетровської області від 20.07.2022 №175/06-53-22 «Про надання малолітньому статусу дитини позбавленої батьківського піклування»).</w:t>
      </w:r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Матір дитини, гр.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позбавлено батьківських прав (заочне рішення Орджонікідзевського міського суду Дніпропетровської області від 09.05.2022 р.).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За рішенням Орджонікідзевського міського суду Дніпропетровської області від 12.12.2022 р., яке набрало законної сили 12.01.2023 р., гр.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визнано батьком 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HTMLPreformatted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  статтею 128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57" w:after="257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1.Зняти статус дитини, позбавленої батьківського піклування з 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57" w:after="257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Службі у справах дітей виконавчого комітету Покровської міської ради Дніпропетровської області передати 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на виховання батькові, гр.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57" w:after="257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3.Визнати рішення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виконавчого комітету Покровської міської ради Дніпропетровської області від 20.07.2022 №175/06-53-22 «Про надання малолітньому статусу дитини, позбавленої батьківського піклування»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таким, що втратило чинність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4.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- на заступника міського голови ВІДЯЄВУ Ганну.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HTML" w:customStyle="1">
    <w:name w:val="Стандартний HTML Знак"/>
    <w:link w:val="HTMLPreformatted"/>
    <w:qFormat/>
    <w:rsid w:val="00a35a1f"/>
    <w:rPr>
      <w:rFonts w:ascii="Consolas" w:hAnsi="Consolas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HTMLPreformatted">
    <w:name w:val="HTML Preformatted"/>
    <w:basedOn w:val="Normal"/>
    <w:link w:val="HTML"/>
    <w:qFormat/>
    <w:rsid w:val="00a35a1f"/>
    <w:pPr>
      <w:spacing w:lineRule="auto" w:line="240" w:before="0" w:after="0"/>
    </w:pPr>
    <w:rPr>
      <w:rFonts w:ascii="Consolas" w:hAnsi="Consolas" w:eastAsia="Times New Roman"/>
      <w:sz w:val="20"/>
      <w:szCs w:val="20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51B4-D7AB-4590-BB55-1C49244C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LibreOffice/7.4.3.2$Windows_X86_64 LibreOffice_project/1048a8393ae2eeec98dff31b5c133c5f1d08b890</Application>
  <AppVersion>15.0000</AppVersion>
  <Pages>2</Pages>
  <Words>284</Words>
  <Characters>2118</Characters>
  <CharactersWithSpaces>2542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2023-01-13T09:06:00Z</dcterms:created>
  <dc:creator>Покров Виконком</dc:creator>
  <dc:description/>
  <dc:language>uk-UA</dc:language>
  <cp:lastModifiedBy/>
  <cp:lastPrinted>1995-11-21T15:41:00Z</cp:lastPrinted>
  <dcterms:modified xsi:type="dcterms:W3CDTF">2023-01-23T14:55:57Z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