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hanging="0"/>
        <w:jc w:val="left"/>
        <w:rPr>
          <w:sz w:val="28"/>
          <w:szCs w:val="28"/>
          <w:lang w:val="ru-RU"/>
        </w:rPr>
      </w:pPr>
      <w: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2607310</wp:posOffset>
            </wp:positionH>
            <wp:positionV relativeFrom="paragraph">
              <wp:posOffset>374650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>
      <w:pPr>
        <w:pStyle w:val="BodyText2"/>
        <w:ind w:hanging="0"/>
        <w:jc w:val="left"/>
        <w:rPr>
          <w:b/>
          <w:b/>
          <w:sz w:val="16"/>
          <w:szCs w:val="16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</w:t>
      </w:r>
    </w:p>
    <w:p>
      <w:pPr>
        <w:pStyle w:val="BodyText2"/>
        <w:ind w:hanging="0"/>
        <w:jc w:val="righ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копія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BodyText2"/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005" cy="2540"/>
                <wp:effectExtent l="15240" t="13970" r="13335" b="1397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2"/>
        <w:ind w:hanging="0"/>
        <w:jc w:val="lef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BodyText2"/>
        <w:ind w:hanging="0"/>
        <w:jc w:val="left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</w:t>
      </w:r>
    </w:p>
    <w:p>
      <w:pPr>
        <w:pStyle w:val="BodyText2"/>
        <w:ind w:hanging="0"/>
        <w:jc w:val="left"/>
        <w:rPr>
          <w:b/>
          <w:b/>
          <w:sz w:val="28"/>
          <w:szCs w:val="28"/>
        </w:rPr>
      </w:pPr>
      <w:r>
        <w:rPr>
          <w:b/>
          <w:sz w:val="16"/>
          <w:szCs w:val="16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                                              </w:t>
      </w:r>
      <w:r>
        <w:rPr>
          <w:b/>
          <w:sz w:val="28"/>
          <w:szCs w:val="28"/>
        </w:rPr>
        <w:t>Р І Ш Е Н Н Я</w:t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szCs w:val="28"/>
        </w:rPr>
        <w:t xml:space="preserve">«23» січня 2019  р.                                                          </w:t>
      </w:r>
      <w:r>
        <w:rPr>
          <w:szCs w:val="28"/>
          <w:lang w:val="ru-RU"/>
        </w:rPr>
        <w:t xml:space="preserve">                       </w:t>
      </w:r>
      <w:r>
        <w:rPr>
          <w:szCs w:val="28"/>
        </w:rPr>
        <w:t xml:space="preserve">         №35</w:t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  <w:t xml:space="preserve">Про створення дитячого будинку </w:t>
      </w:r>
    </w:p>
    <w:p>
      <w:pPr>
        <w:pStyle w:val="Normal"/>
        <w:rPr/>
      </w:pPr>
      <w:r>
        <w:rPr>
          <w:szCs w:val="28"/>
          <w:lang w:val="ru-RU"/>
        </w:rPr>
        <w:t xml:space="preserve">сімейного типу Маркова Владислава </w:t>
      </w:r>
    </w:p>
    <w:p>
      <w:pPr>
        <w:pStyle w:val="Normal"/>
        <w:rPr/>
      </w:pPr>
      <w:r>
        <w:rPr>
          <w:szCs w:val="28"/>
          <w:lang w:val="ru-RU"/>
        </w:rPr>
        <w:t>та Маркової Ольги Миколаївни  на території  м.Покров</w:t>
      </w:r>
    </w:p>
    <w:p>
      <w:pPr>
        <w:pStyle w:val="Normal"/>
        <w:rPr>
          <w:szCs w:val="28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</w:t>
      </w:r>
    </w:p>
    <w:p>
      <w:pPr>
        <w:pStyle w:val="Normal"/>
        <w:jc w:val="both"/>
        <w:rPr>
          <w:rFonts w:eastAsia="Batang"/>
          <w:color w:val="FF0000"/>
          <w:szCs w:val="28"/>
          <w:lang w:val="ru-RU"/>
        </w:rPr>
      </w:pPr>
      <w:r>
        <w:rPr>
          <w:rFonts w:eastAsia="Batang"/>
          <w:color w:val="FF0000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Розглянувши заяви  гр.Маркова Владислава Володимировича,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гр.Маркової Ольги Миколаївни,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щодо постановки їх на облік  потенційних батьків-вихователів служби у справах дітей виконавчого комітету Покровської міської ради, створення дитячого будинку сімейного типу Маркових  на території м. Покров за адресою: с.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>, вул.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>, буд.</w:t>
      </w:r>
      <w:r>
        <w:rPr>
          <w:szCs w:val="28"/>
          <w:lang w:val="ru-RU"/>
        </w:rPr>
        <w:t>ХХ</w:t>
      </w:r>
      <w:r>
        <w:rPr>
          <w:szCs w:val="28"/>
          <w:lang w:val="ru-RU"/>
        </w:rPr>
        <w:t xml:space="preserve"> та влаштування дітей, виконавчий комітет Покровської міської ради встановив.</w:t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  <w:t xml:space="preserve">Відповідно до </w:t>
      </w:r>
      <w:r>
        <w:rPr>
          <w:rFonts w:eastAsia="Batang"/>
          <w:szCs w:val="28"/>
        </w:rPr>
        <w:t>розпорядження голови Нікопольської районної державної адміністрації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 xml:space="preserve"> від 21.01.2019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>р.</w:t>
      </w:r>
      <w:r>
        <w:rPr>
          <w:rFonts w:eastAsia="Batang"/>
          <w:szCs w:val="28"/>
          <w:lang w:val="ru-RU"/>
        </w:rPr>
        <w:t xml:space="preserve"> за </w:t>
      </w:r>
      <w:r>
        <w:rPr>
          <w:rFonts w:eastAsia="Batang"/>
          <w:szCs w:val="28"/>
        </w:rPr>
        <w:t>№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>Р-7/0/321-19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>дитяч</w:t>
      </w:r>
      <w:r>
        <w:rPr>
          <w:rFonts w:eastAsia="Batang"/>
          <w:szCs w:val="28"/>
          <w:lang w:val="ru-RU"/>
        </w:rPr>
        <w:t>ий</w:t>
      </w:r>
      <w:r>
        <w:rPr>
          <w:rFonts w:eastAsia="Batang"/>
          <w:szCs w:val="28"/>
        </w:rPr>
        <w:t xml:space="preserve"> будин</w:t>
      </w:r>
      <w:r>
        <w:rPr>
          <w:rFonts w:eastAsia="Batang"/>
          <w:szCs w:val="28"/>
          <w:lang w:val="ru-RU"/>
        </w:rPr>
        <w:t>ок</w:t>
      </w:r>
      <w:r>
        <w:rPr>
          <w:rFonts w:eastAsia="Batang"/>
          <w:szCs w:val="28"/>
        </w:rPr>
        <w:t xml:space="preserve"> сімейного типу Маркова Владислава Володимировича і Маркової Ольги Миколаївни </w:t>
      </w:r>
      <w:r>
        <w:rPr>
          <w:rFonts w:eastAsia="Batang"/>
          <w:szCs w:val="28"/>
          <w:lang w:val="ru-RU"/>
        </w:rPr>
        <w:t xml:space="preserve">на підставі рішення </w:t>
      </w:r>
      <w:r>
        <w:rPr>
          <w:rFonts w:eastAsia="Batang"/>
          <w:szCs w:val="28"/>
        </w:rPr>
        <w:t>39 сесії 7 скликання Покровської міської ради від 23 листопада 2018 року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>№1</w:t>
      </w:r>
      <w:r>
        <w:rPr>
          <w:rFonts w:eastAsia="Batang"/>
          <w:szCs w:val="28"/>
          <w:lang w:val="ru-RU"/>
        </w:rPr>
        <w:t xml:space="preserve"> «Про добровільне приєднання Шолоховської сільської територіальної громади Нікопольського району Дніпропетровської області </w:t>
      </w:r>
      <w:r>
        <w:rPr>
          <w:rFonts w:eastAsia="Batang"/>
          <w:szCs w:val="28"/>
        </w:rPr>
        <w:t>(сіл Шолохове, Миронівка, Улянівка)</w:t>
      </w:r>
      <w:r>
        <w:rPr>
          <w:rFonts w:eastAsia="Batang"/>
          <w:szCs w:val="28"/>
          <w:lang w:val="ru-RU"/>
        </w:rPr>
        <w:t xml:space="preserve">  припинив своє функціонування </w:t>
      </w:r>
      <w:r>
        <w:rPr>
          <w:rFonts w:eastAsia="Batang"/>
          <w:szCs w:val="28"/>
        </w:rPr>
        <w:t>на території Нікопольського району</w:t>
      </w:r>
      <w:r>
        <w:rPr>
          <w:rFonts w:eastAsia="Batang"/>
          <w:szCs w:val="28"/>
          <w:lang w:val="ru-RU"/>
        </w:rPr>
        <w:t xml:space="preserve"> Дніпропетровської області.</w:t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szCs w:val="28"/>
          <w:lang w:val="ru-RU"/>
        </w:rPr>
        <w:t xml:space="preserve">Керуючись </w:t>
      </w:r>
      <w:r>
        <w:rPr>
          <w:rFonts w:eastAsia="Batang"/>
          <w:szCs w:val="28"/>
        </w:rPr>
        <w:t xml:space="preserve">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Постанови Кабінету Міністрів України від 26.04.2002 р. № 564 «Про затвердження Положення про дитячий будинок сімейного типу», Наказу Державного департаменту з усиновлення та захисту прав дитини від 18 червня 2008 року № 82 «Про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 xml:space="preserve">удосконалення роботи служб у справах дітей щодо розвитку сімейних форм виховання», </w:t>
      </w:r>
      <w:r>
        <w:rPr>
          <w:szCs w:val="28"/>
        </w:rPr>
        <w:t xml:space="preserve">підпунктом 4 пункту «б» ст. 34 </w:t>
      </w:r>
      <w:r>
        <w:rPr>
          <w:rFonts w:eastAsia="Batang"/>
          <w:szCs w:val="28"/>
        </w:rPr>
        <w:t>Закон</w:t>
      </w:r>
      <w:r>
        <w:rPr>
          <w:rFonts w:eastAsia="Batang"/>
          <w:szCs w:val="28"/>
          <w:lang w:val="ru-RU"/>
        </w:rPr>
        <w:t>у</w:t>
      </w:r>
      <w:r>
        <w:rPr>
          <w:rFonts w:eastAsia="Batang"/>
          <w:szCs w:val="28"/>
        </w:rPr>
        <w:t xml:space="preserve"> України «Про місцеве самоврядування в Україні», виконавчий комітет Покровської міської ради </w:t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ind w:firstLine="708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ind w:firstLine="708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  <w:t xml:space="preserve">                                         </w:t>
      </w:r>
      <w:r>
        <w:rPr>
          <w:rFonts w:eastAsia="Batang"/>
          <w:szCs w:val="28"/>
        </w:rPr>
        <w:t>ВИРІШИВ:</w:t>
      </w:r>
    </w:p>
    <w:p>
      <w:pPr>
        <w:pStyle w:val="Normal"/>
        <w:jc w:val="both"/>
        <w:rPr>
          <w:rFonts w:eastAsia="Batang"/>
          <w:sz w:val="16"/>
          <w:szCs w:val="16"/>
          <w:lang w:val="ru-RU"/>
        </w:rPr>
      </w:pPr>
      <w:r>
        <w:rPr>
          <w:rFonts w:eastAsia="Batang"/>
          <w:sz w:val="16"/>
          <w:szCs w:val="16"/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eastAsia="Batang"/>
          <w:szCs w:val="28"/>
          <w:lang w:val="ru-RU"/>
        </w:rPr>
        <w:t>1.</w:t>
      </w:r>
      <w:r>
        <w:rPr>
          <w:rFonts w:eastAsia="Batang"/>
          <w:sz w:val="16"/>
          <w:szCs w:val="16"/>
          <w:lang w:val="ru-RU"/>
        </w:rPr>
        <w:t xml:space="preserve"> </w:t>
      </w:r>
      <w:r>
        <w:rPr>
          <w:rFonts w:eastAsia="Batang"/>
          <w:szCs w:val="28"/>
          <w:lang w:val="ru-RU"/>
        </w:rPr>
        <w:t xml:space="preserve">Створити </w:t>
      </w:r>
      <w:r>
        <w:rPr>
          <w:szCs w:val="28"/>
        </w:rPr>
        <w:t>дитяч</w:t>
      </w:r>
      <w:r>
        <w:rPr>
          <w:szCs w:val="28"/>
          <w:lang w:val="ru-RU"/>
        </w:rPr>
        <w:t>ий</w:t>
      </w:r>
      <w:r>
        <w:rPr>
          <w:szCs w:val="28"/>
        </w:rPr>
        <w:t xml:space="preserve"> будин</w:t>
      </w:r>
      <w:r>
        <w:rPr>
          <w:szCs w:val="28"/>
          <w:lang w:val="ru-RU"/>
        </w:rPr>
        <w:t>ок</w:t>
      </w:r>
      <w:r>
        <w:rPr>
          <w:szCs w:val="28"/>
        </w:rPr>
        <w:t xml:space="preserve"> сімейного типу </w:t>
      </w:r>
      <w:r>
        <w:rPr>
          <w:szCs w:val="28"/>
          <w:lang w:val="ru-RU"/>
        </w:rPr>
        <w:t>гр.</w:t>
      </w:r>
      <w:r>
        <w:rPr>
          <w:szCs w:val="28"/>
        </w:rPr>
        <w:t>Маркова Владислава Володимировича</w:t>
      </w:r>
      <w:r>
        <w:rPr>
          <w:szCs w:val="28"/>
          <w:lang w:val="ru-RU"/>
        </w:rPr>
        <w:t>, 18.09.1969 року народження</w:t>
      </w:r>
      <w:r>
        <w:rPr>
          <w:szCs w:val="28"/>
        </w:rPr>
        <w:t xml:space="preserve"> та </w:t>
      </w:r>
      <w:r>
        <w:rPr>
          <w:szCs w:val="28"/>
          <w:lang w:val="ru-RU"/>
        </w:rPr>
        <w:t>гр.</w:t>
      </w:r>
      <w:r>
        <w:rPr>
          <w:szCs w:val="28"/>
        </w:rPr>
        <w:t>Маркової Ольги Миколаївни</w:t>
      </w:r>
      <w:r>
        <w:rPr>
          <w:szCs w:val="28"/>
          <w:lang w:val="ru-RU"/>
        </w:rPr>
        <w:t>, 24.01.1967 року народження,</w:t>
      </w:r>
      <w:r>
        <w:rPr>
          <w:szCs w:val="28"/>
        </w:rPr>
        <w:t xml:space="preserve"> на території м.Покров</w:t>
      </w:r>
      <w:r>
        <w:rPr>
          <w:rFonts w:eastAsia="Batang"/>
          <w:szCs w:val="28"/>
          <w:lang w:val="ru-RU"/>
        </w:rPr>
        <w:t xml:space="preserve"> </w:t>
      </w:r>
      <w:r>
        <w:rPr>
          <w:rFonts w:eastAsia="Batang"/>
          <w:szCs w:val="28"/>
        </w:rPr>
        <w:t>за  адресою</w:t>
      </w:r>
      <w:r>
        <w:rPr>
          <w:rFonts w:eastAsia="Batang"/>
          <w:szCs w:val="28"/>
          <w:lang w:val="ru-RU"/>
        </w:rPr>
        <w:t>: с.</w:t>
      </w:r>
      <w:r>
        <w:rPr>
          <w:rFonts w:eastAsia="Batang"/>
          <w:szCs w:val="28"/>
          <w:lang w:val="ru-RU"/>
        </w:rPr>
        <w:t>ХХХХ</w:t>
      </w:r>
      <w:r>
        <w:rPr>
          <w:rFonts w:eastAsia="Batang"/>
          <w:szCs w:val="28"/>
          <w:lang w:val="ru-RU"/>
        </w:rPr>
        <w:t xml:space="preserve">, вул. </w:t>
      </w:r>
      <w:r>
        <w:rPr>
          <w:rFonts w:eastAsia="Batang"/>
          <w:szCs w:val="28"/>
          <w:lang w:val="ru-RU"/>
        </w:rPr>
        <w:t>ХХХХ</w:t>
      </w:r>
      <w:r>
        <w:rPr>
          <w:rFonts w:eastAsia="Batang"/>
          <w:szCs w:val="28"/>
          <w:lang w:val="ru-RU"/>
        </w:rPr>
        <w:t>, буд.</w:t>
      </w:r>
      <w:r>
        <w:rPr>
          <w:rFonts w:eastAsia="Batang"/>
          <w:szCs w:val="28"/>
          <w:lang w:val="ru-RU"/>
        </w:rPr>
        <w:t>ХХХ</w:t>
      </w:r>
      <w:r>
        <w:rPr>
          <w:rFonts w:eastAsia="Batang"/>
          <w:szCs w:val="28"/>
          <w:lang w:val="ru-RU"/>
        </w:rPr>
        <w:t>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2. Влаштувати до </w:t>
      </w:r>
      <w:r>
        <w:rPr>
          <w:szCs w:val="28"/>
        </w:rPr>
        <w:t xml:space="preserve">дитячого будинку сімейного типу </w:t>
      </w:r>
      <w:r>
        <w:rPr>
          <w:szCs w:val="28"/>
          <w:lang w:val="ru-RU"/>
        </w:rPr>
        <w:t>гр.</w:t>
      </w:r>
      <w:r>
        <w:rPr>
          <w:szCs w:val="28"/>
        </w:rPr>
        <w:t>Маркова Владислава Володимировича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</w:t>
      </w:r>
      <w:r>
        <w:rPr>
          <w:szCs w:val="28"/>
        </w:rPr>
        <w:t xml:space="preserve"> та </w:t>
      </w:r>
      <w:r>
        <w:rPr>
          <w:szCs w:val="28"/>
          <w:lang w:val="ru-RU"/>
        </w:rPr>
        <w:t>гр.</w:t>
      </w:r>
      <w:r>
        <w:rPr>
          <w:szCs w:val="28"/>
        </w:rPr>
        <w:t>Маркової Ольги Миколаївни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на виховання та спільне проживання неповнолітніх: </w:t>
      </w:r>
      <w:r>
        <w:rPr>
          <w:szCs w:val="28"/>
          <w:lang w:val="ru-RU"/>
        </w:rPr>
        <w:t>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szCs w:val="28"/>
          <w:lang w:val="ru-RU"/>
        </w:rPr>
        <w:t>ХХХХ 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 та малолітніх: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ХХХХХ </w:t>
      </w:r>
      <w:r>
        <w:rPr>
          <w:szCs w:val="28"/>
          <w:lang w:val="ru-RU"/>
        </w:rPr>
        <w:t xml:space="preserve">року народження,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rFonts w:eastAsia="Batang"/>
          <w:szCs w:val="28"/>
        </w:rPr>
        <w:t>як</w:t>
      </w:r>
      <w:r>
        <w:rPr>
          <w:rFonts w:eastAsia="Batang"/>
          <w:szCs w:val="28"/>
          <w:lang w:val="ru-RU"/>
        </w:rPr>
        <w:t>і</w:t>
      </w:r>
      <w:r>
        <w:rPr>
          <w:rFonts w:eastAsia="Batang"/>
          <w:szCs w:val="28"/>
        </w:rPr>
        <w:t xml:space="preserve"> залиши</w:t>
      </w:r>
      <w:r>
        <w:rPr>
          <w:rFonts w:eastAsia="Batang"/>
          <w:szCs w:val="28"/>
          <w:lang w:val="ru-RU"/>
        </w:rPr>
        <w:t>лися</w:t>
      </w:r>
      <w:r>
        <w:rPr>
          <w:rFonts w:eastAsia="Batang"/>
          <w:szCs w:val="28"/>
        </w:rPr>
        <w:t xml:space="preserve"> без батьківського піклування</w:t>
      </w:r>
      <w:r>
        <w:rPr>
          <w:szCs w:val="28"/>
          <w:lang w:val="ru-RU"/>
        </w:rPr>
        <w:t xml:space="preserve">. </w:t>
      </w:r>
    </w:p>
    <w:p>
      <w:pPr>
        <w:pStyle w:val="Normal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color w:val="000000"/>
          <w:szCs w:val="28"/>
          <w:lang w:val="ru-RU"/>
        </w:rPr>
        <w:t xml:space="preserve">3. </w:t>
      </w:r>
      <w:r>
        <w:rPr>
          <w:color w:val="000000"/>
          <w:szCs w:val="28"/>
        </w:rPr>
        <w:t>Визначити місце проживання д</w:t>
      </w:r>
      <w:r>
        <w:rPr>
          <w:color w:val="000000"/>
          <w:szCs w:val="28"/>
          <w:lang w:val="ru-RU"/>
        </w:rPr>
        <w:t>ітей</w:t>
      </w:r>
      <w:r>
        <w:rPr>
          <w:color w:val="000000"/>
          <w:szCs w:val="28"/>
        </w:rPr>
        <w:t xml:space="preserve">  за місцем проживання </w:t>
      </w:r>
      <w:r>
        <w:rPr>
          <w:color w:val="000000"/>
          <w:szCs w:val="28"/>
          <w:lang w:val="ru-RU"/>
        </w:rPr>
        <w:t>батьків-вихователів гр.</w:t>
      </w:r>
      <w:r>
        <w:rPr>
          <w:szCs w:val="28"/>
        </w:rPr>
        <w:t xml:space="preserve">Маркова Владислава Володимировича та </w:t>
      </w:r>
      <w:r>
        <w:rPr>
          <w:szCs w:val="28"/>
          <w:lang w:val="ru-RU"/>
        </w:rPr>
        <w:t>гр.</w:t>
      </w:r>
      <w:r>
        <w:rPr>
          <w:szCs w:val="28"/>
        </w:rPr>
        <w:t>Маркової Ольги Миколаївни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за адресою: </w:t>
      </w:r>
      <w:r>
        <w:rPr>
          <w:color w:val="000000"/>
          <w:szCs w:val="28"/>
          <w:lang w:val="ru-RU"/>
        </w:rPr>
        <w:t xml:space="preserve">Дніпропетровська обл., </w:t>
      </w:r>
      <w:r>
        <w:rPr>
          <w:color w:val="000000"/>
          <w:szCs w:val="28"/>
        </w:rPr>
        <w:t>м.</w:t>
      </w:r>
      <w:r>
        <w:rPr>
          <w:color w:val="000000"/>
          <w:szCs w:val="28"/>
          <w:lang w:val="ru-RU"/>
        </w:rPr>
        <w:t>Покров</w:t>
      </w:r>
      <w:r>
        <w:rPr>
          <w:color w:val="000000"/>
          <w:szCs w:val="28"/>
        </w:rPr>
        <w:t xml:space="preserve">, </w:t>
      </w:r>
      <w:r>
        <w:rPr>
          <w:rFonts w:eastAsia="Batang"/>
          <w:szCs w:val="28"/>
          <w:lang w:val="ru-RU"/>
        </w:rPr>
        <w:t>с.</w:t>
      </w:r>
      <w:r>
        <w:rPr>
          <w:rFonts w:eastAsia="Batang"/>
          <w:szCs w:val="28"/>
          <w:lang w:val="ru-RU"/>
        </w:rPr>
        <w:t xml:space="preserve">ХХХХ </w:t>
      </w:r>
      <w:r>
        <w:rPr>
          <w:rFonts w:eastAsia="Batang"/>
          <w:szCs w:val="28"/>
          <w:lang w:val="ru-RU"/>
        </w:rPr>
        <w:t>, вул.</w:t>
      </w:r>
      <w:r>
        <w:rPr>
          <w:rFonts w:eastAsia="Batang"/>
          <w:szCs w:val="28"/>
          <w:lang w:val="ru-RU"/>
        </w:rPr>
        <w:t>ХХХХ</w:t>
      </w:r>
      <w:r>
        <w:rPr>
          <w:rFonts w:eastAsia="Batang"/>
          <w:szCs w:val="28"/>
          <w:lang w:val="ru-RU"/>
        </w:rPr>
        <w:t>, буд.</w:t>
      </w:r>
      <w:r>
        <w:rPr>
          <w:rFonts w:eastAsia="Batang"/>
          <w:szCs w:val="28"/>
          <w:lang w:val="ru-RU"/>
        </w:rPr>
        <w:t>ХХ</w:t>
      </w:r>
      <w:r>
        <w:rPr>
          <w:rFonts w:eastAsia="Batang"/>
          <w:szCs w:val="28"/>
          <w:lang w:val="ru-RU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4. Покласти персональну відповідальність за життя, здоров'я, фізичний та психологічний розвиток дітей на батьків-вихователів  гр.</w:t>
      </w:r>
      <w:r>
        <w:rPr>
          <w:szCs w:val="28"/>
        </w:rPr>
        <w:t xml:space="preserve">Маркова Владислава Володимировича та </w:t>
      </w:r>
      <w:r>
        <w:rPr>
          <w:szCs w:val="28"/>
          <w:lang w:val="ru-RU"/>
        </w:rPr>
        <w:t>гр.</w:t>
      </w:r>
      <w:r>
        <w:rPr>
          <w:szCs w:val="28"/>
        </w:rPr>
        <w:t>Марков</w:t>
      </w:r>
      <w:r>
        <w:rPr>
          <w:szCs w:val="28"/>
          <w:lang w:val="ru-RU"/>
        </w:rPr>
        <w:t>у</w:t>
      </w:r>
      <w:r>
        <w:rPr>
          <w:szCs w:val="28"/>
        </w:rPr>
        <w:t xml:space="preserve"> Ольг</w:t>
      </w:r>
      <w:r>
        <w:rPr>
          <w:szCs w:val="28"/>
          <w:lang w:val="ru-RU"/>
        </w:rPr>
        <w:t>у</w:t>
      </w:r>
      <w:r>
        <w:rPr>
          <w:szCs w:val="28"/>
        </w:rPr>
        <w:t xml:space="preserve"> Миколаївн</w:t>
      </w:r>
      <w:r>
        <w:rPr>
          <w:szCs w:val="28"/>
          <w:lang w:val="ru-RU"/>
        </w:rPr>
        <w:t>у.</w:t>
      </w:r>
    </w:p>
    <w:p>
      <w:pPr>
        <w:pStyle w:val="Normal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Службі у справах дітей (Дубін</w:t>
      </w:r>
      <w:r>
        <w:rPr>
          <w:szCs w:val="28"/>
          <w:lang w:val="ru-RU"/>
        </w:rPr>
        <w:t>а</w:t>
      </w:r>
      <w:r>
        <w:rPr>
          <w:szCs w:val="28"/>
        </w:rPr>
        <w:t xml:space="preserve"> Н.Ю.)</w:t>
      </w:r>
      <w:r>
        <w:rPr>
          <w:szCs w:val="28"/>
          <w:lang w:val="ru-RU"/>
        </w:rPr>
        <w:t xml:space="preserve"> забезпечити влаштування та подальше перебування дітей в дитячому будинку сімейного типу</w:t>
      </w:r>
      <w:r>
        <w:rPr>
          <w:szCs w:val="28"/>
        </w:rPr>
        <w:t xml:space="preserve"> </w:t>
      </w:r>
      <w:r>
        <w:rPr>
          <w:szCs w:val="28"/>
          <w:lang w:val="ru-RU"/>
        </w:rPr>
        <w:t>гр.</w:t>
      </w:r>
      <w:r>
        <w:rPr>
          <w:szCs w:val="28"/>
        </w:rPr>
        <w:t xml:space="preserve">Маркова Владислава Володимировича та </w:t>
      </w:r>
      <w:r>
        <w:rPr>
          <w:szCs w:val="28"/>
          <w:lang w:val="ru-RU"/>
        </w:rPr>
        <w:t>гр.</w:t>
      </w:r>
      <w:r>
        <w:rPr>
          <w:szCs w:val="28"/>
        </w:rPr>
        <w:t>Маркової Ольги Миколаївни</w:t>
      </w:r>
      <w:r>
        <w:rPr>
          <w:szCs w:val="28"/>
          <w:lang w:val="ru-RU"/>
        </w:rPr>
        <w:t xml:space="preserve"> з дотриманням вимог чинного законодавства.</w:t>
      </w:r>
    </w:p>
    <w:p>
      <w:pPr>
        <w:pStyle w:val="Normal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6. </w:t>
      </w:r>
      <w:r>
        <w:rPr>
          <w:szCs w:val="28"/>
        </w:rPr>
        <w:t>Покровському міському центру соціальних служб для сім’ї, дітей та молоді (</w:t>
      </w:r>
      <w:r>
        <w:rPr>
          <w:szCs w:val="28"/>
          <w:lang w:val="ru-RU"/>
        </w:rPr>
        <w:t>Зарубіна Г.О.</w:t>
      </w:r>
      <w:r>
        <w:rPr>
          <w:szCs w:val="28"/>
        </w:rPr>
        <w:t>):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  <w:lang w:val="ru-RU"/>
        </w:rPr>
        <w:t xml:space="preserve">6.1. Організувати </w:t>
      </w:r>
      <w:r>
        <w:rPr>
          <w:szCs w:val="28"/>
        </w:rPr>
        <w:t>соціальне супроводження д</w:t>
      </w:r>
      <w:r>
        <w:rPr>
          <w:szCs w:val="28"/>
          <w:lang w:val="ru-RU"/>
        </w:rPr>
        <w:t>ітей</w:t>
      </w:r>
      <w:r>
        <w:rPr>
          <w:szCs w:val="28"/>
        </w:rPr>
        <w:t>, закріпити за н</w:t>
      </w:r>
      <w:r>
        <w:rPr>
          <w:szCs w:val="28"/>
          <w:lang w:val="ru-RU"/>
        </w:rPr>
        <w:t>ими</w:t>
      </w:r>
      <w:r>
        <w:rPr>
          <w:szCs w:val="28"/>
        </w:rPr>
        <w:t xml:space="preserve"> соціального працівника; 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6.2. Д</w:t>
      </w:r>
      <w:r>
        <w:rPr>
          <w:szCs w:val="28"/>
        </w:rPr>
        <w:t xml:space="preserve">о 20 грудня щорічно надавати  до служби у справах дітей звіт про стан виконання заходів щодо соціального супроводу </w:t>
      </w:r>
      <w:r>
        <w:rPr>
          <w:szCs w:val="28"/>
          <w:lang w:val="ru-RU"/>
        </w:rPr>
        <w:t>дитячого будинку сімейного типу</w:t>
      </w:r>
      <w:r>
        <w:rPr>
          <w:szCs w:val="28"/>
        </w:rPr>
        <w:t xml:space="preserve"> відповідно до покладених на центр завдань.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>
        <w:rPr>
          <w:szCs w:val="28"/>
        </w:rPr>
        <w:t>.Доручити управлінню праці та соціального захисту населення    (Ігнатюк Т.М.):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7.1. З</w:t>
      </w:r>
      <w:r>
        <w:rPr>
          <w:szCs w:val="28"/>
        </w:rPr>
        <w:t>абезпечити призначення та здійснення виплат державної допомоги на д</w:t>
      </w:r>
      <w:r>
        <w:rPr>
          <w:szCs w:val="28"/>
          <w:lang w:val="ru-RU"/>
        </w:rPr>
        <w:t>ітей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грошового забезпечення </w:t>
      </w:r>
      <w:r>
        <w:rPr>
          <w:szCs w:val="28"/>
          <w:lang w:val="ru-RU"/>
        </w:rPr>
        <w:t xml:space="preserve">батьків-вихователів </w:t>
      </w:r>
      <w:r>
        <w:rPr>
          <w:szCs w:val="28"/>
        </w:rPr>
        <w:t>згідно чинного законодавства;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7.2. Щ</w:t>
      </w:r>
      <w:r>
        <w:rPr>
          <w:szCs w:val="28"/>
        </w:rPr>
        <w:t>омісяця надава</w:t>
      </w:r>
      <w:bookmarkStart w:id="0" w:name="_GoBack"/>
      <w:bookmarkEnd w:id="0"/>
      <w:r>
        <w:rPr>
          <w:szCs w:val="28"/>
        </w:rPr>
        <w:t xml:space="preserve">ти до служби у справах дітей звіт про виплату державної допомоги на дітей та грошового забезпечення </w:t>
      </w:r>
      <w:r>
        <w:rPr>
          <w:szCs w:val="28"/>
          <w:lang w:val="ru-RU"/>
        </w:rPr>
        <w:t>батьків-вихователів.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8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КНП «Центр первинної медико-санітарної допомоги Покровської міської ради»  (Леонтьєв О.О.)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до 20 грудня щорічно надавати  до служби у справах дітей звіт про стан виконання заходів щодо соціального супроводження </w:t>
      </w:r>
      <w:r>
        <w:rPr>
          <w:szCs w:val="28"/>
          <w:lang w:val="ru-RU"/>
        </w:rPr>
        <w:t>дитячого будинку сімейного типу</w:t>
      </w:r>
      <w:r>
        <w:rPr>
          <w:szCs w:val="28"/>
        </w:rPr>
        <w:t xml:space="preserve"> відповідно до покладених завдань.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ind w:firstLine="708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  <w:lang w:val="ru-RU"/>
        </w:rPr>
        <w:t>9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Управлінню освіти виконавчого комітету Покровської міської ради (Цупров</w:t>
      </w:r>
      <w:r>
        <w:rPr>
          <w:szCs w:val="28"/>
          <w:lang w:val="ru-RU"/>
        </w:rPr>
        <w:t>а</w:t>
      </w:r>
      <w:r>
        <w:rPr>
          <w:szCs w:val="28"/>
        </w:rPr>
        <w:t xml:space="preserve"> Г.А.) до 20 грудня щорічно надавати до служби у справах дітей інформацію про стан виховання, навчання та розвитку д</w:t>
      </w:r>
      <w:r>
        <w:rPr>
          <w:szCs w:val="28"/>
          <w:lang w:val="ru-RU"/>
        </w:rPr>
        <w:t>ітей</w:t>
      </w:r>
      <w:r>
        <w:rPr>
          <w:szCs w:val="28"/>
        </w:rPr>
        <w:t>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  <w:lang w:val="ru-RU"/>
        </w:rPr>
      </w:pPr>
      <w:r>
        <w:rPr>
          <w:rFonts w:eastAsia="Batang"/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  <w:lang w:val="ru-RU"/>
        </w:rPr>
        <w:t>10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Н.О.</w:t>
      </w:r>
    </w:p>
    <w:p>
      <w:pPr>
        <w:pStyle w:val="Normal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</w:t>
      </w:r>
    </w:p>
    <w:p>
      <w:pPr>
        <w:pStyle w:val="Normal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Міський голова</w:t>
        <w:tab/>
        <w:tab/>
        <w:tab/>
        <w:tab/>
        <w:tab/>
        <w:tab/>
        <w:tab/>
        <w:t xml:space="preserve">    О.М. Шаповал</w:t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/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sz w:val="16"/>
          <w:szCs w:val="16"/>
        </w:rPr>
        <w:t>Дубіна Н.Ю.,  4-23-32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color w:val="FF0000"/>
          <w:szCs w:val="28"/>
          <w:lang w:val="ru-RU"/>
        </w:rPr>
      </w:pPr>
      <w:r>
        <w:rPr>
          <w:rFonts w:eastAsia="Batang"/>
          <w:color w:val="FF0000"/>
          <w:szCs w:val="28"/>
          <w:lang w:val="ru-RU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7" w:header="0" w:top="142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61d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02e4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rsid w:val="002e61da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02e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LibreOffice/6.1.4.2$Windows_x86 LibreOffice_project/9d0f32d1f0b509096fd65e0d4bec26ddd1938fd3</Application>
  <Pages>3</Pages>
  <Words>613</Words>
  <Characters>4219</Characters>
  <CharactersWithSpaces>5196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2019-01-23T08:17:00Z</dcterms:created>
  <dc:creator>PC-204</dc:creator>
  <dc:description/>
  <dc:language>uk-UA</dc:language>
  <cp:lastModifiedBy/>
  <cp:lastPrinted>2019-01-23T08:54:00Z</cp:lastPrinted>
  <dcterms:modified xsi:type="dcterms:W3CDTF">2019-02-05T11:46:29Z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