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Cs w:val="28"/>
        </w:rPr>
      </w:pPr>
      <w:r>
        <w:rPr>
          <w:b/>
          <w:szCs w:val="28"/>
        </w:rP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mc:AlternateContent>
          <mc:Choice Requires="wps">
            <w:drawing>
              <wp:anchor behindDoc="0" distT="0" distB="0" distL="114300" distR="114300" simplePos="0" locked="0" layoutInCell="1" allowOverlap="1" relativeHeight="2">
                <wp:simplePos x="0" y="0"/>
                <wp:positionH relativeFrom="column">
                  <wp:posOffset>-368300</wp:posOffset>
                </wp:positionH>
                <wp:positionV relativeFrom="paragraph">
                  <wp:posOffset>180340</wp:posOffset>
                </wp:positionV>
                <wp:extent cx="6311900" cy="8890"/>
                <wp:effectExtent l="19050" t="19050" r="33020" b="30480"/>
                <wp:wrapNone/>
                <wp:docPr id="2" name="Прямая со стрелкой 1"/>
                <a:graphic xmlns:a="http://schemas.openxmlformats.org/drawingml/2006/main">
                  <a:graphicData uri="http://schemas.microsoft.com/office/word/2010/wordprocessingShape">
                    <wps:wsp>
                      <wps:cNvSpPr/>
                      <wps:spPr>
                        <a:xfrm flipV="1">
                          <a:off x="0" y="0"/>
                          <a:ext cx="6311160" cy="828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Cs w:val="28"/>
          <w:lang w:eastAsia="ar-SA"/>
        </w:rPr>
      </w:pPr>
      <w:r>
        <w:rPr>
          <w:b/>
          <w:szCs w:val="28"/>
          <w:lang w:eastAsia="ar-SA"/>
        </w:rPr>
      </w:r>
    </w:p>
    <w:p>
      <w:pPr>
        <w:pStyle w:val="BodyText2"/>
        <w:suppressAutoHyphens w:val="true"/>
        <w:spacing w:lineRule="auto" w:line="216"/>
        <w:ind w:hanging="0"/>
        <w:jc w:val="both"/>
        <w:rPr/>
      </w:pPr>
      <w:r>
        <w:rPr>
          <w:rFonts w:cs="Times New Roman"/>
          <w:sz w:val="28"/>
          <w:szCs w:val="28"/>
          <w:lang w:val="ru-RU" w:eastAsia="ar-SA"/>
        </w:rPr>
        <w:t xml:space="preserve">« </w:t>
      </w:r>
      <w:r>
        <w:rPr>
          <w:rFonts w:cs="Times New Roman"/>
          <w:sz w:val="28"/>
          <w:szCs w:val="28"/>
          <w:u w:val="single"/>
          <w:lang w:val="uk-UA" w:eastAsia="ar-SA"/>
        </w:rPr>
        <w:t>27</w:t>
      </w:r>
      <w:r>
        <w:rPr>
          <w:rFonts w:cs="Times New Roman"/>
          <w:sz w:val="28"/>
          <w:szCs w:val="28"/>
          <w:lang w:val="uk-UA" w:eastAsia="ar-SA"/>
        </w:rPr>
        <w:t xml:space="preserve"> </w:t>
      </w:r>
      <w:r>
        <w:rPr>
          <w:rFonts w:cs="Times New Roman"/>
          <w:sz w:val="28"/>
          <w:szCs w:val="28"/>
          <w:lang w:val="ru-RU" w:eastAsia="ar-SA"/>
        </w:rPr>
        <w:t xml:space="preserve">»  </w:t>
      </w:r>
      <w:r>
        <w:rPr>
          <w:rFonts w:cs="Times New Roman"/>
          <w:sz w:val="28"/>
          <w:szCs w:val="28"/>
          <w:u w:val="single"/>
          <w:lang w:val="ru-RU" w:eastAsia="ar-SA"/>
        </w:rPr>
        <w:t>червня</w:t>
      </w:r>
      <w:r>
        <w:rPr>
          <w:rFonts w:cs="Times New Roman"/>
          <w:sz w:val="28"/>
          <w:szCs w:val="28"/>
          <w:lang w:val="ru-RU" w:eastAsia="ar-SA"/>
        </w:rPr>
        <w:t xml:space="preserve">  201</w:t>
      </w:r>
      <w:r>
        <w:rPr>
          <w:rFonts w:cs="Times New Roman"/>
          <w:sz w:val="28"/>
          <w:szCs w:val="28"/>
          <w:lang w:val="uk-UA" w:eastAsia="ar-SA"/>
        </w:rPr>
        <w:t>8</w:t>
      </w:r>
      <w:r>
        <w:rPr>
          <w:rFonts w:cs="Times New Roman"/>
          <w:sz w:val="28"/>
          <w:szCs w:val="28"/>
          <w:lang w:val="ru-RU" w:eastAsia="ar-SA"/>
        </w:rPr>
        <w:t>р.</w:t>
        <w:tab/>
        <w:t xml:space="preserve">  </w:t>
      </w:r>
      <w:r>
        <w:rPr>
          <w:rFonts w:cs="Times New Roman"/>
          <w:sz w:val="28"/>
          <w:szCs w:val="28"/>
          <w:lang w:val="uk-UA" w:eastAsia="ar-SA"/>
        </w:rPr>
        <w:t xml:space="preserve">                                                                   </w:t>
      </w:r>
      <w:r>
        <w:rPr>
          <w:rFonts w:cs="Times New Roman"/>
          <w:sz w:val="28"/>
          <w:szCs w:val="28"/>
          <w:lang w:val="ru-RU" w:eastAsia="ar-SA"/>
        </w:rPr>
        <w:t xml:space="preserve"> №  </w:t>
      </w:r>
      <w:r>
        <w:rPr>
          <w:rFonts w:cs="Times New Roman"/>
          <w:sz w:val="28"/>
          <w:szCs w:val="28"/>
          <w:u w:val="single"/>
          <w:lang w:val="uk-UA" w:eastAsia="ar-SA"/>
        </w:rPr>
        <w:t>2</w:t>
      </w:r>
      <w:r>
        <w:rPr>
          <w:rFonts w:cs="Times New Roman"/>
          <w:sz w:val="28"/>
          <w:szCs w:val="28"/>
          <w:u w:val="single"/>
          <w:lang w:val="uk-UA" w:eastAsia="ar-SA"/>
        </w:rPr>
        <w:t>55</w:t>
      </w:r>
      <w:r>
        <w:rPr>
          <w:rFonts w:cs="Times New Roman"/>
          <w:sz w:val="28"/>
          <w:szCs w:val="28"/>
          <w:u w:val="single"/>
          <w:lang w:val="uk-UA" w:eastAsia="ar-SA"/>
        </w:rPr>
        <w:t xml:space="preserve"> </w:t>
      </w:r>
    </w:p>
    <w:p>
      <w:pPr>
        <w:pStyle w:val="Normal"/>
        <w:jc w:val="center"/>
        <w:rPr>
          <w:b/>
          <w:b/>
          <w:sz w:val="16"/>
          <w:szCs w:val="16"/>
        </w:rPr>
      </w:pPr>
      <w:r>
        <w:rPr>
          <w:b/>
          <w:sz w:val="16"/>
          <w:szCs w:val="16"/>
        </w:rPr>
      </w:r>
    </w:p>
    <w:p>
      <w:pPr>
        <w:pStyle w:val="Normal"/>
        <w:tabs>
          <w:tab w:val="left" w:pos="10440" w:leader="none"/>
        </w:tabs>
        <w:rPr>
          <w:szCs w:val="28"/>
        </w:rPr>
      </w:pPr>
      <w:r>
        <w:rPr>
          <w:szCs w:val="28"/>
        </w:rPr>
      </w:r>
    </w:p>
    <w:p>
      <w:pPr>
        <w:pStyle w:val="Normal"/>
        <w:tabs>
          <w:tab w:val="left" w:pos="10440" w:leader="none"/>
        </w:tabs>
        <w:rPr>
          <w:szCs w:val="28"/>
        </w:rPr>
      </w:pPr>
      <w:r>
        <w:rPr>
          <w:szCs w:val="28"/>
        </w:rPr>
        <w:t xml:space="preserve">Про надання дозволу на продовження </w:t>
      </w:r>
    </w:p>
    <w:p>
      <w:pPr>
        <w:pStyle w:val="Normal"/>
        <w:tabs>
          <w:tab w:val="left" w:pos="10440" w:leader="none"/>
        </w:tabs>
        <w:rPr>
          <w:szCs w:val="28"/>
        </w:rPr>
      </w:pPr>
      <w:r>
        <w:rPr>
          <w:szCs w:val="28"/>
        </w:rPr>
        <w:t>терміну розміщення тимчасової споруди-</w:t>
      </w:r>
    </w:p>
    <w:p>
      <w:pPr>
        <w:pStyle w:val="Normal"/>
        <w:tabs>
          <w:tab w:val="left" w:pos="10440" w:leader="none"/>
        </w:tabs>
        <w:rPr>
          <w:szCs w:val="28"/>
        </w:rPr>
      </w:pPr>
      <w:r>
        <w:rPr>
          <w:szCs w:val="28"/>
        </w:rPr>
        <w:t xml:space="preserve">торговельного кіоску в районі </w:t>
      </w:r>
    </w:p>
    <w:p>
      <w:pPr>
        <w:pStyle w:val="Normal"/>
        <w:tabs>
          <w:tab w:val="left" w:pos="10440" w:leader="none"/>
        </w:tabs>
        <w:rPr>
          <w:szCs w:val="28"/>
        </w:rPr>
      </w:pPr>
      <w:r>
        <w:rPr>
          <w:szCs w:val="28"/>
        </w:rPr>
        <w:t>будинку № 24 по вул. Центральній</w:t>
      </w:r>
    </w:p>
    <w:p>
      <w:pPr>
        <w:pStyle w:val="Normal"/>
        <w:tabs>
          <w:tab w:val="left" w:pos="10440" w:leader="none"/>
        </w:tabs>
        <w:rPr>
          <w:szCs w:val="28"/>
        </w:rPr>
      </w:pPr>
      <w:r>
        <w:rPr>
          <w:szCs w:val="28"/>
        </w:rPr>
        <w:t>______________________________________</w:t>
      </w:r>
    </w:p>
    <w:p>
      <w:pPr>
        <w:pStyle w:val="Normal"/>
        <w:tabs>
          <w:tab w:val="left" w:pos="10440" w:leader="none"/>
        </w:tabs>
        <w:ind w:left="284" w:hanging="0"/>
        <w:rPr>
          <w:szCs w:val="28"/>
        </w:rPr>
      </w:pPr>
      <w:r>
        <w:rPr>
          <w:szCs w:val="28"/>
        </w:rPr>
        <w:t xml:space="preserve">         </w:t>
      </w:r>
    </w:p>
    <w:p>
      <w:pPr>
        <w:pStyle w:val="Normal"/>
        <w:tabs>
          <w:tab w:val="left" w:pos="1080" w:leader="none"/>
        </w:tabs>
        <w:jc w:val="both"/>
        <w:rPr>
          <w:bCs/>
          <w:szCs w:val="28"/>
        </w:rPr>
      </w:pPr>
      <w:r>
        <w:rPr>
          <w:szCs w:val="28"/>
        </w:rPr>
        <w:tab/>
        <w:t>Розглянувши заяву директора приватного підприємства «Союздрук» Гуляєва Сергія Борисовича щодо надання дозволу на продовження терміну розміщення тимчасової споруди для провадження підприємницької діяльності в районі будинку №24 по вул. Центральній, на підставі ст.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bCs/>
          <w:szCs w:val="28"/>
        </w:rPr>
        <w:t xml:space="preserve"> затвердженого рішенням </w:t>
      </w:r>
      <w:r>
        <w:rPr>
          <w:szCs w:val="28"/>
        </w:rPr>
        <w:t>24 сесії міської ради 6 скликання</w:t>
      </w:r>
      <w:r>
        <w:rPr>
          <w:bCs/>
          <w:szCs w:val="28"/>
        </w:rPr>
        <w:t xml:space="preserve"> від 26.07.2012 №17, </w:t>
      </w:r>
      <w:r>
        <w:rPr>
          <w:szCs w:val="28"/>
        </w:rPr>
        <w:t xml:space="preserve">Правил благоустрою на території міста Покров, затверджених рішенням 35 сесії міської ради 6 скликання від 26.11.2013 </w:t>
      </w:r>
      <w:r>
        <w:rPr>
          <w:bCs/>
          <w:szCs w:val="28"/>
        </w:rPr>
        <w:t xml:space="preserve">№26, </w:t>
      </w:r>
      <w:r>
        <w:rPr>
          <w:szCs w:val="28"/>
        </w:rPr>
        <w:t xml:space="preserve">керуючись ст. 30 Закону України «Про місцеве самоврядування в Україні», виконком міської ради </w:t>
      </w:r>
    </w:p>
    <w:p>
      <w:pPr>
        <w:pStyle w:val="Normal"/>
        <w:tabs>
          <w:tab w:val="left" w:pos="10440" w:leader="none"/>
        </w:tabs>
        <w:jc w:val="center"/>
        <w:rPr>
          <w:bCs/>
          <w:szCs w:val="28"/>
        </w:rPr>
      </w:pPr>
      <w:r>
        <w:rPr>
          <w:bCs/>
          <w:szCs w:val="28"/>
        </w:rPr>
        <w:t>В И Р І Ш И В:</w:t>
      </w:r>
    </w:p>
    <w:p>
      <w:pPr>
        <w:pStyle w:val="Normal"/>
        <w:tabs>
          <w:tab w:val="left" w:pos="10440" w:leader="none"/>
        </w:tabs>
        <w:jc w:val="both"/>
        <w:rPr>
          <w:bCs/>
          <w:szCs w:val="28"/>
        </w:rPr>
      </w:pPr>
      <w:r>
        <w:rPr>
          <w:bCs/>
          <w:szCs w:val="28"/>
        </w:rPr>
        <w:t>1. Погодити приватному підприємству «Союздрук» термін розміщення тимчасової споруди – торговельного кіоску для торгівлі друкованою продукцією в районі будинку № 24 по вул. Центральній до 01.07.2020.</w:t>
      </w:r>
    </w:p>
    <w:p>
      <w:pPr>
        <w:pStyle w:val="Normal"/>
        <w:tabs>
          <w:tab w:val="left" w:pos="851" w:leader="none"/>
          <w:tab w:val="left" w:pos="993" w:leader="none"/>
          <w:tab w:val="left" w:pos="10064" w:leader="none"/>
        </w:tabs>
        <w:ind w:right="-1" w:hanging="0"/>
        <w:jc w:val="both"/>
        <w:rPr>
          <w:sz w:val="16"/>
          <w:szCs w:val="16"/>
          <w:lang w:eastAsia="ar-SA"/>
        </w:rPr>
      </w:pPr>
      <w:r>
        <w:rPr>
          <w:sz w:val="16"/>
          <w:szCs w:val="16"/>
          <w:lang w:eastAsia="ar-SA"/>
        </w:rPr>
      </w:r>
    </w:p>
    <w:p>
      <w:pPr>
        <w:pStyle w:val="Normal"/>
        <w:tabs>
          <w:tab w:val="left" w:pos="851" w:leader="none"/>
          <w:tab w:val="left" w:pos="993" w:leader="none"/>
          <w:tab w:val="left" w:pos="10064" w:leader="none"/>
        </w:tabs>
        <w:ind w:right="-1" w:hanging="0"/>
        <w:jc w:val="both"/>
        <w:rPr>
          <w:bCs/>
          <w:szCs w:val="28"/>
          <w:lang w:eastAsia="ar-SA"/>
        </w:rPr>
      </w:pPr>
      <w:r>
        <w:rPr>
          <w:szCs w:val="28"/>
          <w:lang w:eastAsia="ar-SA"/>
        </w:rPr>
        <w:t>2. Зобов’язати ПП «Союздрук»</w:t>
      </w:r>
      <w:r>
        <w:rPr>
          <w:bCs/>
          <w:szCs w:val="28"/>
          <w:lang w:eastAsia="ar-SA"/>
        </w:rPr>
        <w:t xml:space="preserve">, в термін до 10.07.2018,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 Попередити ПП «Союздрук»</w:t>
      </w:r>
      <w:bookmarkStart w:id="0" w:name="_GoBack"/>
      <w:bookmarkEnd w:id="0"/>
      <w:r>
        <w:rPr>
          <w:bCs/>
          <w:szCs w:val="28"/>
          <w:lang w:eastAsia="ar-SA"/>
        </w:rPr>
        <w:t>:</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3.1. Підставою для розміщення тимчасової споруди є Паспорт прив’язки.</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right="-1" w:hanging="0"/>
        <w:jc w:val="both"/>
        <w:rPr>
          <w:sz w:val="16"/>
          <w:szCs w:val="16"/>
          <w:lang w:eastAsia="ar-SA"/>
        </w:rPr>
      </w:pPr>
      <w:r>
        <w:rPr>
          <w:sz w:val="16"/>
          <w:szCs w:val="16"/>
          <w:lang w:eastAsia="ar-SA"/>
        </w:rPr>
      </w:r>
    </w:p>
    <w:p>
      <w:pPr>
        <w:pStyle w:val="Normal"/>
        <w:tabs>
          <w:tab w:val="left" w:pos="851" w:leader="none"/>
          <w:tab w:val="left" w:pos="993" w:leader="none"/>
          <w:tab w:val="left" w:pos="9639" w:leader="none"/>
        </w:tabs>
        <w:suppressAutoHyphens w:val="true"/>
        <w:ind w:right="-1" w:hanging="0"/>
        <w:jc w:val="both"/>
        <w:rPr>
          <w:szCs w:val="28"/>
          <w:lang w:eastAsia="ar-SA"/>
        </w:rPr>
      </w:pPr>
      <w:r>
        <w:rPr>
          <w:szCs w:val="28"/>
          <w:lang w:eastAsia="ar-SA"/>
        </w:rPr>
        <w:t xml:space="preserve">4. Контроль за виконанням цього рішення покласти на заступника міського голови Чистякова О. Г. </w:t>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suppressAutoHyphens w:val="true"/>
        <w:rPr>
          <w:szCs w:val="28"/>
          <w:lang w:eastAsia="ar-SA"/>
        </w:rPr>
      </w:pPr>
      <w:r>
        <w:rPr>
          <w:szCs w:val="28"/>
          <w:lang w:eastAsia="ar-SA"/>
        </w:rPr>
        <w:t>Міський голова</w:t>
        <w:tab/>
        <w:tab/>
        <w:tab/>
        <w:tab/>
        <w:tab/>
        <w:tab/>
        <w:tab/>
        <w:tab/>
        <w:tab/>
        <w:t>О.М. Шаповал</w:t>
      </w:r>
    </w:p>
    <w:p>
      <w:pPr>
        <w:pStyle w:val="Normal"/>
        <w:suppressAutoHyphens w:val="true"/>
        <w:rPr>
          <w:sz w:val="16"/>
          <w:szCs w:val="16"/>
          <w:lang w:eastAsia="ar-SA"/>
        </w:rPr>
      </w:pPr>
      <w:r>
        <w:rPr>
          <w:sz w:val="16"/>
          <w:szCs w:val="16"/>
          <w:lang w:eastAsia="ar-SA"/>
        </w:rPr>
      </w:r>
    </w:p>
    <w:p>
      <w:pPr>
        <w:pStyle w:val="Normal"/>
        <w:suppressAutoHyphens w:val="true"/>
        <w:rPr>
          <w:szCs w:val="28"/>
          <w:lang w:eastAsia="ar-SA"/>
        </w:rPr>
      </w:pPr>
      <w:r>
        <w:rPr/>
      </w:r>
    </w:p>
    <w:p>
      <w:pPr>
        <w:pStyle w:val="Normal"/>
        <w:suppressAutoHyphens w:val="true"/>
        <w:rPr>
          <w:szCs w:val="28"/>
          <w:lang w:eastAsia="ar-SA"/>
        </w:rPr>
      </w:pPr>
      <w:r>
        <w:rPr>
          <w:szCs w:val="28"/>
          <w:lang w:eastAsia="ar-SA"/>
        </w:rPr>
      </w:r>
    </w:p>
    <w:p>
      <w:pPr>
        <w:pStyle w:val="Normal"/>
        <w:suppressAutoHyphens w:val="true"/>
        <w:rPr>
          <w:sz w:val="24"/>
          <w:lang w:eastAsia="ar-SA"/>
        </w:rPr>
      </w:pPr>
      <w:r>
        <w:rPr>
          <w:sz w:val="24"/>
          <w:lang w:eastAsia="ar-SA"/>
        </w:rPr>
        <w:t xml:space="preserve">Галанова В.В.,4-32-46     </w:t>
      </w:r>
    </w:p>
    <w:p>
      <w:pPr>
        <w:pStyle w:val="Normal"/>
        <w:suppressAutoHyphens w:val="true"/>
        <w:rPr/>
      </w:pPr>
      <w:r>
        <w:rPr/>
      </w:r>
    </w:p>
    <w:sectPr>
      <w:type w:val="nextPage"/>
      <w:pgSz w:w="11906" w:h="16838"/>
      <w:pgMar w:left="1418"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00000A"/>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paragraph" w:styleId="BodyText2">
    <w:name w:val="Body Text 2"/>
    <w:basedOn w:val="Normal"/>
    <w:qFormat/>
    <w:pPr>
      <w:ind w:firstLine="720"/>
      <w:jc w:val="center"/>
    </w:pPr>
    <w:rPr>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Application>LibreOffice/6.0.1.1$Windows_x86 LibreOffice_project/60bfb1526849283ce2491346ed2aa51c465abfe6</Application>
  <Pages>2</Pages>
  <Words>303</Words>
  <Characters>2056</Characters>
  <CharactersWithSpaces>2442</CharactersWithSpaces>
  <Paragraphs>22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2018-02-12T11:00:00Z</dcterms:created>
  <dc:creator>digital_PC</dc:creator>
  <dc:description/>
  <dc:language>uk-UA</dc:language>
  <cp:lastModifiedBy/>
  <cp:lastPrinted>2018-03-29T12:55:00Z</cp:lastPrinted>
  <dcterms:modified xsi:type="dcterms:W3CDTF">2018-06-27T18:43:10Z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