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ind w:hanging="0"/>
        <w:jc w:val="right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опія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ПОКРОВСЬКА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МІСЬКОГО ГОЛОВИ</w:t>
      </w:r>
    </w:p>
    <w:p>
      <w:pPr>
        <w:pStyle w:val="Normal"/>
        <w:rPr/>
      </w:pPr>
      <w:r>
        <w:rPr/>
      </w:r>
    </w:p>
    <w:p>
      <w:pPr>
        <w:pStyle w:val="21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«16»</w:t>
      </w:r>
      <w:r>
        <w:rPr>
          <w:sz w:val="28"/>
          <w:szCs w:val="28"/>
          <w:lang w:val="ru-RU"/>
        </w:rPr>
        <w:t xml:space="preserve">  квітня  </w:t>
      </w:r>
      <w:r>
        <w:rPr>
          <w:sz w:val="28"/>
          <w:szCs w:val="28"/>
        </w:rPr>
        <w:t>2018р.                                                                                        № 104-р</w:t>
      </w:r>
    </w:p>
    <w:p>
      <w:pPr>
        <w:pStyle w:val="21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порядок використання, збері</w:t>
      </w:r>
      <w:r>
        <w:rPr>
          <w:rFonts w:eastAsia="Malgun Gothic Semilight" w:cs="Times New Roman" w:ascii="Times New Roman" w:hAnsi="Times New Roman"/>
          <w:sz w:val="28"/>
          <w:szCs w:val="28"/>
        </w:rPr>
        <w:t>гання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і </w:t>
      </w:r>
      <w:r>
        <w:rPr>
          <w:rFonts w:eastAsia="Malgun Gothic Semilight" w:cs="Times New Roman" w:ascii="Times New Roman" w:hAnsi="Times New Roman"/>
          <w:sz w:val="28"/>
          <w:szCs w:val="28"/>
        </w:rPr>
        <w:t>видач</w:t>
      </w:r>
      <w:r>
        <w:rPr>
          <w:rFonts w:cs="Times New Roman" w:ascii="Times New Roman" w:hAnsi="Times New Roman"/>
          <w:sz w:val="28"/>
          <w:szCs w:val="28"/>
        </w:rPr>
        <w:t xml:space="preserve">і </w:t>
      </w:r>
      <w:r>
        <w:rPr>
          <w:rFonts w:eastAsia="Malgun Gothic Semilight"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 xml:space="preserve">сцевого </w:t>
      </w:r>
      <w:r>
        <w:rPr>
          <w:rFonts w:cs="Times New Roman" w:ascii="Times New Roman" w:hAnsi="Times New Roman"/>
          <w:sz w:val="28"/>
          <w:szCs w:val="28"/>
        </w:rPr>
        <w:t>матері</w:t>
      </w:r>
      <w:r>
        <w:rPr>
          <w:rFonts w:eastAsia="Malgun Gothic Semilight" w:cs="Times New Roman" w:ascii="Times New Roman" w:hAnsi="Times New Roman"/>
          <w:sz w:val="28"/>
          <w:szCs w:val="28"/>
        </w:rPr>
        <w:t>ального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резерву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території </w:t>
      </w:r>
      <w:r>
        <w:rPr>
          <w:rFonts w:eastAsia="Malgun Gothic Semilight"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ста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Покров</w:t>
      </w:r>
    </w:p>
    <w:p>
      <w:pPr>
        <w:pStyle w:val="Normal"/>
        <w:jc w:val="both"/>
        <w:rPr/>
      </w:pPr>
      <w:r>
        <w:rPr/>
        <w:t>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Відповідно до постанови Кабінету Міністрів України від 30.09.2015 № 775 «Про Порядок створення і використання матеріальних резервів для запобігання і ліквідації наслідків надзвичайних ситуацій», статті 98 Кодексу цивільного захисту України від 02.10.2012 № 5403-VI, керуючись статтею 42 Закону України «Про місцеве самоврядування в Україні»,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 метою забезпечення запобігання, ліквідації надзвичайних ситуацій техногенного і природного характеру та їх наслідків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Затвердити Порядок створення і </w:t>
      </w:r>
      <w:r>
        <w:rPr>
          <w:rFonts w:eastAsia="Malgun Gothic Semilight" w:cs="Times New Roman" w:ascii="Times New Roman" w:hAnsi="Times New Roman"/>
          <w:sz w:val="28"/>
          <w:szCs w:val="28"/>
        </w:rPr>
        <w:t>використання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матер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ального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резерву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.Покров для запобі</w:t>
      </w:r>
      <w:r>
        <w:rPr>
          <w:rFonts w:eastAsia="Malgun Gothic Semilight" w:cs="Times New Roman" w:ascii="Times New Roman" w:hAnsi="Times New Roman"/>
          <w:sz w:val="28"/>
          <w:szCs w:val="28"/>
        </w:rPr>
        <w:t>гання</w:t>
      </w:r>
      <w:r>
        <w:rPr>
          <w:rFonts w:cs="Times New Roman" w:ascii="Times New Roman" w:hAnsi="Times New Roman"/>
          <w:sz w:val="28"/>
          <w:szCs w:val="28"/>
        </w:rPr>
        <w:t xml:space="preserve"> і </w:t>
      </w:r>
      <w:r>
        <w:rPr>
          <w:rFonts w:eastAsia="Malgun Gothic Semilight"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кв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дац</w:t>
      </w:r>
      <w:r>
        <w:rPr>
          <w:rFonts w:cs="Times New Roman" w:ascii="Times New Roman" w:hAnsi="Times New Roman"/>
          <w:sz w:val="28"/>
          <w:szCs w:val="28"/>
        </w:rPr>
        <w:t xml:space="preserve">ії </w:t>
      </w:r>
      <w:r>
        <w:rPr>
          <w:rFonts w:eastAsia="Malgun Gothic Semilight" w:cs="Times New Roman" w:ascii="Times New Roman" w:hAnsi="Times New Roman"/>
          <w:sz w:val="28"/>
          <w:szCs w:val="28"/>
        </w:rPr>
        <w:t>насл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дк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надзвичайних</w:t>
      </w:r>
      <w:r>
        <w:rPr>
          <w:rFonts w:cs="Times New Roman" w:ascii="Times New Roman" w:hAnsi="Times New Roman"/>
          <w:sz w:val="28"/>
          <w:szCs w:val="28"/>
        </w:rPr>
        <w:t xml:space="preserve"> ситуацій, що додається.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Затвердити Номенклатуру та обсяги матері</w:t>
      </w:r>
      <w:r>
        <w:rPr>
          <w:rFonts w:eastAsia="Malgun Gothic Semilight" w:cs="Times New Roman" w:ascii="Times New Roman" w:hAnsi="Times New Roman"/>
          <w:sz w:val="28"/>
          <w:szCs w:val="28"/>
        </w:rPr>
        <w:t>ального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резерву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.Покров </w:t>
      </w:r>
      <w:r>
        <w:rPr>
          <w:rFonts w:eastAsia="Malgun Gothic Semilight"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запоб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гання</w:t>
      </w:r>
      <w:r>
        <w:rPr>
          <w:rFonts w:cs="Times New Roman" w:ascii="Times New Roman" w:hAnsi="Times New Roman"/>
          <w:sz w:val="28"/>
          <w:szCs w:val="28"/>
        </w:rPr>
        <w:t xml:space="preserve"> і </w:t>
      </w:r>
      <w:r>
        <w:rPr>
          <w:rFonts w:eastAsia="Malgun Gothic Semilight"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кв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дац</w:t>
      </w:r>
      <w:r>
        <w:rPr>
          <w:rFonts w:cs="Times New Roman" w:ascii="Times New Roman" w:hAnsi="Times New Roman"/>
          <w:sz w:val="28"/>
          <w:szCs w:val="28"/>
        </w:rPr>
        <w:t xml:space="preserve">ії </w:t>
      </w:r>
      <w:r>
        <w:rPr>
          <w:rFonts w:eastAsia="Malgun Gothic Semilight" w:cs="Times New Roman" w:ascii="Times New Roman" w:hAnsi="Times New Roman"/>
          <w:sz w:val="28"/>
          <w:szCs w:val="28"/>
        </w:rPr>
        <w:t>насл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дк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надзвичайних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ситуац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й, що додається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720"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widowControl/>
        <w:numPr>
          <w:ilvl w:val="0"/>
          <w:numId w:val="1"/>
        </w:numPr>
        <w:spacing w:lineRule="atLeast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Визначити місцем зберігання будівельних матеріалів та засобів загальногосподарського призначення, засобів насосного обладнання, засобів енергозабезпечення, засобів забезпечення аварійно-рятувальних робіт, речового майна місцевого матеріального резерву в складських приміщеннях комунального підприємства «Житлово – експлуатаційне об`єднання», за адресою                                 вул. Гагаріна, 18. Призначити відповідальним за зберігання матеріального резерву директора ПМКП «Добробуд» Солянко В.А.</w:t>
      </w:r>
    </w:p>
    <w:p>
      <w:pPr>
        <w:pStyle w:val="ListParagraph"/>
        <w:widowControl/>
        <w:spacing w:lineRule="atLeast" w:line="240"/>
        <w:ind w:left="709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widowControl/>
        <w:spacing w:lineRule="atLeast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Визначити місцем зберігання засобів індивідуального захисту для непрацюючого населення міста в приміщенні господарської частини виконкому Покровської міської ради, за адресою вул. Центральна, 48. Відповідальним за зберігання цих засобів призначити робітника по обслуговуванню будівлі           Амєліна В.І.</w:t>
      </w:r>
    </w:p>
    <w:p>
      <w:pPr>
        <w:pStyle w:val="ListParagraph"/>
        <w:spacing w:lineRule="atLeast" w:line="240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5. Начальнику відділу з питань надзвичайних ситуацій та цивільного захисту населення міськвиконкому Нор Ю.М., начальнику фінансового управління виконкому Покровської міської ради Міщенко Т.В. керуватись в своїй роботі цим Порядком.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cs="Times New Roman" w:ascii="Times New Roman" w:hAnsi="Times New Roman"/>
          <w:sz w:val="16"/>
          <w:szCs w:val="16"/>
          <w:highlight w:val="white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6. Вважати таким, що втратило чинність розпорядження міського голови  від 20.08.2014 №139-р «Про порядок використання, зберігання і видачі місцевого матеріального резерву».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7"/>
        <w:ind w:firstLine="709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7. </w:t>
      </w:r>
      <w:r>
        <w:rPr>
          <w:b w:val="false"/>
          <w:bCs w:val="false"/>
          <w:sz w:val="28"/>
          <w:szCs w:val="28"/>
        </w:rPr>
        <w:t xml:space="preserve">Координацію роботи щодо виконання розпорядження покласти на відділ з питань надзвичайних ситуацій та цивільного захисту населення міськвиконкому (Нор Ю.М.), контроль </w:t>
      </w:r>
      <w:r>
        <w:rPr>
          <w:sz w:val="28"/>
          <w:szCs w:val="28"/>
        </w:rPr>
        <w:t xml:space="preserve">– </w:t>
      </w:r>
      <w:r>
        <w:rPr>
          <w:b w:val="false"/>
          <w:sz w:val="28"/>
          <w:szCs w:val="28"/>
        </w:rPr>
        <w:t>на секретаря міської ради Пастуха А.І.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                                                                                     О.М. Шаповал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Нор Ю.М.,  4-17-02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b"/>
        <w:tblW w:w="3923" w:type="dxa"/>
        <w:jc w:val="left"/>
        <w:tblInd w:w="5812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3"/>
      </w:tblGrid>
      <w:tr>
        <w:trPr/>
        <w:tc>
          <w:tcPr>
            <w:tcW w:w="3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</w:rPr>
              <w:t>ЗАТВЕРДЖЕНО:</w:t>
            </w:r>
          </w:p>
          <w:p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Розпорядження мі</w:t>
            </w:r>
            <w:r>
              <w:rPr>
                <w:rFonts w:eastAsia="Malgun Gothic Semilight" w:cs="Times New Roman" w:ascii="Times New Roman" w:hAnsi="Times New Roman"/>
              </w:rPr>
              <w:t>ського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Malgun Gothic Semilight" w:cs="Times New Roman" w:ascii="Times New Roman" w:hAnsi="Times New Roman"/>
              </w:rPr>
              <w:t>го</w:t>
            </w:r>
            <w:r>
              <w:rPr>
                <w:rFonts w:cs="Times New Roman" w:ascii="Times New Roman" w:hAnsi="Times New Roman"/>
              </w:rPr>
              <w:t>лови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від «16» квітня 2018р. № 104-р</w:t>
            </w:r>
          </w:p>
          <w:p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</w:tbl>
    <w:p>
      <w:pPr>
        <w:pStyle w:val="31"/>
        <w:shd w:val="clear" w:color="auto" w:fill="auto"/>
        <w:spacing w:lineRule="auto" w:line="240"/>
        <w:ind w:right="20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394" w:hanging="0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та використання матеріального резерву м.Покров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запобігання і ліквідації наслідків надзвичайних ситуацій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 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Порядок створення та використання матеріального резерву м.Покров для запобігання і ліквідації наслідків надзвичайних ситуацій (далі  – Порядок) визначає механізм створення та використання матеріального резерву м.Покров для запобігання і ліквідації наслідків надзвичайних ситуацій.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У цьому Порядку терміни вживаються у такому значенні: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матеріальний резерв – запас будівельних і 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 (далі – матеріальні цінності),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номенклатура матеріального резерву (далі – номенклатура) – обґрунтований і затверджений у встановленому порядку перелік матеріальних цінностей.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Інші терміни вживаються у значенні, наведеному в Кодексі цивільного захисту України.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Створення, утримання та поповнення матеріального резерву м.</w:t>
      </w:r>
      <w:r>
        <w:rPr>
          <w:rFonts w:cs="Times New Roman" w:ascii="Times New Roman" w:hAnsi="Times New Roman"/>
          <w:sz w:val="28"/>
          <w:szCs w:val="28"/>
          <w:lang w:val="ru-RU"/>
        </w:rPr>
        <w:t>Покров</w:t>
      </w:r>
      <w:r>
        <w:rPr>
          <w:rFonts w:cs="Times New Roman" w:ascii="Times New Roman" w:hAnsi="Times New Roman"/>
          <w:sz w:val="28"/>
          <w:szCs w:val="28"/>
        </w:rPr>
        <w:t xml:space="preserve"> здійснюється — за рахунок коштів</w:t>
      </w:r>
      <w:r>
        <w:rPr>
          <w:rStyle w:val="Appleconvertedspace"/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місцевого бюджету.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Створення, утримання та поповнення матеріального резерву м.Покров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Місце розміщення матеріального резерву м.Покров визначено в складських приміщеннях міського комунального підприємства «Житлово-комунальне об’єднання», за адресою вул. Гагаріна,18.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Матеріальний резерв м.Покров розміщуються на об’єктах, призначених або пристосованих для їх зберігання, за рішенням виконавчого комітету з урахуванням оперативної доставки таких резервів до можливих зон надзвичайних ситуацій.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 Матеріальні цінності, що поставляються до матеріального резерву м.Покров, повинні мати сертифікати відповідності на весь нормативний строк їх зберігання.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 Керівники установ, на балансі яких перебувають матеріальні резерви, повинні щороку проводити перевірку наявності, якості, умов зберігання, готовності до використання матеріальних цінностей.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 Придбання матеріальних цінностей, що поставляються до матеріального резерву м.Покров, здійснюється відповідно до вимог Закону України “Про здійснення державних закупівель”.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 Зберігання та облік матеріального резерву м.Покров здійснюється в установленому законодавством порядку.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 Накопичення матеріального резерву м.Покров здійснюється відповідно до річних графіків, затверджених виконавчим комітетом.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 Матеріальний резерв м.Покров  використовується виключно для: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здійснення запобіжних заходів у разі загрози виникнення надзвичайних ситуацій;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ліквідації наслідків надзвичайних ситуацій;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проведення невідкладних відновлювальних робіт і заходів;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надання постраждалому населенню необхідної допомоги для забезпечення його життєдіяльності;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розгортання та утримання тимчасових пунктів проживання і харчування постраждалого населення;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 Матеріальний резерв м.Покров використовується відповідно до рівня надзвичайної ситуації для запобігання і ліквідації наслідків надзвичайних ситуацій на відповідних територіях та об’єктах м.Покров.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разі недостатності матеріального резерву м.Покров чи його використання у повному обсязі залучається матеріальний резерв вищого рівня.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 Відпуск матеріальних цінностей з матеріального резерву м.Покров для запобігання і ліквідації наслідків надзвичайних ситуацій здійснюється за рішенням міської комісії з питань техногенно-екологічної безпеки і надзвичайних ситуацій.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Відпуск матеріальних цінностей з матеріального резерву м.Покров, що підлягають освіженню (поновленню), здійснюється за рішенням виконавчого комітету на конкурсних засадах. Кошти, отримані внаслідок реалізації матеріальних цінностей, спрямовуються на придбання і закладення до матеріальних резервів аналогічних матеріальних цінностей.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 Відповідальність за створення та використання матеріального резерву м.Покров, здійснення контролю за його наявністю несуть посадові особи виконавчого комітету відповідно до закону.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  <w:t> </w:t>
      </w:r>
    </w:p>
    <w:p>
      <w:pPr>
        <w:pStyle w:val="Normal"/>
        <w:ind w:left="394" w:hanging="0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  <w:t>  </w:t>
      </w:r>
    </w:p>
    <w:p>
      <w:pPr>
        <w:pStyle w:val="Normal"/>
        <w:ind w:left="394" w:hanging="0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 xml:space="preserve">Начальник відділу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з питань НС та ЦЗН                                                                           Ю.М. Нор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6"/>
          <w:szCs w:val="26"/>
        </w:rPr>
      </w:pPr>
      <w:r>
        <w:rPr>
          <w:rFonts w:eastAsia="Times New Roman" w:cs="Times New Roman" w:ascii="Times New Roman" w:hAnsi="Times New Roman"/>
          <w:color w:val="2E2E2E"/>
          <w:sz w:val="26"/>
          <w:szCs w:val="26"/>
        </w:rPr>
      </w:r>
    </w:p>
    <w:tbl>
      <w:tblPr>
        <w:tblStyle w:val="ab"/>
        <w:tblW w:w="3918" w:type="dxa"/>
        <w:jc w:val="left"/>
        <w:tblInd w:w="5807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8"/>
      </w:tblGrid>
      <w:tr>
        <w:trPr/>
        <w:tc>
          <w:tcPr>
            <w:tcW w:w="39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ЗАТВЕРДЖЕНО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Розпорядження міського голови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від «16» квітня 2018р. № 104-р</w:t>
            </w:r>
          </w:p>
        </w:tc>
      </w:tr>
    </w:tbl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Номенклатура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 норми матеріально-технічних засобів, що підлягають закладанню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місцевий резерв для </w:t>
      </w:r>
      <w:r>
        <w:rPr>
          <w:rFonts w:eastAsia="Malgun Gothic Semilight" w:cs="Times New Roman" w:ascii="Times New Roman" w:hAnsi="Times New Roman"/>
          <w:sz w:val="28"/>
          <w:szCs w:val="28"/>
        </w:rPr>
        <w:t>запоб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гання</w:t>
      </w:r>
      <w:r>
        <w:rPr>
          <w:rFonts w:cs="Times New Roman" w:ascii="Times New Roman" w:hAnsi="Times New Roman"/>
          <w:sz w:val="28"/>
          <w:szCs w:val="28"/>
        </w:rPr>
        <w:t xml:space="preserve"> і </w:t>
      </w:r>
      <w:r>
        <w:rPr>
          <w:rFonts w:eastAsia="Malgun Gothic Semilight"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кв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дац</w:t>
      </w:r>
      <w:r>
        <w:rPr>
          <w:rFonts w:cs="Times New Roman" w:ascii="Times New Roman" w:hAnsi="Times New Roman"/>
          <w:sz w:val="28"/>
          <w:szCs w:val="28"/>
        </w:rPr>
        <w:t xml:space="preserve">ії </w:t>
      </w:r>
      <w:r>
        <w:rPr>
          <w:rFonts w:eastAsia="Malgun Gothic Semilight" w:cs="Times New Roman" w:ascii="Times New Roman" w:hAnsi="Times New Roman"/>
          <w:sz w:val="28"/>
          <w:szCs w:val="28"/>
        </w:rPr>
        <w:t>насл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дк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надзвичайних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ситуац</w:t>
      </w:r>
      <w:r>
        <w:rPr>
          <w:rFonts w:cs="Times New Roman" w:ascii="Times New Roman" w:hAnsi="Times New Roman"/>
          <w:sz w:val="28"/>
          <w:szCs w:val="28"/>
        </w:rPr>
        <w:t>ій техногенного та природного характеру та їх наслідків у м.Покров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588" w:type="dxa"/>
        <w:jc w:val="left"/>
        <w:tblInd w:w="137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4678"/>
        <w:gridCol w:w="1985"/>
        <w:gridCol w:w="1932"/>
      </w:tblGrid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6"/>
                <w:szCs w:val="26"/>
              </w:rPr>
              <w:t>з/п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6"/>
                <w:szCs w:val="26"/>
              </w:rPr>
              <w:t xml:space="preserve">Найменування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6"/>
                <w:szCs w:val="26"/>
              </w:rPr>
              <w:t>матеріально-технічних засобів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6"/>
                <w:szCs w:val="26"/>
              </w:rPr>
              <w:t xml:space="preserve">Одиниця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6"/>
                <w:szCs w:val="26"/>
              </w:rPr>
              <w:t>виміру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6"/>
                <w:szCs w:val="26"/>
              </w:rPr>
              <w:t>Кількість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1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3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4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Пиломатеріали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м</w:t>
            </w: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Шифер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150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Скло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м</w:t>
            </w: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Електроди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кг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Бітум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кг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500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Карбід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кг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Руберойд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м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Цвяхи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кг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Мішки для піску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Швелер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кг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Брезент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м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Трос стальний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м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Куток металевий (різний)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м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Арматура різного діаметру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кг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Бензин А-92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л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1000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Дизельне паливо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л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2000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 xml:space="preserve">Мотопомпа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Електростанція СДВ-2ВО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Електростанція силова СДС-30ВС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Палатка УСБ-56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Бензопила «Мотор-січ»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Гідрокостюм мокрого типу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Гідрокостюм сухого типу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Жилет рятувальний 50-90кг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Акваланг АВМ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Лебідки ручні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Пересувні зварювальні трансформатори (САК, СТШ)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Човни надувні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Засоби захисту шкіри, костюм Л-1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шт</w:t>
            </w:r>
          </w:p>
        </w:tc>
        <w:tc>
          <w:tcPr>
            <w:tcW w:w="19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E2E2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sz w:val="28"/>
                <w:szCs w:val="28"/>
              </w:rPr>
              <w:t>5</w:t>
            </w:r>
          </w:p>
        </w:tc>
      </w:tr>
    </w:tbl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10"/>
          <w:szCs w:val="10"/>
        </w:rPr>
      </w:pPr>
      <w:r>
        <w:rPr>
          <w:rFonts w:eastAsia="Times New Roman" w:cs="Times New Roman" w:ascii="Times New Roman" w:hAnsi="Times New Roman"/>
          <w:color w:val="2E2E2E"/>
          <w:sz w:val="10"/>
          <w:szCs w:val="10"/>
        </w:rPr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10"/>
          <w:szCs w:val="10"/>
        </w:rPr>
      </w:pPr>
      <w:r>
        <w:rPr>
          <w:rFonts w:eastAsia="Times New Roman" w:cs="Times New Roman" w:ascii="Times New Roman" w:hAnsi="Times New Roman"/>
          <w:color w:val="2E2E2E"/>
          <w:sz w:val="10"/>
          <w:szCs w:val="10"/>
        </w:rPr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10"/>
          <w:szCs w:val="10"/>
        </w:rPr>
      </w:pPr>
      <w:r>
        <w:rPr>
          <w:rFonts w:eastAsia="Times New Roman" w:cs="Times New Roman" w:ascii="Times New Roman" w:hAnsi="Times New Roman"/>
          <w:color w:val="2E2E2E"/>
          <w:sz w:val="10"/>
          <w:szCs w:val="10"/>
        </w:rPr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10"/>
          <w:szCs w:val="10"/>
        </w:rPr>
      </w:pPr>
      <w:r>
        <w:rPr>
          <w:rFonts w:eastAsia="Times New Roman" w:cs="Times New Roman" w:ascii="Times New Roman" w:hAnsi="Times New Roman"/>
          <w:color w:val="2E2E2E"/>
          <w:sz w:val="10"/>
          <w:szCs w:val="10"/>
        </w:rPr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10"/>
          <w:szCs w:val="10"/>
        </w:rPr>
      </w:pPr>
      <w:r>
        <w:rPr>
          <w:rFonts w:eastAsia="Times New Roman" w:cs="Times New Roman" w:ascii="Times New Roman" w:hAnsi="Times New Roman"/>
          <w:color w:val="2E2E2E"/>
          <w:sz w:val="10"/>
          <w:szCs w:val="1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 xml:space="preserve">Начальник відділу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з питань НС та ЦЗН                                                                           Ю.М. Нор</w:t>
      </w:r>
    </w:p>
    <w:sectPr>
      <w:headerReference w:type="default" r:id="rId3"/>
      <w:type w:val="nextPage"/>
      <w:pgSz w:w="11906" w:h="16838"/>
      <w:pgMar w:left="1645" w:right="520" w:header="284" w:top="709" w:footer="0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345651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uk-UA" w:eastAsia="uk-UA" w:bidi="uk-U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7d10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paragraph" w:styleId="2">
    <w:name w:val="Heading 2"/>
    <w:basedOn w:val="Normal"/>
    <w:link w:val="20"/>
    <w:uiPriority w:val="9"/>
    <w:qFormat/>
    <w:rsid w:val="00094abd"/>
    <w:pPr>
      <w:widowControl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basedOn w:val="DefaultParagraphFont"/>
    <w:rsid w:val="00317d10"/>
    <w:rPr>
      <w:color w:val="0066CC"/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317d1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0"/>
    <w:qFormat/>
    <w:rsid w:val="00317d1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21" w:customStyle="1">
    <w:name w:val="Основной текст (2)_"/>
    <w:basedOn w:val="DefaultParagraphFont"/>
    <w:link w:val="22"/>
    <w:qFormat/>
    <w:rsid w:val="00317d1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317d10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5" w:customStyle="1">
    <w:name w:val="Основной текст (5)_"/>
    <w:basedOn w:val="DefaultParagraphFont"/>
    <w:link w:val="50"/>
    <w:qFormat/>
    <w:rsid w:val="00317d1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Rvts44" w:customStyle="1">
    <w:name w:val="rvts44"/>
    <w:basedOn w:val="DefaultParagraphFont"/>
    <w:qFormat/>
    <w:rsid w:val="004b5410"/>
    <w:rPr/>
  </w:style>
  <w:style w:type="character" w:styleId="22" w:customStyle="1">
    <w:name w:val="Заголовок 2 Знак"/>
    <w:basedOn w:val="DefaultParagraphFont"/>
    <w:link w:val="2"/>
    <w:uiPriority w:val="9"/>
    <w:qFormat/>
    <w:rsid w:val="00094abd"/>
    <w:rPr>
      <w:rFonts w:ascii="Times New Roman" w:hAnsi="Times New Roman" w:eastAsia="Times New Roman" w:cs="Times New Roman"/>
      <w:b/>
      <w:bCs/>
      <w:sz w:val="36"/>
      <w:szCs w:val="36"/>
      <w:lang w:val="ru-RU" w:eastAsia="ru-RU" w:bidi="ar-SA"/>
    </w:rPr>
  </w:style>
  <w:style w:type="character" w:styleId="Fs5" w:customStyle="1">
    <w:name w:val="fs5"/>
    <w:basedOn w:val="DefaultParagraphFont"/>
    <w:qFormat/>
    <w:rsid w:val="00094abd"/>
    <w:rPr/>
  </w:style>
  <w:style w:type="character" w:styleId="Style14" w:customStyle="1">
    <w:name w:val="Основной текст Знак"/>
    <w:basedOn w:val="DefaultParagraphFont"/>
    <w:link w:val="a5"/>
    <w:qFormat/>
    <w:rsid w:val="0001621b"/>
    <w:rPr>
      <w:rFonts w:ascii="Times New Roman" w:hAnsi="Times New Roman" w:eastAsia="Times New Roman" w:cs="Times New Roman"/>
      <w:sz w:val="26"/>
      <w:szCs w:val="26"/>
      <w:lang w:eastAsia="ru-RU" w:bidi="ar-SA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9a3db6"/>
    <w:rPr>
      <w:color w:val="000000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9a3db6"/>
    <w:rPr>
      <w:color w:val="000000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cc43a3"/>
    <w:rPr>
      <w:rFonts w:ascii="Tahoma" w:hAnsi="Tahoma" w:cs="Tahoma"/>
      <w:color w:val="000000"/>
      <w:sz w:val="16"/>
      <w:szCs w:val="16"/>
    </w:rPr>
  </w:style>
  <w:style w:type="character" w:styleId="Style18" w:customStyle="1">
    <w:name w:val="Заголовок Знак"/>
    <w:basedOn w:val="DefaultParagraphFont"/>
    <w:link w:val="af0"/>
    <w:qFormat/>
    <w:rsid w:val="004c036e"/>
    <w:rPr>
      <w:rFonts w:ascii="Times New Roman" w:hAnsi="Times New Roman" w:eastAsia="Times New Roman" w:cs="Times New Roman"/>
      <w:b/>
      <w:bCs/>
      <w:lang w:eastAsia="ru-RU" w:bidi="ar-SA"/>
    </w:rPr>
  </w:style>
  <w:style w:type="character" w:styleId="Appleconvertedspace" w:customStyle="1">
    <w:name w:val="apple-converted-space"/>
    <w:basedOn w:val="DefaultParagraphFont"/>
    <w:qFormat/>
    <w:rsid w:val="00f051f9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9">
    <w:name w:val="ListLabel 9"/>
    <w:qFormat/>
    <w:rPr>
      <w:lang w:val="uk-UA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6"/>
    <w:rsid w:val="0001621b"/>
    <w:pPr>
      <w:widowControl/>
      <w:ind w:right="2693" w:hanging="0"/>
      <w:jc w:val="both"/>
    </w:pPr>
    <w:rPr>
      <w:rFonts w:ascii="Times New Roman" w:hAnsi="Times New Roman" w:eastAsia="Times New Roman" w:cs="Times New Roman"/>
      <w:color w:val="00000A"/>
      <w:sz w:val="26"/>
      <w:szCs w:val="26"/>
      <w:lang w:eastAsia="ru-RU" w:bidi="ar-SA"/>
    </w:rPr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31" w:customStyle="1">
    <w:name w:val="Основной текст (3)"/>
    <w:basedOn w:val="Normal"/>
    <w:link w:val="3"/>
    <w:qFormat/>
    <w:rsid w:val="00317d10"/>
    <w:pPr>
      <w:shd w:val="clear" w:color="auto" w:fill="FFFFFF"/>
      <w:spacing w:lineRule="auto" w:line="24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1" w:customStyle="1">
    <w:name w:val="Заголовок №1"/>
    <w:basedOn w:val="Normal"/>
    <w:link w:val="1"/>
    <w:qFormat/>
    <w:rsid w:val="00317d10"/>
    <w:pPr>
      <w:shd w:val="clear" w:color="auto" w:fill="FFFFFF"/>
      <w:spacing w:lineRule="exact" w:line="326" w:before="72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23" w:customStyle="1">
    <w:name w:val="Основной текст (2)"/>
    <w:basedOn w:val="Normal"/>
    <w:link w:val="21"/>
    <w:qFormat/>
    <w:rsid w:val="00317d10"/>
    <w:pPr>
      <w:shd w:val="clear" w:color="auto" w:fill="FFFFFF"/>
      <w:spacing w:lineRule="auto" w:line="240" w:before="600" w:after="42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41" w:customStyle="1">
    <w:name w:val="Основной текст (4)"/>
    <w:basedOn w:val="Normal"/>
    <w:link w:val="4"/>
    <w:qFormat/>
    <w:rsid w:val="00317d10"/>
    <w:pPr>
      <w:shd w:val="clear" w:color="auto" w:fill="FFFFFF"/>
      <w:spacing w:lineRule="exact" w:line="322" w:before="420" w:after="180"/>
      <w:jc w:val="both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51" w:customStyle="1">
    <w:name w:val="Основной текст (5)"/>
    <w:basedOn w:val="Normal"/>
    <w:link w:val="5"/>
    <w:qFormat/>
    <w:rsid w:val="00317d10"/>
    <w:pPr>
      <w:shd w:val="clear" w:color="auto" w:fill="FFFFFF"/>
      <w:spacing w:lineRule="auto" w:line="240" w:before="180" w:after="6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fe4e67"/>
    <w:pPr>
      <w:spacing w:before="0" w:after="0"/>
      <w:ind w:left="720" w:hanging="0"/>
      <w:contextualSpacing/>
    </w:pPr>
    <w:rPr/>
  </w:style>
  <w:style w:type="paragraph" w:styleId="Tl" w:customStyle="1">
    <w:name w:val="tl"/>
    <w:basedOn w:val="Normal"/>
    <w:qFormat/>
    <w:rsid w:val="00f03fc0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TimesNewRoman" w:customStyle="1">
    <w:name w:val="Обычный + Times New Roman"/>
    <w:basedOn w:val="Normal"/>
    <w:qFormat/>
    <w:rsid w:val="0001621b"/>
    <w:pPr>
      <w:widowControl/>
      <w:ind w:left="5812" w:firstLine="284"/>
      <w:jc w:val="both"/>
    </w:pPr>
    <w:rPr>
      <w:rFonts w:ascii="Calibri" w:hAnsi="Calibri" w:eastAsia="Times New Roman" w:cs="Calibri"/>
      <w:color w:val="00000A"/>
      <w:sz w:val="28"/>
      <w:szCs w:val="28"/>
      <w:lang w:bidi="ar-SA"/>
    </w:rPr>
  </w:style>
  <w:style w:type="paragraph" w:styleId="Style24">
    <w:name w:val="Header"/>
    <w:basedOn w:val="Normal"/>
    <w:link w:val="a8"/>
    <w:uiPriority w:val="99"/>
    <w:unhideWhenUsed/>
    <w:rsid w:val="009a3db6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9a3db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cc43a3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5b7fa3"/>
    <w:pPr>
      <w:widowControl/>
      <w:ind w:firstLine="720"/>
      <w:jc w:val="center"/>
    </w:pPr>
    <w:rPr>
      <w:rFonts w:ascii="Times New Roman" w:hAnsi="Times New Roman" w:eastAsia="Times New Roman" w:cs="Times New Roman"/>
      <w:color w:val="00000A"/>
      <w:szCs w:val="20"/>
      <w:lang w:eastAsia="ru-RU" w:bidi="ar-SA"/>
    </w:rPr>
  </w:style>
  <w:style w:type="paragraph" w:styleId="Style26" w:customStyle="1">
    <w:name w:val="Знак Знак Знак Знак Знак Знак Знак Знак Знак"/>
    <w:basedOn w:val="Normal"/>
    <w:qFormat/>
    <w:rsid w:val="005b7fa3"/>
    <w:pPr>
      <w:widowControl/>
    </w:pPr>
    <w:rPr>
      <w:rFonts w:ascii="Verdana" w:hAnsi="Verdana" w:eastAsia="Times New Roman" w:cs="Verdana"/>
      <w:color w:val="00000A"/>
      <w:sz w:val="20"/>
      <w:szCs w:val="20"/>
      <w:lang w:val="en-US" w:eastAsia="en-US" w:bidi="ar-SA"/>
    </w:rPr>
  </w:style>
  <w:style w:type="paragraph" w:styleId="NoSpacing">
    <w:name w:val="No Spacing"/>
    <w:uiPriority w:val="1"/>
    <w:qFormat/>
    <w:rsid w:val="00f94430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paragraph" w:styleId="Style27">
    <w:name w:val="Title"/>
    <w:basedOn w:val="Normal"/>
    <w:link w:val="af1"/>
    <w:qFormat/>
    <w:rsid w:val="004c036e"/>
    <w:pPr>
      <w:widowControl/>
      <w:jc w:val="center"/>
    </w:pPr>
    <w:rPr>
      <w:rFonts w:ascii="Times New Roman" w:hAnsi="Times New Roman" w:eastAsia="Times New Roman" w:cs="Times New Roman"/>
      <w:b/>
      <w:bCs/>
      <w:color w:val="00000A"/>
      <w:lang w:eastAsia="ru-RU" w:bidi="ar-SA"/>
    </w:rPr>
  </w:style>
  <w:style w:type="paragraph" w:styleId="NormalWeb">
    <w:name w:val="Normal (Web)"/>
    <w:basedOn w:val="Normal"/>
    <w:qFormat/>
    <w:rsid w:val="00f051f9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60f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95B74-F93C-4485-A514-262F7953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5</Pages>
  <Words>1023</Words>
  <Characters>7092</Characters>
  <CharactersWithSpaces>8406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2018-04-13T07:25:00Z</dcterms:created>
  <dc:creator>Secretar</dc:creator>
  <dc:description/>
  <dc:language>uk-UA</dc:language>
  <cp:lastModifiedBy/>
  <cp:lastPrinted>2018-04-17T06:04:00Z</cp:lastPrinted>
  <dcterms:modified xsi:type="dcterms:W3CDTF">2018-04-18T09:45:37Z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