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w:drawing>
          <wp:anchor behindDoc="0" distT="0" distB="0" distL="133985" distR="114935" simplePos="0" locked="0" layoutInCell="1" allowOverlap="1" relativeHeight="3">
            <wp:simplePos x="0" y="0"/>
            <wp:positionH relativeFrom="column">
              <wp:posOffset>2783840</wp:posOffset>
            </wp:positionH>
            <wp:positionV relativeFrom="paragraph">
              <wp:posOffset>-497205</wp:posOffset>
            </wp:positionV>
            <wp:extent cx="425450" cy="60579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В</w:t>
      </w:r>
      <w:r>
        <w:rPr>
          <w:b/>
          <w:bCs/>
          <w:sz w:val="28"/>
          <w:szCs w:val="28"/>
        </w:rPr>
        <w:t>ИКОНАВЧИЙ КОМІТЕТ ПОКРОВСЬКОЇ МІСЬКОЇ РАДИ</w:t>
      </w:r>
    </w:p>
    <w:p>
      <w:pPr>
        <w:pStyle w:val="Style18"/>
        <w:spacing w:before="0" w:after="0"/>
        <w:jc w:val="center"/>
        <w:rPr/>
      </w:pPr>
      <w:r>
        <w:rPr>
          <w:b/>
          <w:bCs/>
          <w:sz w:val="28"/>
          <w:szCs w:val="28"/>
        </w:rPr>
        <w:t>ДНІПРОПЕТРОВСЬКОЇ ОБЛАСТІ</w:t>
      </w:r>
    </w:p>
    <w:p>
      <w:pPr>
        <w:pStyle w:val="Style18"/>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26035</wp:posOffset>
                </wp:positionV>
                <wp:extent cx="5956300" cy="1270"/>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5955840" cy="72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05pt" to="470.2pt,2.05pt" ID="Прямая соединительная линия 1" stroked="t" style="position:absolute">
                <v:stroke color="black" weight="17640" joinstyle="miter" endcap="flat"/>
                <v:fill o:detectmouseclick="t" on="false"/>
              </v:line>
            </w:pict>
          </mc:Fallback>
        </mc:AlternateContent>
      </w:r>
    </w:p>
    <w:p>
      <w:pPr>
        <w:pStyle w:val="Style18"/>
        <w:spacing w:before="0" w:after="0"/>
        <w:jc w:val="center"/>
        <w:rPr/>
      </w:pPr>
      <w:r>
        <w:rPr>
          <w:b/>
          <w:sz w:val="28"/>
          <w:szCs w:val="28"/>
        </w:rPr>
        <w:t xml:space="preserve">РІШЕННЯ </w:t>
      </w:r>
    </w:p>
    <w:p>
      <w:pPr>
        <w:pStyle w:val="21"/>
        <w:ind w:hanging="0"/>
        <w:jc w:val="left"/>
        <w:rPr/>
      </w:pPr>
      <w:r>
        <w:rPr>
          <w:sz w:val="28"/>
          <w:szCs w:val="28"/>
        </w:rPr>
        <w:t>20.04.2021</w:t>
      </w:r>
      <w:r>
        <w:rPr>
          <w:sz w:val="28"/>
          <w:szCs w:val="28"/>
        </w:rPr>
        <w:t xml:space="preserve"> </w:t>
      </w:r>
      <w:r>
        <w:rPr>
          <w:sz w:val="28"/>
          <w:szCs w:val="28"/>
        </w:rPr>
        <w:t>р</w:t>
      </w:r>
      <w:r>
        <w:rPr>
          <w:sz w:val="28"/>
          <w:szCs w:val="28"/>
        </w:rPr>
        <w:t xml:space="preserve">                                      м. Покров                                               №</w:t>
      </w:r>
      <w:r>
        <w:rPr>
          <w:sz w:val="28"/>
          <w:szCs w:val="28"/>
        </w:rPr>
        <w:t>154</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Про підготовку міських комунальних </w:t>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підприємств та бюджетних установ </w:t>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міста до роботи в осінньо-зимовий </w:t>
      </w:r>
    </w:p>
    <w:p>
      <w:pPr>
        <w:pStyle w:val="Normal"/>
        <w:spacing w:lineRule="auto" w:line="240" w:before="0" w:after="0"/>
        <w:contextualSpacing/>
        <w:jc w:val="both"/>
        <w:rPr>
          <w:rFonts w:ascii="Times New Roman" w:hAnsi="Times New Roman"/>
        </w:rPr>
      </w:pPr>
      <w:r>
        <w:rPr>
          <w:rFonts w:ascii="Times New Roman" w:hAnsi="Times New Roman"/>
          <w:sz w:val="28"/>
          <w:szCs w:val="28"/>
        </w:rPr>
        <w:t>період 2021-2022 років</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Web"/>
        <w:spacing w:before="0" w:after="0"/>
        <w:contextualSpacing/>
        <w:jc w:val="both"/>
        <w:rPr>
          <w:sz w:val="28"/>
          <w:szCs w:val="28"/>
        </w:rPr>
      </w:pPr>
      <w:r>
        <w:rPr>
          <w:sz w:val="28"/>
          <w:szCs w:val="28"/>
        </w:rPr>
      </w:r>
    </w:p>
    <w:p>
      <w:pPr>
        <w:pStyle w:val="NormalWeb"/>
        <w:spacing w:before="0" w:after="0"/>
        <w:ind w:firstLine="709"/>
        <w:jc w:val="both"/>
        <w:rPr/>
      </w:pPr>
      <w:r>
        <w:rPr>
          <w:sz w:val="28"/>
          <w:szCs w:val="28"/>
        </w:rPr>
        <w:t xml:space="preserve">З  метою підготовки міських комунальних підприємств та бюджетних установ міста до роботи в осінньо-зимовий період 2021-2022 років, стабільного забезпечення міста питною водою, електроенергією та газом, належного утримання будинків та прибудинкових територій, доріг та тротуарів, виконання заходів по енергозбереженню, забезпечення своєчасних розрахунків за енергоносії, оперативного вирішення поточних та перспективних питань, керуючись статтею 30 Закону України «Про </w:t>
      </w:r>
      <w:r>
        <w:rPr>
          <w:sz w:val="28"/>
          <w:szCs w:val="28"/>
          <w:lang w:val="uk-UA" w:eastAsia="uk-UA"/>
        </w:rPr>
        <w:t>місцеве</w:t>
      </w:r>
      <w:r>
        <w:rPr>
          <w:sz w:val="28"/>
          <w:szCs w:val="28"/>
        </w:rPr>
        <w:t xml:space="preserve">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 Затвердити склад міського штабу з підготовки міських комунальних підприємств та бюджетних установ міста до роботи в осінньо-зимовий період 2021-2022 років та забезпечення життєдіяльності міста Покров, додається. Оперативне засідання штабу проводити не рідше одного разу на тиждень.</w:t>
      </w:r>
    </w:p>
    <w:p>
      <w:pPr>
        <w:pStyle w:val="NormalWeb"/>
        <w:spacing w:before="0" w:after="0"/>
        <w:ind w:firstLine="709"/>
        <w:jc w:val="both"/>
        <w:rPr/>
      </w:pPr>
      <w:r>
        <w:rPr/>
      </w:r>
    </w:p>
    <w:p>
      <w:pPr>
        <w:pStyle w:val="NormalWeb"/>
        <w:spacing w:before="0" w:after="0"/>
        <w:ind w:firstLine="709"/>
        <w:jc w:val="both"/>
        <w:rPr>
          <w:sz w:val="28"/>
          <w:szCs w:val="28"/>
        </w:rPr>
      </w:pPr>
      <w:r>
        <w:rPr>
          <w:sz w:val="28"/>
          <w:szCs w:val="28"/>
        </w:rPr>
        <w:t>2. Затвердити план заходів з підготовки міських комунальних підприємств та бюджетних установ міста до роботи в осінньо-зимовий період                   2021-2022 років, додається.</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3. Керівникам: управляючої компанії ТОВ «Універсал-Сервіс ЛТД» (Колпакчі О.В. – за згодою), МКП «Покровводоканал» (Захаренко Є.М.),                      ПМКП «Добробут» (Сергєєв Р.О.),  ПМКП «ЖИТЛКОМСЕРВІС»                (Міненко В.О.), ТДВ «Дніпрокомунтранс» (Волошина І.І. – за згодою),            КП «ЦМЛ ПМР ДО» (Шкіль А.П.), КНП «ЦПМСД Покровської міської ради» (Леонтьєв О.О.), УЖКГ та будівництва (Ребенок В.В.), управління освіти виконавчого комітету Покровської міської ради (Матвєєва О.О.), відділу культури виконавчого комітету Покровської міської ради (Сударєва Т.М.), ДПТНЗ «Покровський центр підготовки і перепідготовки робітничих кадрів»  (Дяченко Н.В.) під особисту відповідальність забезпечити виконання затверджених заходів.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4. Встановити кінцевий термін виконання заходів з підготовки котелень, топкових, житлових будинків та будівель бюджетних установ та закладів міста  до опалювального сезону 2021-2022 років з оформленням паспортів готовності.</w:t>
      </w:r>
    </w:p>
    <w:p>
      <w:pPr>
        <w:pStyle w:val="NormalWeb"/>
        <w:spacing w:before="0" w:after="0"/>
        <w:ind w:firstLine="709"/>
        <w:jc w:val="right"/>
        <w:rPr>
          <w:b/>
          <w:b/>
          <w:sz w:val="28"/>
          <w:szCs w:val="28"/>
        </w:rPr>
      </w:pPr>
      <w:r>
        <w:rPr>
          <w:b/>
          <w:sz w:val="28"/>
          <w:szCs w:val="28"/>
        </w:rPr>
        <w:t>Термін: до 01.09.2021 року.</w:t>
      </w:r>
    </w:p>
    <w:p>
      <w:pPr>
        <w:pStyle w:val="NormalWeb"/>
        <w:spacing w:before="0" w:after="0"/>
        <w:ind w:firstLine="709"/>
        <w:jc w:val="both"/>
        <w:rPr>
          <w:b/>
          <w:b/>
          <w:sz w:val="28"/>
          <w:szCs w:val="28"/>
        </w:rPr>
      </w:pPr>
      <w:r>
        <w:rPr>
          <w:b/>
          <w:sz w:val="28"/>
          <w:szCs w:val="28"/>
        </w:rPr>
      </w:r>
    </w:p>
    <w:p>
      <w:pPr>
        <w:pStyle w:val="NormalWeb"/>
        <w:spacing w:before="0" w:after="0"/>
        <w:ind w:firstLine="709"/>
        <w:jc w:val="both"/>
        <w:rPr>
          <w:sz w:val="28"/>
          <w:szCs w:val="28"/>
        </w:rPr>
      </w:pPr>
      <w:r>
        <w:rPr>
          <w:sz w:val="28"/>
          <w:szCs w:val="28"/>
        </w:rPr>
        <w:t>5. Під особисту відповідальність керівників: управляючої кампанії «Універсал-Сервіс ЛТД» (Колпакчі О.В. – за згодою),                                    ПМКП «ЖИТЛКОМСЕРВІС» (Міненко В.О.), управління освіти виконавчого комітету Покровської міської ради (Матвєєва О.О.), відділу культури виконавчого комітету Покровської міської ради (Сударєва Т.М.), ДПТНЗ «Покровський центр підготовки і перепідготовки робітничих кадрів»      (Дяченко Н.В.), об’єднань співвласників багатоповерхових будинків: «Злагода»         (</w:t>
      </w:r>
      <w:r>
        <w:rPr>
          <w:color w:val="000000"/>
          <w:sz w:val="28"/>
          <w:szCs w:val="28"/>
        </w:rPr>
        <w:t xml:space="preserve">Пархоменко А.П.), «Гірник» (Кухтіна Л.О.), «Новосел» (Меркулов Р.М.),  «Схід-97» (Приходько Л.В.), </w:t>
      </w:r>
      <w:r>
        <w:rPr>
          <w:sz w:val="28"/>
          <w:szCs w:val="28"/>
        </w:rPr>
        <w:t xml:space="preserve"> ДП ЖКК ЗАТ «ОВЕТРІ» (Чепець Л.І.),       «Дубок-2016» (Коротаєв С.В.),  Затишок-11     (Ващенко С.В.),        «Білі лебеді» (Цавалюк І.А.),  «Чегор» (Михайлюк Т.М.), «Сонячна домівка» (Ляшенко А.В.), «Скіфське містечко» (Ромашко О.О.),  «Надія 27» (Вікторовський І.О.) виконати поточні та планово-попереджувальні ремонти на внутрішньо-будинкових електричних та газових мережах, електрообладнанні житлових будинків, гуртожитків з метою попередження аварійних ситуацій. Забезпечити стабільний робочий стан внутрішньо-будинкових інженерних мереж житлових будинків та будівель в осінньо-зимовий період 2021-2022 років.</w:t>
      </w:r>
    </w:p>
    <w:p>
      <w:pPr>
        <w:pStyle w:val="NormalWeb"/>
        <w:spacing w:before="0" w:after="0"/>
        <w:ind w:firstLine="709"/>
        <w:jc w:val="right"/>
        <w:rPr>
          <w:b/>
          <w:b/>
          <w:sz w:val="28"/>
          <w:szCs w:val="28"/>
        </w:rPr>
      </w:pPr>
      <w:r>
        <w:rPr>
          <w:b/>
          <w:sz w:val="28"/>
          <w:szCs w:val="28"/>
        </w:rPr>
        <w:t>Термін: до 01.11.2021 року.</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lang w:val="ru-RU"/>
        </w:rPr>
      </w:pPr>
      <w:r>
        <w:rPr>
          <w:sz w:val="28"/>
          <w:szCs w:val="28"/>
        </w:rPr>
        <w:t>6. Начальнику Нікопольського РЕМ АТ «ДТЕК Дніпровські електромережі» (Морозу П.Г. – за згодою)</w:t>
      </w:r>
      <w:r>
        <w:rPr>
          <w:sz w:val="28"/>
          <w:szCs w:val="28"/>
          <w:lang w:val="ru-RU"/>
        </w:rPr>
        <w:t>:</w:t>
      </w:r>
    </w:p>
    <w:p>
      <w:pPr>
        <w:pStyle w:val="NormalWeb"/>
        <w:spacing w:before="0" w:after="0"/>
        <w:ind w:firstLine="709"/>
        <w:jc w:val="both"/>
        <w:rPr>
          <w:sz w:val="28"/>
          <w:szCs w:val="28"/>
        </w:rPr>
      </w:pPr>
      <w:r>
        <w:rPr>
          <w:sz w:val="28"/>
          <w:szCs w:val="28"/>
          <w:lang w:val="ru-RU"/>
        </w:rPr>
        <w:t>-</w:t>
      </w:r>
      <w:r>
        <w:rPr>
          <w:sz w:val="28"/>
          <w:szCs w:val="28"/>
        </w:rPr>
        <w:t>виконати в 2021 році в повному обсязі капітальні та поточні           планово – попереджувальні ремонти та налагодження електрообладнання в трансформаторних підстанціях та високовольтних повітряних, силових кабельних лініях.</w:t>
      </w:r>
    </w:p>
    <w:p>
      <w:pPr>
        <w:pStyle w:val="NormalWeb"/>
        <w:spacing w:before="0" w:after="0"/>
        <w:ind w:firstLine="709"/>
        <w:jc w:val="right"/>
        <w:rPr>
          <w:b/>
          <w:b/>
          <w:sz w:val="28"/>
          <w:szCs w:val="28"/>
        </w:rPr>
      </w:pPr>
      <w:r>
        <w:rPr>
          <w:b/>
          <w:sz w:val="28"/>
          <w:szCs w:val="28"/>
        </w:rPr>
        <w:t>Термін: згідно графіків.</w:t>
      </w:r>
    </w:p>
    <w:p>
      <w:pPr>
        <w:pStyle w:val="NormalWeb"/>
        <w:spacing w:before="0" w:after="0"/>
        <w:ind w:firstLine="709"/>
        <w:jc w:val="both"/>
        <w:rPr>
          <w:sz w:val="28"/>
          <w:szCs w:val="28"/>
        </w:rPr>
      </w:pPr>
      <w:r>
        <w:rPr>
          <w:sz w:val="28"/>
          <w:szCs w:val="28"/>
        </w:rPr>
        <w:t>- забезпечити роботу аварійно-відновлювальних бригад по усуненню аварійних ситуацій на електричних мережах міста та замовленням мешканців  в цілодобовому режимі.</w:t>
      </w:r>
    </w:p>
    <w:p>
      <w:pPr>
        <w:pStyle w:val="NormalWeb"/>
        <w:spacing w:before="0" w:after="0"/>
        <w:ind w:firstLine="709"/>
        <w:jc w:val="right"/>
        <w:rPr>
          <w:b/>
          <w:b/>
          <w:sz w:val="28"/>
          <w:szCs w:val="28"/>
        </w:rPr>
      </w:pPr>
      <w:r>
        <w:rPr>
          <w:b/>
          <w:sz w:val="28"/>
          <w:szCs w:val="28"/>
        </w:rPr>
        <w:t>Термін: протягом року.</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7. Керівнику Покровської дільниці Нікопольського відділення                  АТ «Дніпропетровськгаз» (Кряжевських З.В. – за згодою) виконати в 2021 році в повному обсязі заплановані поточні ремонти та технічне обслуговування внутрішньо-будинкових газових мереж багатоповерхових житлових будинків в м. Покров.</w:t>
      </w:r>
    </w:p>
    <w:p>
      <w:pPr>
        <w:pStyle w:val="NormalWeb"/>
        <w:spacing w:before="0" w:after="0"/>
        <w:ind w:firstLine="709"/>
        <w:jc w:val="right"/>
        <w:rPr>
          <w:b/>
          <w:b/>
          <w:sz w:val="28"/>
          <w:szCs w:val="28"/>
        </w:rPr>
      </w:pPr>
      <w:r>
        <w:rPr>
          <w:b/>
          <w:sz w:val="28"/>
          <w:szCs w:val="28"/>
        </w:rPr>
        <w:t>Термін: згідно графіків.</w:t>
      </w:r>
    </w:p>
    <w:p>
      <w:pPr>
        <w:pStyle w:val="NormalWeb"/>
        <w:spacing w:before="0" w:after="0"/>
        <w:ind w:firstLine="709"/>
        <w:jc w:val="both"/>
        <w:rPr>
          <w:b/>
          <w:b/>
          <w:sz w:val="28"/>
          <w:szCs w:val="28"/>
        </w:rPr>
      </w:pPr>
      <w:r>
        <w:rPr>
          <w:b/>
          <w:sz w:val="28"/>
          <w:szCs w:val="28"/>
        </w:rPr>
      </w:r>
    </w:p>
    <w:p>
      <w:pPr>
        <w:pStyle w:val="NormalWeb"/>
        <w:spacing w:before="0" w:after="0"/>
        <w:ind w:firstLine="709"/>
        <w:jc w:val="both"/>
        <w:rPr>
          <w:sz w:val="28"/>
          <w:szCs w:val="28"/>
        </w:rPr>
      </w:pPr>
      <w:r>
        <w:rPr>
          <w:sz w:val="28"/>
          <w:szCs w:val="28"/>
        </w:rPr>
        <w:t xml:space="preserve">8. З метою стабільного та якісного теплопостачання об’єктів комунальних підприємств, бюджетних установ та закладів міста виробникам (постачальникам) теплової енергії </w:t>
      </w:r>
      <w:r>
        <w:rPr>
          <w:sz w:val="28"/>
          <w:szCs w:val="28"/>
          <w:shd w:fill="FFFFFF" w:val="clear"/>
        </w:rPr>
        <w:t>ТОВ "АПС Пауер Технолоджи"</w:t>
      </w:r>
      <w:r>
        <w:rPr>
          <w:sz w:val="28"/>
          <w:szCs w:val="28"/>
        </w:rPr>
        <w:t xml:space="preserve">           (Кащенко С.О. – за згодою), ТОВ «Укртехресурс» (Мациборко І.С. – за згодою), ТОВ «Титан Теплоенерго» (Сухомуд Ю.А. – за згодою), ТОВ «Теплоінвест Україна» (Гільдін  І.М.) підготовити котельні до роботи в опалювальний період 2021-2022 років. Оформити та здати паспорти готовності об’єктів теплопостачання до Департаменту ЖКГ та будівництва ОДА.</w:t>
      </w:r>
    </w:p>
    <w:p>
      <w:pPr>
        <w:pStyle w:val="NormalWeb"/>
        <w:spacing w:before="0" w:after="0"/>
        <w:ind w:firstLine="709"/>
        <w:jc w:val="right"/>
        <w:rPr>
          <w:b/>
          <w:b/>
          <w:sz w:val="28"/>
          <w:szCs w:val="28"/>
        </w:rPr>
      </w:pPr>
      <w:r>
        <w:rPr>
          <w:b/>
          <w:sz w:val="28"/>
          <w:szCs w:val="28"/>
        </w:rPr>
        <w:t>Термін: до 01.09.2021 року.</w:t>
      </w:r>
    </w:p>
    <w:p>
      <w:pPr>
        <w:pStyle w:val="NormalWeb"/>
        <w:spacing w:before="0" w:after="0"/>
        <w:ind w:firstLine="709"/>
        <w:jc w:val="both"/>
        <w:rPr>
          <w:b/>
          <w:b/>
          <w:sz w:val="28"/>
          <w:szCs w:val="28"/>
        </w:rPr>
      </w:pPr>
      <w:r>
        <w:rPr>
          <w:b/>
          <w:sz w:val="28"/>
          <w:szCs w:val="28"/>
        </w:rPr>
      </w:r>
    </w:p>
    <w:p>
      <w:pPr>
        <w:pStyle w:val="NormalWeb"/>
        <w:spacing w:before="0" w:after="0"/>
        <w:ind w:firstLine="709"/>
        <w:jc w:val="both"/>
        <w:rPr>
          <w:sz w:val="28"/>
          <w:szCs w:val="28"/>
        </w:rPr>
      </w:pPr>
      <w:r>
        <w:rPr>
          <w:sz w:val="28"/>
          <w:szCs w:val="28"/>
        </w:rPr>
        <w:t>9. Керівникам міських комунальних підприємств, бюджетних установ та закладів міста провести промивку та гідравлічні випробування теплових мереж в опалювальних будівлях. Здійснити пробні пуски тепла на всі об’єкти   теплозабезпечення.</w:t>
      </w:r>
    </w:p>
    <w:p>
      <w:pPr>
        <w:pStyle w:val="NormalWeb"/>
        <w:spacing w:before="0" w:after="0"/>
        <w:ind w:firstLine="709"/>
        <w:jc w:val="right"/>
        <w:rPr>
          <w:b/>
          <w:b/>
          <w:sz w:val="28"/>
          <w:szCs w:val="28"/>
        </w:rPr>
      </w:pPr>
      <w:r>
        <w:rPr>
          <w:b/>
          <w:sz w:val="28"/>
          <w:szCs w:val="28"/>
        </w:rPr>
        <w:t>Термін: до 01.10.2021 року.</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10. Управляючій компанії ТОВ «Універсал-Сервіс ЛТД»                (Колпакчі О.В. – за згодою), МКП «Покровводоканал» (Захаренко Є.М.), Нікопольському  РЕМ  АТ  «ДТЕК Дніпровські електромережі»                  (Мороз П.Г. – за згодою), Покровській дільниці Нікопольського відділу                                        АТ «Дніпропетровськгаз» (Кряжевських З.В. – за згодою) виконати благоустрій територій після проведення аварійно-відновлювальних робіт на інженерних мережах міста.</w:t>
      </w:r>
    </w:p>
    <w:p>
      <w:pPr>
        <w:pStyle w:val="NormalWeb"/>
        <w:spacing w:before="0" w:after="0"/>
        <w:ind w:firstLine="709"/>
        <w:jc w:val="right"/>
        <w:rPr>
          <w:b/>
          <w:b/>
          <w:sz w:val="28"/>
          <w:szCs w:val="28"/>
        </w:rPr>
      </w:pPr>
      <w:r>
        <w:rPr>
          <w:b/>
          <w:sz w:val="28"/>
          <w:szCs w:val="28"/>
        </w:rPr>
        <w:t>Термін: до 01.06.2021 року.</w:t>
      </w:r>
    </w:p>
    <w:p>
      <w:pPr>
        <w:pStyle w:val="NormalWeb"/>
        <w:spacing w:before="0" w:after="0"/>
        <w:ind w:firstLine="709"/>
        <w:jc w:val="both"/>
        <w:rPr>
          <w:b/>
          <w:b/>
          <w:sz w:val="28"/>
          <w:szCs w:val="28"/>
        </w:rPr>
      </w:pPr>
      <w:r>
        <w:rPr>
          <w:b/>
          <w:sz w:val="28"/>
          <w:szCs w:val="28"/>
        </w:rPr>
      </w:r>
    </w:p>
    <w:p>
      <w:pPr>
        <w:pStyle w:val="NormalWeb"/>
        <w:spacing w:before="0" w:after="0"/>
        <w:ind w:firstLine="709"/>
        <w:jc w:val="both"/>
        <w:rPr>
          <w:sz w:val="28"/>
          <w:szCs w:val="28"/>
        </w:rPr>
      </w:pPr>
      <w:r>
        <w:rPr>
          <w:sz w:val="28"/>
          <w:szCs w:val="28"/>
        </w:rPr>
        <w:t>11. Керівникам комунальних підприємств та установ:                                    МКП «Покровводоканал» (Захаренко Є.М.), КП «ЦМЛ ПМР ДО» (Шкіль А.П.), КНП «ЦПМСД Покровської міської ради» (Леонтьєв О.О.),  управлінню освіти виконавчого комітету Покровської міської ради (Матвєєва О.О.), відділу культури виконавчого комітету Покровської міської ради (Сударєва Т.М.) разом із Покровським МВ ГУ ДСНС України у Дніпропетровській області         (Стовба В.О.) провести перевірку технічного стану джерел зовнішнього протипожежного водопостачання об’єктів.</w:t>
      </w:r>
    </w:p>
    <w:p>
      <w:pPr>
        <w:pStyle w:val="NormalWeb"/>
        <w:spacing w:before="0" w:after="0"/>
        <w:ind w:firstLine="709"/>
        <w:jc w:val="right"/>
        <w:rPr>
          <w:b/>
          <w:b/>
          <w:sz w:val="28"/>
          <w:szCs w:val="28"/>
        </w:rPr>
      </w:pPr>
      <w:r>
        <w:rPr>
          <w:b/>
          <w:sz w:val="28"/>
          <w:szCs w:val="28"/>
        </w:rPr>
        <w:t>Термін: до 01.08.2021 року.</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pPr>
      <w:r>
        <w:rPr>
          <w:sz w:val="28"/>
          <w:szCs w:val="28"/>
        </w:rPr>
        <w:t>12. Управляючій компанії ТОВ «Універсал-Сервіс ЛТД»                 (Колпакчі О.В. – за згодою), МКП «Покровводоканал» (Захаренко Є.М.),  ПМКП «ЖИТЛКОМСЕРВІС» (Міненко В.О.), головам ОСББ міста,                 ДП ЖКК ЗАТ «ОВЕТРІ»    (Чепець Л.І.):</w:t>
      </w:r>
    </w:p>
    <w:p>
      <w:pPr>
        <w:pStyle w:val="NormalWeb"/>
        <w:spacing w:before="0" w:after="0"/>
        <w:ind w:firstLine="709"/>
        <w:jc w:val="both"/>
        <w:rPr>
          <w:sz w:val="28"/>
          <w:szCs w:val="28"/>
        </w:rPr>
      </w:pPr>
      <w:r>
        <w:rPr>
          <w:sz w:val="28"/>
          <w:szCs w:val="28"/>
        </w:rPr>
        <w:t>- активізувати роботу по стягненню зі споживачів дебіторської заборгованості за житлово - комунальні послуги;</w:t>
      </w:r>
    </w:p>
    <w:p>
      <w:pPr>
        <w:pStyle w:val="NormalWeb"/>
        <w:spacing w:before="0" w:after="0"/>
        <w:ind w:firstLine="709"/>
        <w:jc w:val="both"/>
        <w:rPr>
          <w:sz w:val="28"/>
          <w:szCs w:val="28"/>
        </w:rPr>
      </w:pPr>
      <w:r>
        <w:rPr>
          <w:sz w:val="28"/>
          <w:szCs w:val="28"/>
        </w:rPr>
        <w:t xml:space="preserve">- здійснити розрахунки з погашення кредиторської заборгованості за надані комунальні послуги. </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jc w:val="both"/>
        <w:rPr>
          <w:sz w:val="28"/>
          <w:szCs w:val="28"/>
        </w:rPr>
      </w:pPr>
      <w:r>
        <w:rPr>
          <w:sz w:val="28"/>
          <w:szCs w:val="28"/>
        </w:rPr>
        <w:t>13. Керівникам: управляючої компанії ТОВ «Універсал-Сервіс ЛТД»     (Колпакчі О.В. –  за згодою), МКП «Покровводоканал» (Захаренко Є.М.),     ПМКП «Добробут» (Сергєєв Р.О.),  АТ «ПОКРОВСЬКИЙ ГЗК» (Шуваєв С.П. –  за згодою), Покровської дільниці Нікопольського відділення                              АТ «Дніпропетровськгаз» (Кряжевських З.В. – за згодою), станційно-лінійній дільниці №2 комбінованого центру  телекомунікацій №526 ДФ                        ПАТ «Укртелеком» (Нікіфоров О.М. –  за згодою) постійно забезпечувати наявність люків на колодязях інженерних мереж на території міста.</w:t>
      </w:r>
    </w:p>
    <w:p>
      <w:pPr>
        <w:pStyle w:val="NormalWeb"/>
        <w:spacing w:before="0" w:after="0"/>
        <w:jc w:val="both"/>
        <w:rPr>
          <w:sz w:val="28"/>
          <w:szCs w:val="28"/>
        </w:rPr>
      </w:pPr>
      <w:r>
        <w:rPr>
          <w:sz w:val="28"/>
          <w:szCs w:val="28"/>
        </w:rPr>
      </w:r>
    </w:p>
    <w:p>
      <w:pPr>
        <w:pStyle w:val="NormalWeb"/>
        <w:spacing w:before="0" w:after="0"/>
        <w:ind w:firstLine="709"/>
        <w:jc w:val="both"/>
        <w:rPr>
          <w:b/>
          <w:b/>
          <w:sz w:val="28"/>
          <w:szCs w:val="28"/>
        </w:rPr>
      </w:pPr>
      <w:r>
        <w:rPr>
          <w:sz w:val="28"/>
          <w:szCs w:val="28"/>
        </w:rPr>
        <w:t>14. Фінансовому управлінню Покровської міської ради (Міщенко Т.В.) забезпечити фінансування робіт з підготовки міста до осінньо-зимового періоду  2021-2022 років у відповідності до затвердженого бюджету міста на 2021 рік.</w:t>
      </w:r>
    </w:p>
    <w:p>
      <w:pPr>
        <w:pStyle w:val="NormalWeb"/>
        <w:spacing w:before="0" w:after="0"/>
        <w:ind w:firstLine="709"/>
        <w:jc w:val="both"/>
        <w:rPr>
          <w:color w:val="FF0000"/>
          <w:sz w:val="28"/>
          <w:szCs w:val="28"/>
        </w:rPr>
      </w:pPr>
      <w:r>
        <w:rPr>
          <w:color w:val="FF0000"/>
          <w:sz w:val="28"/>
          <w:szCs w:val="28"/>
        </w:rPr>
      </w:r>
    </w:p>
    <w:p>
      <w:pPr>
        <w:pStyle w:val="NormalWeb"/>
        <w:spacing w:before="0" w:after="0"/>
        <w:ind w:firstLine="709"/>
        <w:jc w:val="both"/>
        <w:rPr/>
      </w:pPr>
      <w:r>
        <w:rPr>
          <w:sz w:val="28"/>
          <w:szCs w:val="28"/>
        </w:rPr>
        <w:t>15. Координацію щодо виконання цього рішення покласти на начальника</w:t>
      </w:r>
      <w:r>
        <w:rPr/>
        <w:t xml:space="preserve"> </w:t>
      </w:r>
      <w:r>
        <w:rPr>
          <w:sz w:val="28"/>
          <w:szCs w:val="28"/>
        </w:rPr>
        <w:t>УЖКГ та будівництва (Ребенок В.В.),  контроль - на заступників міського голови за напрямками роботи.</w:t>
      </w:r>
    </w:p>
    <w:p>
      <w:pPr>
        <w:pStyle w:val="NormalWeb"/>
        <w:spacing w:before="0" w:after="0"/>
        <w:jc w:val="both"/>
        <w:rPr/>
      </w:pPr>
      <w:r>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ab/>
        <w:tab/>
        <w:tab/>
        <w:t xml:space="preserve">О.М. Шаповал </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Style18"/>
        <w:spacing w:before="0" w:after="0"/>
        <w:jc w:val="both"/>
        <w:rPr>
          <w:b/>
          <w:b/>
          <w:bCs/>
          <w:spacing w:val="34"/>
          <w:sz w:val="28"/>
          <w:szCs w:val="28"/>
        </w:rPr>
      </w:pPr>
      <w:r>
        <w:rPr>
          <w:b/>
          <w:bCs/>
          <w:spacing w:val="34"/>
          <w:sz w:val="28"/>
          <w:szCs w:val="28"/>
        </w:rPr>
      </w:r>
    </w:p>
    <w:p>
      <w:pPr>
        <w:pStyle w:val="Normal"/>
        <w:spacing w:lineRule="auto" w:line="240" w:before="0" w:after="200"/>
        <w:contextualSpacing/>
        <w:jc w:val="right"/>
        <w:rPr>
          <w:rFonts w:ascii="Times New Roman" w:hAnsi="Times New Roman"/>
          <w:sz w:val="28"/>
          <w:szCs w:val="28"/>
        </w:rPr>
      </w:pPr>
      <w:r>
        <w:rPr/>
      </w:r>
    </w:p>
    <w:p>
      <w:pPr>
        <w:pStyle w:val="Normal"/>
        <w:spacing w:lineRule="auto" w:line="240" w:before="0" w:after="200"/>
        <w:contextualSpacing/>
        <w:jc w:val="right"/>
        <w:rPr>
          <w:rFonts w:ascii="Times New Roman" w:hAnsi="Times New Roman"/>
          <w:sz w:val="28"/>
          <w:szCs w:val="28"/>
        </w:rPr>
      </w:pPr>
      <w:r>
        <w:rPr>
          <w:rFonts w:ascii="Times New Roman" w:hAnsi="Times New Roman"/>
          <w:sz w:val="28"/>
          <w:szCs w:val="28"/>
        </w:rPr>
        <w:t>ЗАТВЕРДЖЕНО</w:t>
      </w:r>
    </w:p>
    <w:p>
      <w:pPr>
        <w:pStyle w:val="Normal"/>
        <w:spacing w:lineRule="auto" w:line="240" w:before="0" w:after="200"/>
        <w:contextualSpacing/>
        <w:jc w:val="right"/>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right"/>
        <w:rPr>
          <w:rFonts w:ascii="Times New Roman" w:hAnsi="Times New Roman"/>
          <w:sz w:val="28"/>
          <w:szCs w:val="28"/>
        </w:rPr>
      </w:pPr>
      <w:r>
        <w:rPr>
          <w:rFonts w:ascii="Times New Roman" w:hAnsi="Times New Roman"/>
          <w:sz w:val="28"/>
          <w:szCs w:val="28"/>
        </w:rPr>
        <w:t>Рішення виконавчого комітету</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 xml:space="preserve">20 </w:t>
      </w:r>
      <w:r>
        <w:rPr>
          <w:rFonts w:ascii="Times New Roman" w:hAnsi="Times New Roman"/>
          <w:sz w:val="28"/>
          <w:szCs w:val="28"/>
        </w:rPr>
        <w:t xml:space="preserve">квітня 2021 р. № </w:t>
      </w:r>
      <w:r>
        <w:rPr>
          <w:rFonts w:ascii="Times New Roman" w:hAnsi="Times New Roman"/>
          <w:sz w:val="28"/>
          <w:szCs w:val="28"/>
        </w:rPr>
        <w:t>154</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Склад</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міського штабу з підготовки міських комунальних підприємств </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та бюджетних установ міста до роботи в осінньо-зимовий період</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2021-2022 років та забезпечення життєдіяльності міста Покров</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r>
    </w:p>
    <w:tbl>
      <w:tblPr>
        <w:tblW w:w="98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674"/>
        <w:gridCol w:w="2129"/>
        <w:gridCol w:w="2835"/>
        <w:gridCol w:w="4215"/>
      </w:tblGrid>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з/п</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Склад</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ПІБ</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Посада</w:t>
            </w:r>
          </w:p>
        </w:tc>
      </w:tr>
      <w:tr>
        <w:trPr>
          <w:trHeight w:val="590"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Керівник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Шаповал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Олександр Миколайович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Міський голова</w:t>
            </w:r>
          </w:p>
        </w:tc>
      </w:tr>
      <w:tr>
        <w:trPr>
          <w:trHeight w:val="912"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Секретар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Усенко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Наталія Іванівна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Головний спеціаліст з питань комунального господарства </w:t>
            </w:r>
            <w:r>
              <w:rPr>
                <w:rFonts w:ascii="Times New Roman" w:hAnsi="Times New Roman"/>
                <w:sz w:val="24"/>
                <w:szCs w:val="24"/>
                <w:lang w:val="ru-RU"/>
              </w:rPr>
              <w:t>УЖКГ та будівництва</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3.</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Курасов Сергій Сергійович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Секретар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4.</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Бондаренко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Наталія Олександрівна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5.</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Чистяков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Олександр Геннадійович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6.</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Солянко Віталій Анатолійович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7.</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Цупрова Ганна Анатоліївна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8.</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Відяєва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Ганна Миколаївна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Керуючий справами виконавчого комітету Покровської міської ради</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9.</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Мороз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Павло Григорович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Начальник Нікопольського РЕМ АТ «ДТЕК Дніпровські електромережі» (за згодою)</w:t>
            </w:r>
          </w:p>
        </w:tc>
      </w:tr>
      <w:tr>
        <w:trPr>
          <w:trHeight w:val="666"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10.</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Ребенок Віктор Васильович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Начальник УЖКГ та будівництва</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11.</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Галанова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Вікторія Вікторівна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Головний архітектор міста - начальник відділу архітектури та інспекції державного архітектурно – будівельного контролю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12.</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Захаренко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Євгеній Михайлович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В.о. директора МКП «Покровводоканал»</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13.</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Колпакчі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Олег Валентинович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Директор ТОВ «Універсал-Сервіс ЛТД» (за згодою)</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14.</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Кряжевських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Зінаїда Вікторівна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Провідний інженер з експлуатаційної діяльності Покровської  дільниці Нікопольського відділення АТ «Дніпропетровськгаз» (за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15.</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Шкіль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Анатолій Петрович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Головний лікар КП «ЦМЛ ПМР ДО»</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16.</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b/>
                <w:b/>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Леонтьєв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Олексій Олександрович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Головний лікар КНП «ЦПМСД Покровської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17.</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Міщенко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Тетяна Володимирівна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 xml:space="preserve">Начальник фінансового управління  </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18.</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Міненко Валентина Олександрівна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Директор ПМКП «ЖИТЛКОМСЕРВІС»</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19.</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Кравченко Віталій Олександрович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 xml:space="preserve">Начальник відділу з питань надзвичайних ситуацій та цивільного захисту населення </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20.</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Болюк Василь Євгенійович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Завідувач сектору – старший державний інспектор з енергетичного нагляду (за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21.</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Проноза Олексій Володимирович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В.о. начальника відділу транспорту та зв’язку</w:t>
            </w:r>
          </w:p>
        </w:tc>
      </w:tr>
      <w:tr>
        <w:trPr>
          <w:trHeight w:val="56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22.</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Даниленко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Наталія Едуардівна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Начальник територіального центру соціального обслуговування (надання соціальних послуг) м. Покров</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23.</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Сізова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Оксана Анатоліївна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Начальник прес-служби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24.</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Матвєєва Ольга Олександрівна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В.о.начальника управління освіти </w:t>
            </w:r>
            <w:r>
              <w:rPr>
                <w:rFonts w:ascii="Times New Roman" w:hAnsi="Times New Roman"/>
                <w:sz w:val="24"/>
                <w:szCs w:val="24"/>
              </w:rPr>
              <w:t>виконавчого комітету Покровської міської ради</w:t>
            </w:r>
            <w:r>
              <w:rPr>
                <w:rFonts w:ascii="Times New Roman" w:hAnsi="Times New Roman"/>
                <w:sz w:val="24"/>
                <w:szCs w:val="24"/>
                <w:lang w:val="ru-RU"/>
              </w:rPr>
              <w:t>»</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25.</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Стовба Володимир Олександрович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Начальник Покровського МВ ГУ ДСНС України у Дніпропетровській області</w:t>
            </w:r>
          </w:p>
        </w:tc>
      </w:tr>
      <w:tr>
        <w:trPr>
          <w:trHeight w:val="852"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26.</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Сударєва Тетяна Миколаївна</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відділу культури </w:t>
            </w:r>
            <w:r>
              <w:rPr>
                <w:rFonts w:ascii="Times New Roman" w:hAnsi="Times New Roman"/>
                <w:sz w:val="24"/>
                <w:szCs w:val="24"/>
              </w:rPr>
              <w:t>виконавчого комітету Покровської міської ради</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27.</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Дмитрієв Дмитро Олександрович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Начальник Покровського відділення поліції Нікопольського відділу поліції ГУНП в Дніпропетровській області (за згодою)     </w:t>
            </w:r>
          </w:p>
        </w:tc>
      </w:tr>
      <w:tr>
        <w:trPr>
          <w:trHeight w:val="853"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28.</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Сергєєв Руслан Олександрович</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В.о. директора МКП «Добробут»</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29.</w:t>
            </w:r>
          </w:p>
        </w:tc>
        <w:tc>
          <w:tcPr>
            <w:tcW w:w="212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Лісніченко Євген Олександрович </w:t>
            </w:r>
          </w:p>
        </w:tc>
        <w:tc>
          <w:tcPr>
            <w:tcW w:w="4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Староста старостинського округу</w:t>
            </w:r>
          </w:p>
        </w:tc>
      </w:tr>
    </w:tbl>
    <w:p>
      <w:pPr>
        <w:pStyle w:val="Normal"/>
        <w:spacing w:lineRule="auto" w:line="240" w:before="0" w:after="200"/>
        <w:contextualSpacing/>
        <w:jc w:val="both"/>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t>Начальник УЖКГ та будівництва                                                    В.В. Ребенок</w:t>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r>
    </w:p>
    <w:p>
      <w:pPr>
        <w:pStyle w:val="Style18"/>
        <w:spacing w:before="0" w:after="0"/>
        <w:jc w:val="both"/>
        <w:rPr>
          <w:sz w:val="28"/>
          <w:szCs w:val="28"/>
        </w:rPr>
      </w:pPr>
      <w:r>
        <w:rPr>
          <w:sz w:val="28"/>
          <w:szCs w:val="28"/>
        </w:rPr>
      </w:r>
    </w:p>
    <w:p>
      <w:pPr>
        <w:sectPr>
          <w:headerReference w:type="default" r:id="rId3"/>
          <w:type w:val="nextPage"/>
          <w:pgSz w:w="11906" w:h="16838"/>
          <w:pgMar w:left="1701" w:right="567" w:header="717" w:top="1342" w:footer="0" w:bottom="1134" w:gutter="0"/>
          <w:pgNumType w:fmt="decimal"/>
          <w:formProt w:val="false"/>
          <w:textDirection w:val="lrTb"/>
          <w:docGrid w:type="default" w:linePitch="360" w:charSpace="0"/>
        </w:sectPr>
        <w:pStyle w:val="Style18"/>
        <w:spacing w:before="0" w:after="0"/>
        <w:jc w:val="both"/>
        <w:rPr>
          <w:sz w:val="28"/>
          <w:szCs w:val="28"/>
        </w:rPr>
      </w:pPr>
      <w:r>
        <w:rPr>
          <w:sz w:val="28"/>
          <w:szCs w:val="28"/>
        </w:rPr>
      </w:r>
    </w:p>
    <w:p>
      <w:pPr>
        <w:pStyle w:val="Normal"/>
        <w:spacing w:lineRule="auto" w:line="240" w:before="0" w:after="0"/>
        <w:ind w:left="5726" w:hanging="0"/>
        <w:rPr>
          <w:rFonts w:ascii="Times New Roman" w:hAnsi="Times New Roman"/>
        </w:rPr>
      </w:pPr>
      <w:r>
        <w:rPr>
          <w:rFonts w:ascii="Times New Roman" w:hAnsi="Times New Roman"/>
        </w:rPr>
        <w:t>ЗАТВЕРДЖЕНО</w:t>
      </w:r>
    </w:p>
    <w:p>
      <w:pPr>
        <w:pStyle w:val="Normal"/>
        <w:spacing w:lineRule="auto" w:line="240" w:before="0" w:after="0"/>
        <w:ind w:left="5726" w:hanging="0"/>
        <w:rPr>
          <w:rFonts w:ascii="Times New Roman" w:hAnsi="Times New Roman"/>
        </w:rPr>
      </w:pPr>
      <w:r>
        <w:rPr>
          <w:rFonts w:ascii="Times New Roman" w:hAnsi="Times New Roman"/>
        </w:rPr>
      </w:r>
    </w:p>
    <w:p>
      <w:pPr>
        <w:pStyle w:val="Normal"/>
        <w:spacing w:lineRule="auto" w:line="240" w:before="0" w:after="0"/>
        <w:ind w:left="5726" w:hanging="0"/>
        <w:rPr>
          <w:rFonts w:ascii="Times New Roman" w:hAnsi="Times New Roman"/>
        </w:rPr>
      </w:pPr>
      <w:r>
        <w:rPr>
          <w:rFonts w:ascii="Times New Roman" w:hAnsi="Times New Roman"/>
        </w:rPr>
        <w:t xml:space="preserve">Рішення виконкому                       </w:t>
      </w:r>
    </w:p>
    <w:p>
      <w:pPr>
        <w:pStyle w:val="Normal"/>
        <w:spacing w:lineRule="auto" w:line="240" w:before="0" w:after="0"/>
        <w:ind w:left="5726" w:hanging="0"/>
        <w:rPr/>
      </w:pPr>
      <w:r>
        <w:rPr>
          <w:rFonts w:ascii="Times New Roman" w:hAnsi="Times New Roman"/>
        </w:rPr>
        <w:t>20</w:t>
      </w:r>
      <w:r>
        <w:rPr>
          <w:rFonts w:ascii="Times New Roman" w:hAnsi="Times New Roman"/>
        </w:rPr>
        <w:t xml:space="preserve">.04.2021 р.  № </w:t>
      </w:r>
      <w:r>
        <w:rPr>
          <w:rFonts w:ascii="Times New Roman" w:hAnsi="Times New Roman"/>
        </w:rPr>
        <w:t>154</w:t>
      </w:r>
    </w:p>
    <w:p>
      <w:pPr>
        <w:pStyle w:val="Normal"/>
        <w:spacing w:lineRule="auto" w:line="240" w:before="0" w:after="0"/>
        <w:rPr>
          <w:rFonts w:ascii="Times New Roman" w:hAnsi="Times New Roman"/>
        </w:rPr>
      </w:pPr>
      <w:r>
        <w:rPr>
          <w:rFonts w:ascii="Times New Roman" w:hAnsi="Times New Roman"/>
        </w:rPr>
      </w:r>
    </w:p>
    <w:p>
      <w:pPr>
        <w:pStyle w:val="Normal"/>
        <w:tabs>
          <w:tab w:val="clear" w:pos="708"/>
          <w:tab w:val="left" w:pos="6040" w:leader="none"/>
        </w:tabs>
        <w:spacing w:lineRule="auto" w:line="240" w:before="0" w:after="0"/>
        <w:rPr>
          <w:rFonts w:ascii="Times New Roman" w:hAnsi="Times New Roman"/>
        </w:rPr>
      </w:pPr>
      <w:r>
        <w:rPr>
          <w:rFonts w:ascii="Times New Roman" w:hAnsi="Times New Roman"/>
        </w:rPr>
      </w:r>
    </w:p>
    <w:p>
      <w:pPr>
        <w:pStyle w:val="Normal"/>
        <w:tabs>
          <w:tab w:val="clear" w:pos="708"/>
          <w:tab w:val="left" w:pos="6040" w:leader="none"/>
        </w:tabs>
        <w:spacing w:lineRule="auto" w:line="240" w:before="0" w:after="0"/>
        <w:jc w:val="center"/>
        <w:rPr>
          <w:rFonts w:ascii="Times New Roman" w:hAnsi="Times New Roman"/>
          <w:b/>
          <w:b/>
        </w:rPr>
      </w:pPr>
      <w:r>
        <w:rPr>
          <w:rFonts w:ascii="Times New Roman" w:hAnsi="Times New Roman"/>
          <w:b/>
        </w:rPr>
        <w:t>План заходів</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b/>
        </w:rPr>
        <w:t xml:space="preserve">з підготовки міських комунальних підприємств та соціальної сфери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b/>
        </w:rPr>
        <w:t>міста до роботи в осінньо-зимовий період 2021/2022 рр.</w:t>
      </w:r>
    </w:p>
    <w:p>
      <w:pPr>
        <w:pStyle w:val="Normal"/>
        <w:tabs>
          <w:tab w:val="clear" w:pos="708"/>
          <w:tab w:val="left" w:pos="12040" w:leader="none"/>
        </w:tabs>
        <w:spacing w:lineRule="auto" w:line="240" w:before="0" w:after="0"/>
        <w:rPr>
          <w:rFonts w:ascii="Times New Roman" w:hAnsi="Times New Roman"/>
          <w:b/>
          <w:b/>
          <w:sz w:val="28"/>
          <w:szCs w:val="28"/>
        </w:rPr>
      </w:pPr>
      <w:r>
        <w:rPr>
          <w:rFonts w:ascii="Times New Roman" w:hAnsi="Times New Roman"/>
          <w:b/>
          <w:sz w:val="28"/>
          <w:szCs w:val="28"/>
        </w:rPr>
      </w:r>
    </w:p>
    <w:tbl>
      <w:tblPr>
        <w:tblW w:w="9975" w:type="dxa"/>
        <w:jc w:val="left"/>
        <w:tblInd w:w="-152"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Look w:val="04a0"/>
      </w:tblPr>
      <w:tblGrid>
        <w:gridCol w:w="3396"/>
        <w:gridCol w:w="1144"/>
        <w:gridCol w:w="1450"/>
        <w:gridCol w:w="1396"/>
        <w:gridCol w:w="169"/>
        <w:gridCol w:w="2"/>
        <w:gridCol w:w="111"/>
        <w:gridCol w:w="2307"/>
      </w:tblGrid>
      <w:tr>
        <w:trPr>
          <w:trHeight w:val="577" w:hRule="atLeast"/>
        </w:trPr>
        <w:tc>
          <w:tcPr>
            <w:tcW w:w="3396"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Найменування заходу</w:t>
            </w:r>
          </w:p>
        </w:tc>
        <w:tc>
          <w:tcPr>
            <w:tcW w:w="1144"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Орієнтовна</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кошторисна вартість,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тис. грн.</w:t>
            </w:r>
          </w:p>
        </w:tc>
        <w:tc>
          <w:tcPr>
            <w:tcW w:w="3015"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Термін виконання</w:t>
            </w:r>
          </w:p>
        </w:tc>
        <w:tc>
          <w:tcPr>
            <w:tcW w:w="242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Відповідальний за      виконання робіт</w:t>
            </w:r>
          </w:p>
        </w:tc>
      </w:tr>
      <w:tr>
        <w:trPr>
          <w:trHeight w:val="601" w:hRule="atLeast"/>
        </w:trPr>
        <w:tc>
          <w:tcPr>
            <w:tcW w:w="3396"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sz w:val="28"/>
                <w:szCs w:val="28"/>
              </w:rPr>
            </w:pPr>
            <w:r>
              <w:rPr>
                <w:rFonts w:ascii="Times New Roman" w:hAnsi="Times New Roman"/>
                <w:sz w:val="28"/>
                <w:szCs w:val="28"/>
              </w:rPr>
            </w:r>
          </w:p>
        </w:tc>
        <w:tc>
          <w:tcPr>
            <w:tcW w:w="1144"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sz w:val="28"/>
                <w:szCs w:val="28"/>
              </w:rPr>
            </w:pPr>
            <w:r>
              <w:rPr>
                <w:rFonts w:ascii="Times New Roman" w:hAnsi="Times New Roman"/>
                <w:sz w:val="28"/>
                <w:szCs w:val="28"/>
              </w:rPr>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Початок робіт</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Закінчення</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робіт</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sz w:val="20"/>
                <w:szCs w:val="20"/>
              </w:rPr>
            </w:pPr>
            <w:r>
              <w:rPr>
                <w:rFonts w:ascii="Times New Roman" w:hAnsi="Times New Roman"/>
                <w:sz w:val="20"/>
                <w:szCs w:val="20"/>
              </w:rPr>
            </w:r>
          </w:p>
        </w:tc>
      </w:tr>
      <w:tr>
        <w:trPr>
          <w:trHeight w:val="273" w:hRule="atLeast"/>
        </w:trPr>
        <w:tc>
          <w:tcPr>
            <w:tcW w:w="3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4</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5</w:t>
            </w:r>
          </w:p>
        </w:tc>
      </w:tr>
      <w:tr>
        <w:trPr>
          <w:trHeight w:val="273"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b/>
                <w:b/>
                <w:sz w:val="28"/>
                <w:szCs w:val="28"/>
                <w:u w:val="single"/>
              </w:rPr>
            </w:pPr>
            <w:r>
              <w:rPr>
                <w:rFonts w:ascii="Times New Roman" w:hAnsi="Times New Roman"/>
                <w:b/>
                <w:sz w:val="28"/>
                <w:szCs w:val="28"/>
                <w:u w:val="single"/>
              </w:rPr>
              <w:t>І.Житловий фонд міста:</w:t>
            </w:r>
          </w:p>
        </w:tc>
      </w:tr>
      <w:tr>
        <w:trPr>
          <w:trHeight w:val="35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jc w:val="center"/>
              <w:rPr>
                <w:rFonts w:ascii="Times New Roman" w:hAnsi="Times New Roman"/>
              </w:rPr>
            </w:pPr>
            <w:r>
              <w:rPr>
                <w:rFonts w:ascii="Times New Roman" w:hAnsi="Times New Roman"/>
              </w:rPr>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60" w:hRule="atLeast"/>
        </w:trPr>
        <w:tc>
          <w:tcPr>
            <w:tcW w:w="3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rPr>
            </w:pPr>
            <w:r>
              <w:rPr>
                <w:rFonts w:ascii="Times New Roman" w:hAnsi="Times New Roman"/>
              </w:rPr>
              <w:t>М’яких покрівель в т.ч. ПКД, експертиза, технагляд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12000,0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Травень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2124" w:leader="none"/>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УЖКГ та будівництва</w:t>
            </w:r>
          </w:p>
        </w:tc>
      </w:tr>
      <w:tr>
        <w:trPr>
          <w:trHeight w:val="589"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rPr>
            </w:pPr>
            <w:r>
              <w:rPr>
                <w:rFonts w:ascii="Times New Roman" w:hAnsi="Times New Roman"/>
              </w:rPr>
            </w:r>
          </w:p>
          <w:p>
            <w:pPr>
              <w:pStyle w:val="Normal"/>
              <w:tabs>
                <w:tab w:val="clear" w:pos="708"/>
                <w:tab w:val="left" w:pos="12040" w:leader="none"/>
              </w:tabs>
              <w:snapToGrid w:val="false"/>
              <w:spacing w:lineRule="auto" w:line="240" w:before="0" w:after="0"/>
              <w:rPr>
                <w:rFonts w:ascii="Times New Roman" w:hAnsi="Times New Roman"/>
              </w:rPr>
            </w:pPr>
            <w:r>
              <w:rPr>
                <w:rFonts w:ascii="Times New Roman" w:hAnsi="Times New Roman"/>
              </w:rPr>
              <w:t xml:space="preserve">Капітальні ремонти ліфтів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1500,0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Липень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УЖКГ та будівництва</w:t>
            </w:r>
          </w:p>
        </w:tc>
      </w:tr>
      <w:tr>
        <w:trPr>
          <w:trHeight w:val="589"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8"/>
                <w:szCs w:val="28"/>
              </w:rPr>
            </w:pPr>
            <w:r>
              <w:rPr>
                <w:rFonts w:ascii="Times New Roman" w:hAnsi="Times New Roman"/>
                <w:sz w:val="28"/>
                <w:szCs w:val="28"/>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Капітальні ремонти житлового фонду ОСББ міста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1000,0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Квітень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Жовтень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 xml:space="preserve">Відділ економіки; </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УЖКГ та будівництва;</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голови ОСББ</w:t>
            </w:r>
          </w:p>
        </w:tc>
      </w:tr>
      <w:tr>
        <w:trPr>
          <w:trHeight w:val="551" w:hRule="atLeast"/>
        </w:trPr>
        <w:tc>
          <w:tcPr>
            <w:tcW w:w="3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Видалення сухих та аварійних дерев на прибудинкових територіях житлового фонду та санітарна обрізка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198,9</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ПМКП «Добробут», ТОВ «Універсал – Сервіс ЛТД»</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вимощень та  тротуарів житлового фонду в т.ч. ПКД, експертиза, технагляд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Квітень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2124" w:leader="none"/>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УЖКГ та будівництва</w:t>
            </w:r>
          </w:p>
        </w:tc>
      </w:tr>
      <w:tr>
        <w:trPr>
          <w:trHeight w:val="397"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Поточний ремонт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м</w:t>
            </w:r>
            <w:r>
              <w:rPr>
                <w:rFonts w:ascii="Times New Roman" w:hAnsi="Times New Roman"/>
                <w:lang w:val="en-US"/>
              </w:rPr>
              <w:t>’</w:t>
            </w:r>
            <w:r>
              <w:rPr>
                <w:rFonts w:ascii="Times New Roman" w:hAnsi="Times New Roman"/>
              </w:rPr>
              <w:t>які покрівлі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rPr>
            </w:pPr>
            <w:r>
              <w:rPr>
                <w:rFonts w:ascii="Times New Roman" w:hAnsi="Times New Roman"/>
              </w:rPr>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225,0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 xml:space="preserve">ТОВ «Універсал-        Сервіс ЛТД»; </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 xml:space="preserve">голови ОСББ; </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ЗАТ «ОВЕТРІ»</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шиферні покрівлі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39,0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ТОВ «Універсал-        Сервіс ЛТД»; голови ОСББ</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фасадів (цоколів)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160,0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ЛТД»;голови ОСББ;</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ЗАТ «ОВЕТРІ»</w:t>
            </w:r>
          </w:p>
        </w:tc>
      </w:tr>
      <w:tr>
        <w:trPr>
          <w:trHeight w:val="34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Внутрішньобудинкові санітарно-технічні системи: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холодне водопостачання (285 будинків)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225,0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Квітень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 голови ОСББ;</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ЗАТ «ОВЕТРИ»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каналізація (285 будинків)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205,0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«Універсал-Сервіс ЛТД»;голови ОСББ;</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ЗАТ «ОВЕТРИ»</w:t>
            </w:r>
          </w:p>
        </w:tc>
      </w:tr>
      <w:tr>
        <w:trPr>
          <w:trHeight w:val="543"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димовентканали, всього (312  будинків)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521,1</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ЛТД»;голови ОСББ</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в т. ч. 168 житлових будинків з газовими колонками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307,2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«Універсал-Сервіс ЛТД»;голови ОСББ</w:t>
            </w:r>
          </w:p>
        </w:tc>
      </w:tr>
      <w:tr>
        <w:trPr>
          <w:trHeight w:val="57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Герметизація інженерних вводів (14 буд.)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ЛТД»;голови ОСББ;</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ЗАТ «ОВЕТРИ»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Підготовка (ремонт, огляд) під’їздів (969 од.)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210,0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 голови ОСББ;</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ЗАТ «ОВЕТРИ»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Поточний ремонт  тротуарів біля житлових будинків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500,0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pPr>
            <w:r>
              <w:rPr>
                <w:rFonts w:ascii="Times New Roman" w:hAnsi="Times New Roman"/>
                <w:sz w:val="20"/>
                <w:szCs w:val="20"/>
              </w:rPr>
              <w:t>УЖКГ та будівництва</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rPr>
            </w:pPr>
            <w:r>
              <w:rPr>
                <w:rFonts w:ascii="Times New Roman" w:hAnsi="Times New Roman"/>
              </w:rPr>
              <w:t>Поточний ремонт внутрішньо-квартальних доріг, тротуарів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1000,0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suppressAutoHyphens w:val="true"/>
              <w:bidi w:val="0"/>
              <w:spacing w:lineRule="auto" w:line="276" w:before="0" w:after="200"/>
              <w:jc w:val="left"/>
              <w:rPr/>
            </w:pPr>
            <w:r>
              <w:rPr>
                <w:rFonts w:ascii="Times New Roman" w:hAnsi="Times New Roman"/>
                <w:sz w:val="20"/>
                <w:szCs w:val="20"/>
              </w:rPr>
              <w:t>УЖКГ та будівництва</w:t>
            </w:r>
          </w:p>
        </w:tc>
      </w:tr>
      <w:tr>
        <w:trPr>
          <w:trHeight w:val="2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Технічне обслуговування внутрішньо-будинкових  газових мереж багатоповерхових житлових будинків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1200,0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Листопад</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УЖКГ та  будівництва; ТОВ «Універсал-Сервіс ЛТД»</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Ремонт водостічних труб  (155 п/м)</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84,0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ЛТД»;голови ОСББ</w:t>
            </w:r>
          </w:p>
        </w:tc>
      </w:tr>
      <w:tr>
        <w:trPr>
          <w:trHeight w:val="301"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Підготовка: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горищних приміщень (54 буд.)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36,0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«Універсал-Сервіс ЛТД»;</w:t>
            </w:r>
          </w:p>
          <w:p>
            <w:pPr>
              <w:pStyle w:val="Normal"/>
              <w:tabs>
                <w:tab w:val="clear" w:pos="708"/>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sz w:val="20"/>
                <w:szCs w:val="20"/>
              </w:rPr>
              <w:t>голови ОСББ</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підвальних приміщень (191 буд.)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62,0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 голови ОСББ;</w:t>
            </w:r>
          </w:p>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sz w:val="20"/>
                <w:szCs w:val="20"/>
              </w:rPr>
              <w:t>ЗАТ «ОВЕТРИ»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Термоізоляція  трубопроводів (45м)</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18,0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Ремонт панельних та деформаційних швів (700 м)</w:t>
            </w:r>
          </w:p>
        </w:tc>
        <w:tc>
          <w:tcPr>
            <w:tcW w:w="114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jc w:val="center"/>
              <w:rPr>
                <w:rFonts w:ascii="Times New Roman" w:hAnsi="Times New Roman"/>
              </w:rPr>
            </w:pPr>
            <w:r>
              <w:rPr>
                <w:rFonts w:ascii="Times New Roman" w:hAnsi="Times New Roman"/>
              </w:rPr>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600,0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 голови ОСББ;</w:t>
            </w:r>
          </w:p>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sz w:val="20"/>
                <w:szCs w:val="20"/>
              </w:rPr>
              <w:t>ЗАТ «ОВЕТРИ»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Ремонт (огляд) електрощитових (312 буд.)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237,0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«Універсал-Сервіс ЛТД»;</w:t>
            </w:r>
          </w:p>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голови ОСББ;</w:t>
            </w:r>
          </w:p>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sz w:val="20"/>
                <w:szCs w:val="20"/>
              </w:rPr>
              <w:t>ЗАТ «ОВЕТРИ»</w:t>
            </w:r>
          </w:p>
        </w:tc>
      </w:tr>
      <w:tr>
        <w:trPr>
          <w:trHeight w:val="129"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Оформлення паспортів готовності (312 буд.)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До 20 серпня </w:t>
            </w:r>
          </w:p>
          <w:p>
            <w:pPr>
              <w:pStyle w:val="Normal"/>
              <w:spacing w:lineRule="auto" w:line="240" w:before="0" w:after="0"/>
              <w:jc w:val="center"/>
              <w:rPr>
                <w:rFonts w:ascii="Times New Roman" w:hAnsi="Times New Roman"/>
              </w:rPr>
            </w:pPr>
            <w:r>
              <w:rPr>
                <w:rFonts w:ascii="Times New Roman" w:hAnsi="Times New Roman"/>
              </w:rPr>
              <w:t>2021 р.</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ТОВ «Універсал- Сервіс ЛТД»;</w:t>
            </w:r>
          </w:p>
          <w:p>
            <w:pPr>
              <w:pStyle w:val="Normal"/>
              <w:tabs>
                <w:tab w:val="clear" w:pos="708"/>
                <w:tab w:val="left" w:pos="12040" w:leader="none"/>
              </w:tabs>
              <w:spacing w:lineRule="auto" w:line="240" w:before="0" w:after="0"/>
              <w:ind w:left="-108" w:hanging="0"/>
              <w:jc w:val="center"/>
              <w:rPr/>
            </w:pPr>
            <w:r>
              <w:rPr>
                <w:rFonts w:ascii="Times New Roman" w:hAnsi="Times New Roman"/>
                <w:sz w:val="20"/>
                <w:szCs w:val="20"/>
              </w:rPr>
              <w:t>голови ОСББ;</w:t>
            </w:r>
          </w:p>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sz w:val="20"/>
                <w:szCs w:val="20"/>
              </w:rPr>
              <w:t>ЗАТ «ОВЕТРИ»</w:t>
            </w:r>
          </w:p>
        </w:tc>
      </w:tr>
      <w:tr>
        <w:trPr>
          <w:trHeight w:val="459"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rPr>
            </w:pPr>
            <w:r>
              <w:rPr>
                <w:rFonts w:ascii="Times New Roman" w:hAnsi="Times New Roman"/>
                <w:b/>
              </w:rPr>
              <w:t>Всього по житловому фонду міста,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22358,2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rPr>
            </w:pPr>
            <w:r>
              <w:rPr>
                <w:rFonts w:ascii="Times New Roman" w:hAnsi="Times New Roman"/>
                <w:b/>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19398,9</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sz w:val="20"/>
                <w:szCs w:val="20"/>
              </w:rPr>
              <w:t>***</w:t>
            </w:r>
          </w:p>
        </w:tc>
      </w:tr>
      <w:tr>
        <w:trPr>
          <w:trHeight w:val="400"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rPr>
            </w:pPr>
            <w:r>
              <w:rPr>
                <w:rFonts w:ascii="Times New Roman" w:hAnsi="Times New Roman"/>
                <w:b/>
              </w:rPr>
              <w:t>Кошти підприємств та організацій</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2959,3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58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sz w:val="20"/>
                <w:szCs w:val="20"/>
              </w:rPr>
              <w:t>***</w:t>
            </w:r>
          </w:p>
        </w:tc>
      </w:tr>
      <w:tr>
        <w:trPr>
          <w:trHeight w:val="400"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sz w:val="28"/>
                <w:szCs w:val="28"/>
                <w:u w:val="single"/>
              </w:rPr>
            </w:pPr>
            <w:r>
              <w:rPr>
                <w:rFonts w:ascii="Times New Roman" w:hAnsi="Times New Roman"/>
                <w:b/>
                <w:sz w:val="28"/>
                <w:szCs w:val="28"/>
                <w:u w:val="single"/>
              </w:rPr>
              <w:t>ІІ. МКП  «Покровводоканал»</w:t>
            </w:r>
          </w:p>
        </w:tc>
      </w:tr>
      <w:tr>
        <w:trPr>
          <w:trHeight w:val="410"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jc w:val="both"/>
              <w:rPr>
                <w:rFonts w:ascii="Times New Roman" w:hAnsi="Times New Roman"/>
              </w:rPr>
            </w:pPr>
            <w:r>
              <w:rPr>
                <w:rFonts w:ascii="Times New Roman" w:hAnsi="Times New Roman"/>
              </w:rPr>
              <w:t xml:space="preserve">«Будівництво водогону для підключення с. Шолохово Нікопольського району до мережі МКП «Покровводоканал»  м. Покров Дніпропетровської області» в т.ч.ПКД, експертиза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1200,0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Червень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Грудень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УЖКГ та будівництва</w:t>
            </w:r>
          </w:p>
        </w:tc>
      </w:tr>
      <w:tr>
        <w:trPr>
          <w:trHeight w:val="410"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rPr>
            </w:pPr>
            <w:r>
              <w:rPr>
                <w:rFonts w:ascii="Times New Roman" w:hAnsi="Times New Roman"/>
                <w:b/>
                <w:i/>
              </w:rPr>
              <w:t>Цех водопостачання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9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Чистка, мийка, хлорування відстійників та камер реакцій насосно-фільтрувальної станції</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54,2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Травень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Вересень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49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 xml:space="preserve">Чистка, мийка, хлорування резервуарів </w:t>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чистої води V=3000 м</w:t>
            </w:r>
            <w:r>
              <w:rPr>
                <w:rFonts w:ascii="Times New Roman" w:hAnsi="Times New Roman"/>
                <w:vertAlign w:val="superscript"/>
              </w:rPr>
              <w:t>3</w:t>
            </w:r>
            <w:r>
              <w:rPr>
                <w:rFonts w:ascii="Times New Roman" w:hAnsi="Times New Roman"/>
              </w:rPr>
              <w:t>, V=6000 м</w:t>
            </w:r>
            <w:r>
              <w:rPr>
                <w:rFonts w:ascii="Times New Roman" w:hAnsi="Times New Roman"/>
                <w:vertAlign w:val="superscript"/>
              </w:rPr>
              <w:t>3</w:t>
            </w:r>
            <w:r>
              <w:rPr>
                <w:rFonts w:ascii="Times New Roman" w:hAnsi="Times New Roman"/>
              </w:rPr>
              <w:t>, V=1000м</w:t>
            </w:r>
            <w:r>
              <w:rPr>
                <w:rFonts w:ascii="Times New Roman" w:hAnsi="Times New Roman"/>
                <w:vertAlign w:val="superscript"/>
              </w:rPr>
              <w:t>3</w:t>
            </w:r>
            <w:r>
              <w:rPr>
                <w:rFonts w:ascii="Times New Roman" w:hAnsi="Times New Roman"/>
              </w:rPr>
              <w:t xml:space="preserve"> та хлорування мереж</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71,8</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Травень</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Вересень 2021р,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283"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Чистка, мийка камер водоприймача н/с  I-го підйому</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4,0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Серпень</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27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Обстеження оголовка, очистка, ревізія РЗП</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Відповідно договору</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Травень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26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Капітальний ремонт насосного агрегату Ду 1600/90 мм на НС 1-го підйому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38,1</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Березень </w:t>
            </w:r>
          </w:p>
          <w:p>
            <w:pPr>
              <w:pStyle w:val="Normal"/>
              <w:spacing w:lineRule="auto" w:line="240" w:before="0" w:after="0"/>
              <w:jc w:val="center"/>
              <w:rPr>
                <w:rFonts w:ascii="Times New Roman" w:hAnsi="Times New Roman"/>
              </w:rPr>
            </w:pPr>
            <w:r>
              <w:rPr>
                <w:rFonts w:ascii="Times New Roman" w:hAnsi="Times New Roman"/>
              </w:rPr>
              <w:t xml:space="preserve">2021 р, </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Жовтень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54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насосного агрегату 3 К6 1-го підйом</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25,6</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Травень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Травень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49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відстійника №6</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87,9</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Липень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Липень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HTMLPreformatted"/>
              <w:shd w:val="clear" w:color="auto" w:fill="FFFFFF"/>
              <w:snapToGrid w:val="false"/>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r>
          </w:p>
          <w:p>
            <w:pPr>
              <w:pStyle w:val="HTMLPreformatted"/>
              <w:shd w:val="clear" w:color="auto" w:fill="FFFFFF"/>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Цех водопровідних мереж</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357"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Заміна запірної арматури водопровідного цеху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70,2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Заміна вуличних водопровідних мереж</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1276,4</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Березень </w:t>
            </w:r>
          </w:p>
          <w:p>
            <w:pPr>
              <w:pStyle w:val="Normal"/>
              <w:spacing w:lineRule="auto" w:line="240" w:before="0" w:after="0"/>
              <w:jc w:val="center"/>
              <w:rPr>
                <w:rFonts w:ascii="Times New Roman" w:hAnsi="Times New Roman"/>
              </w:rPr>
            </w:pPr>
            <w:r>
              <w:rPr>
                <w:rFonts w:ascii="Times New Roman" w:hAnsi="Times New Roman"/>
              </w:rPr>
              <w:t>2021р.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Листопад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Заміна ділянок водопровідних мереж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150,6</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Березень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Жовтень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Заміна вводів у житлові будинки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50,136</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Березень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Жовтень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Заміна пожежних гідрантів, 10 од.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в наявності</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Травень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Заміна хрестовини вул. Торгова-Глінки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Травень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r>
        <w:trPr>
          <w:trHeight w:val="49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rPr>
            </w:pPr>
            <w:r>
              <w:rPr>
                <w:rFonts w:ascii="Times New Roman" w:hAnsi="Times New Roman"/>
                <w:b/>
                <w:i/>
              </w:rPr>
              <w:t>Цех очисних споруд каналізації</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Заміна шандорів –  4 шт.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7,2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Травень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Ділянка механічного зневоднення сирого осаду:</w:t>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Ремонт навісних частин центрифуги №2 ОГШ-502 к-ОУ</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72,3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Травень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Блок ємностей:</w:t>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-заміна ерліфу на 1 й лінії вторинного відстійника;</w:t>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заміна розподільчого колектору мінералізатора №2</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6,9</w:t>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40,5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Травень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rPr>
            </w:pPr>
            <w:r>
              <w:rPr>
                <w:rFonts w:ascii="Times New Roman" w:hAnsi="Times New Roman"/>
                <w:b/>
                <w:i/>
              </w:rPr>
              <w:t>Енергодільниця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Капітальний ремонт ел. проводки і внутрішнього освітлення корпусу реагентного господарства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38,7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Травень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ел.обладнання пускової апаратури засувки змішувача корпусу реагентного господарства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22,1</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Березень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Жовтень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Капітальний ремонт резервного живлення 0,4 кВ корпусу фільтрів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15,2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Травень</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Вересень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кабелів 0,4 кВ живлення ел. приводу засувок фільтрів №2 і №3 корпусу фільтрів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33,7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Березень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Жовтень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ел. обладнання пускової апаратури засувки насосного агрегату №1 на НС 1-го підйому</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9,5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Травень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rPr>
            </w:pPr>
            <w:r>
              <w:rPr>
                <w:rFonts w:ascii="Times New Roman" w:hAnsi="Times New Roman"/>
                <w:b/>
                <w:i/>
              </w:rPr>
              <w:t>Автотранспортних цех</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254"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Ремонт автотранспорту</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Березень</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Жовтень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rPr>
            </w:pPr>
            <w:r>
              <w:rPr>
                <w:rFonts w:ascii="Times New Roman" w:hAnsi="Times New Roman"/>
                <w:b/>
                <w:i/>
              </w:rPr>
              <w:t>Ремонтно-будівельна дільниця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eastAsia="uk-UA"/>
              </w:rPr>
            </w:pPr>
            <w:r>
              <w:rPr>
                <w:rFonts w:ascii="Times New Roman" w:hAnsi="Times New Roman"/>
                <w:lang w:eastAsia="uk-UA"/>
              </w:rPr>
              <w:t>Ремонт водопровідних і каналізаційних колодязів з установкою полімерних люків з кришками – 50 шт.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146,5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Березень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Жовтень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lang w:eastAsia="uk-UA"/>
              </w:rPr>
              <w:t>Благоустрій, відновлення твердого покриття після ремонтних робіт на мережах - 50м</w:t>
            </w:r>
            <w:r>
              <w:rPr>
                <w:rFonts w:ascii="Times New Roman" w:hAnsi="Times New Roman"/>
                <w:vertAlign w:val="superscript"/>
                <w:lang w:eastAsia="uk-UA"/>
              </w:rPr>
              <w:t>2</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41,2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Березень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Жовтень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388"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eastAsia="uk-UA"/>
              </w:rPr>
            </w:pPr>
            <w:r>
              <w:rPr>
                <w:rFonts w:ascii="Times New Roman" w:hAnsi="Times New Roman"/>
                <w:lang w:eastAsia="uk-UA"/>
              </w:rPr>
              <w:t>Ремонт будівель, споруд (штукатурка окремими місцями, побілка, фарбування)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25,1</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Березень</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Жовтень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291"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lang w:eastAsia="uk-UA"/>
              </w:rPr>
              <w:t>Ремонт м’якої покрівлі (400м</w:t>
            </w:r>
            <w:r>
              <w:rPr>
                <w:rFonts w:ascii="Times New Roman" w:hAnsi="Times New Roman"/>
                <w:vertAlign w:val="superscript"/>
                <w:lang w:eastAsia="uk-UA"/>
              </w:rPr>
              <w:t>2</w:t>
            </w:r>
            <w:r>
              <w:rPr>
                <w:rFonts w:ascii="Times New Roman" w:hAnsi="Times New Roman"/>
                <w:lang w:eastAsia="uk-UA"/>
              </w:rPr>
              <w:t>)</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63,9</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Березень 2021р.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Жовтень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МКП «Покровводоканал»</w:t>
            </w:r>
          </w:p>
        </w:tc>
      </w:tr>
      <w:tr>
        <w:trPr>
          <w:trHeight w:val="406"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rPr>
            </w:pPr>
            <w:r>
              <w:rPr>
                <w:rFonts w:ascii="Times New Roman" w:hAnsi="Times New Roman"/>
                <w:b/>
              </w:rPr>
              <w:t>Всього по МКП «Покровводоканал»,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3591,7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331"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rPr>
            </w:pPr>
            <w:r>
              <w:rPr>
                <w:rFonts w:ascii="Times New Roman" w:hAnsi="Times New Roman"/>
                <w:b/>
              </w:rPr>
              <w:t>Обласний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346"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rPr>
            </w:pPr>
            <w:r>
              <w:rPr>
                <w:rFonts w:ascii="Times New Roman" w:hAnsi="Times New Roman"/>
                <w:b/>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1200,0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rPr>
            </w:pPr>
            <w:r>
              <w:rPr>
                <w:rFonts w:ascii="Times New Roman" w:hAnsi="Times New Roman"/>
                <w:b/>
              </w:rPr>
              <w:t>Кошти підприємства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2391,7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sz w:val="28"/>
                <w:szCs w:val="28"/>
              </w:rPr>
            </w:pPr>
            <w:r>
              <w:rPr>
                <w:rFonts w:ascii="Times New Roman" w:hAnsi="Times New Roman"/>
                <w:b/>
                <w:sz w:val="28"/>
                <w:szCs w:val="28"/>
                <w:u w:val="single"/>
                <w:lang w:val="en-US"/>
              </w:rPr>
              <w:t>I</w:t>
            </w:r>
            <w:r>
              <w:rPr>
                <w:rFonts w:ascii="Times New Roman" w:hAnsi="Times New Roman"/>
                <w:b/>
                <w:sz w:val="28"/>
                <w:szCs w:val="28"/>
                <w:u w:val="single"/>
              </w:rPr>
              <w:t>ІІ</w:t>
            </w:r>
            <w:r>
              <w:rPr>
                <w:rFonts w:ascii="Times New Roman" w:hAnsi="Times New Roman"/>
                <w:b/>
                <w:bCs/>
                <w:sz w:val="28"/>
                <w:szCs w:val="28"/>
                <w:u w:val="single"/>
              </w:rPr>
              <w:t>. Благоустрій міста</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Техобслуговування системи відеоспостереження міста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194,4</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УЖКГ та будівництва</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Утримання вулично – дорожньої мережі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829,0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Січень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Утримання ліній зовнішнього освітлення міста Покров та с. Шолохове</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1124,3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Січень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Утримання громадського туалету вул. Центральна, 47</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140,0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Січень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Вуличне прибирання територій міста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845,7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Нагляд за зеленими насадженнями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1364,4</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Електроенергія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3757,0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Водопостачання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600,0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Листопад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Будівництво корту для бадмінтону в міському парку ім.. Б.Мозолевського в м. Покров Дніпропетровської області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900,0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      </w:t>
            </w:r>
            <w:r>
              <w:rPr>
                <w:rFonts w:ascii="Times New Roman" w:hAnsi="Times New Roman"/>
              </w:rPr>
              <w:t>Травень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Серпень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УЖКГ та будівництва</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jc w:val="both"/>
              <w:rPr>
                <w:rFonts w:ascii="Times New Roman" w:hAnsi="Times New Roman"/>
              </w:rPr>
            </w:pPr>
            <w:r>
              <w:rPr>
                <w:rFonts w:ascii="Times New Roman" w:hAnsi="Times New Roman"/>
              </w:rPr>
              <w:t xml:space="preserve">Утримання парку ім. Б.Мозолевського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695,0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Січень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внутрішньо квартальних доріг, в т.ч. ПКД, експертиза,  технагляд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7484,5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Серпень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УЖКГ та будівництва</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Поточний ремонт доріг міста, в тому числі технагляд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3000,0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pPr>
            <w:r>
              <w:rPr>
                <w:rFonts w:ascii="Times New Roman" w:hAnsi="Times New Roman"/>
              </w:rPr>
              <w:t xml:space="preserve">Серпень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УЖКГ та будівництва</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тротуарів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3500,0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pPr>
            <w:r>
              <w:rPr>
                <w:rFonts w:ascii="Times New Roman" w:hAnsi="Times New Roman"/>
              </w:rPr>
              <w:t xml:space="preserve">Серпень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УЖКГ та будівництва</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модернізація ліній зовнішнього освітлення НЕФКО</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2798,8</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       </w:t>
            </w:r>
            <w:r>
              <w:rPr>
                <w:rFonts w:ascii="Times New Roman" w:hAnsi="Times New Roman"/>
              </w:rPr>
              <w:t xml:space="preserve">Січень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Вересень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УЖКГ та будівництва</w:t>
            </w:r>
          </w:p>
          <w:p>
            <w:pPr>
              <w:pStyle w:val="Normal"/>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0"/>
              </w:numPr>
              <w:spacing w:lineRule="auto" w:line="240" w:before="0" w:after="0"/>
              <w:jc w:val="left"/>
              <w:rPr>
                <w:rFonts w:ascii="Times New Roman" w:hAnsi="Times New Roman"/>
                <w:b w:val="false"/>
                <w:b w:val="false"/>
                <w:sz w:val="24"/>
              </w:rPr>
            </w:pPr>
            <w:r>
              <w:rPr>
                <w:rFonts w:ascii="Times New Roman" w:hAnsi="Times New Roman"/>
                <w:b w:val="false"/>
                <w:sz w:val="24"/>
              </w:rPr>
              <w:t>Утримання малих архітектурних споруд:</w:t>
            </w:r>
          </w:p>
          <w:p>
            <w:pPr>
              <w:pStyle w:val="Normal"/>
              <w:spacing w:lineRule="auto" w:line="240" w:before="0" w:after="0"/>
              <w:rPr>
                <w:rFonts w:ascii="Times New Roman" w:hAnsi="Times New Roman"/>
              </w:rPr>
            </w:pPr>
            <w:r>
              <w:rPr>
                <w:rFonts w:ascii="Times New Roman" w:hAnsi="Times New Roman"/>
              </w:rPr>
              <w:t>- сторожування фонтану;</w:t>
            </w:r>
          </w:p>
          <w:p>
            <w:pPr>
              <w:pStyle w:val="Normal"/>
              <w:spacing w:lineRule="auto" w:line="240" w:before="0" w:after="0"/>
              <w:rPr>
                <w:rFonts w:ascii="Times New Roman" w:hAnsi="Times New Roman"/>
              </w:rPr>
            </w:pPr>
            <w:r>
              <w:rPr>
                <w:rFonts w:ascii="Times New Roman" w:hAnsi="Times New Roman"/>
              </w:rPr>
              <w:t>- сторожування пам’ятнику;</w:t>
            </w:r>
          </w:p>
          <w:p>
            <w:pPr>
              <w:pStyle w:val="Normal"/>
              <w:spacing w:lineRule="auto" w:line="240" w:before="0" w:after="0"/>
              <w:rPr>
                <w:rFonts w:ascii="Times New Roman" w:hAnsi="Times New Roman"/>
              </w:rPr>
            </w:pPr>
            <w:r>
              <w:rPr>
                <w:rFonts w:ascii="Times New Roman" w:hAnsi="Times New Roman"/>
              </w:rPr>
              <w:t>- сторожування дитячого майданчика;</w:t>
            </w:r>
          </w:p>
          <w:p>
            <w:pPr>
              <w:pStyle w:val="Normal"/>
              <w:spacing w:lineRule="auto" w:line="240" w:before="0" w:after="0"/>
              <w:rPr>
                <w:rFonts w:ascii="Times New Roman" w:hAnsi="Times New Roman"/>
              </w:rPr>
            </w:pPr>
            <w:r>
              <w:rPr>
                <w:rFonts w:ascii="Times New Roman" w:hAnsi="Times New Roman"/>
              </w:rPr>
              <w:t>- придбання урн;</w:t>
            </w:r>
          </w:p>
          <w:p>
            <w:pPr>
              <w:pStyle w:val="Normal"/>
              <w:spacing w:lineRule="auto" w:line="240" w:before="0" w:after="0"/>
              <w:rPr>
                <w:rFonts w:ascii="Times New Roman" w:hAnsi="Times New Roman"/>
              </w:rPr>
            </w:pPr>
            <w:r>
              <w:rPr>
                <w:rFonts w:ascii="Times New Roman" w:hAnsi="Times New Roman"/>
              </w:rPr>
              <w:t>- оплата природного газу використаного на «Вічний вогонь».</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482,0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Січень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Грудень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iCs/>
              </w:rPr>
            </w:pPr>
            <w:r>
              <w:rPr>
                <w:rFonts w:ascii="Times New Roman" w:hAnsi="Times New Roman"/>
                <w:iCs/>
              </w:rPr>
              <w:t>Утримання міського кладовища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280,0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rPr>
            </w:pPr>
            <w:r>
              <w:rPr>
                <w:rFonts w:ascii="Times New Roman" w:hAnsi="Times New Roman"/>
              </w:rPr>
              <w:t xml:space="preserve">Січень </w:t>
            </w:r>
          </w:p>
          <w:p>
            <w:pPr>
              <w:pStyle w:val="Normal"/>
              <w:snapToGrid w:val="false"/>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rPr>
            </w:pPr>
            <w:r>
              <w:rPr>
                <w:rFonts w:ascii="Times New Roman" w:hAnsi="Times New Roman"/>
              </w:rPr>
              <w:t>Грудень</w:t>
            </w:r>
          </w:p>
          <w:p>
            <w:pPr>
              <w:pStyle w:val="Normal"/>
              <w:snapToGrid w:val="false"/>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sz w:val="20"/>
                <w:szCs w:val="20"/>
              </w:rPr>
            </w:pPr>
            <w:r>
              <w:rPr>
                <w:rFonts w:ascii="Times New Roman" w:hAnsi="Times New Roman"/>
                <w:iCs/>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iCs/>
              </w:rPr>
            </w:pPr>
            <w:r>
              <w:rPr>
                <w:rFonts w:ascii="Times New Roman" w:hAnsi="Times New Roman"/>
                <w:iCs/>
              </w:rPr>
              <w:t>Поховання безрідних</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35,0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rPr>
            </w:pPr>
            <w:r>
              <w:rPr>
                <w:rFonts w:ascii="Times New Roman" w:hAnsi="Times New Roman"/>
              </w:rPr>
              <w:t xml:space="preserve">Січень </w:t>
            </w:r>
          </w:p>
          <w:p>
            <w:pPr>
              <w:pStyle w:val="Normal"/>
              <w:snapToGrid w:val="false"/>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rPr>
            </w:pPr>
            <w:r>
              <w:rPr>
                <w:rFonts w:ascii="Times New Roman" w:hAnsi="Times New Roman"/>
              </w:rPr>
              <w:t>Грудень</w:t>
            </w:r>
          </w:p>
          <w:p>
            <w:pPr>
              <w:pStyle w:val="Normal"/>
              <w:snapToGrid w:val="false"/>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sz w:val="20"/>
                <w:szCs w:val="20"/>
              </w:rPr>
            </w:pPr>
            <w:r>
              <w:rPr>
                <w:rFonts w:ascii="Times New Roman" w:hAnsi="Times New Roman"/>
                <w:iCs/>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Розчищення території під поховання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25,0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rPr>
            </w:pPr>
            <w:r>
              <w:rPr>
                <w:rFonts w:ascii="Times New Roman" w:hAnsi="Times New Roman"/>
              </w:rPr>
              <w:t>Березень</w:t>
            </w:r>
          </w:p>
          <w:p>
            <w:pPr>
              <w:pStyle w:val="Normal"/>
              <w:snapToGrid w:val="false"/>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rPr>
            </w:pPr>
            <w:r>
              <w:rPr>
                <w:rFonts w:ascii="Times New Roman" w:hAnsi="Times New Roman"/>
              </w:rPr>
              <w:t>Жовтень</w:t>
            </w:r>
          </w:p>
          <w:p>
            <w:pPr>
              <w:pStyle w:val="Normal"/>
              <w:snapToGrid w:val="false"/>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sz w:val="20"/>
                <w:szCs w:val="20"/>
              </w:rPr>
            </w:pPr>
            <w:r>
              <w:rPr>
                <w:rFonts w:ascii="Times New Roman" w:hAnsi="Times New Roman"/>
                <w:iCs/>
                <w:sz w:val="20"/>
                <w:szCs w:val="20"/>
              </w:rPr>
              <w:t>ПМКП «Добробут»</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2"/>
              </w:numPr>
              <w:spacing w:lineRule="auto" w:line="240" w:before="0" w:after="0"/>
              <w:jc w:val="left"/>
              <w:rPr>
                <w:rFonts w:ascii="Times New Roman" w:hAnsi="Times New Roman"/>
                <w:sz w:val="24"/>
              </w:rPr>
            </w:pPr>
            <w:r>
              <w:rPr>
                <w:rFonts w:ascii="Times New Roman" w:hAnsi="Times New Roman"/>
                <w:sz w:val="24"/>
              </w:rPr>
              <w:t>Всього по благоустрою міста,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28055,1</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2"/>
              </w:numPr>
              <w:spacing w:lineRule="auto" w:line="240" w:before="0" w:after="0"/>
              <w:jc w:val="left"/>
              <w:rPr>
                <w:rFonts w:ascii="Times New Roman" w:hAnsi="Times New Roman"/>
                <w:sz w:val="24"/>
              </w:rPr>
            </w:pPr>
            <w:r>
              <w:rPr>
                <w:rFonts w:ascii="Times New Roman" w:hAnsi="Times New Roman"/>
                <w:sz w:val="24"/>
              </w:rPr>
              <w:t>Обласний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rPr>
            </w:pPr>
            <w:r>
              <w:rPr>
                <w:rFonts w:ascii="Times New Roman" w:hAnsi="Times New Roman"/>
                <w:b/>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2"/>
              </w:numPr>
              <w:spacing w:lineRule="auto" w:line="240" w:before="0" w:after="0"/>
              <w:jc w:val="left"/>
              <w:rPr>
                <w:rFonts w:ascii="Times New Roman" w:hAnsi="Times New Roman"/>
                <w:sz w:val="24"/>
              </w:rPr>
            </w:pPr>
            <w:r>
              <w:rPr>
                <w:rFonts w:ascii="Times New Roman" w:hAnsi="Times New Roman"/>
                <w:sz w:val="24"/>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25256,3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2"/>
              </w:numPr>
              <w:spacing w:lineRule="auto" w:line="240" w:before="0" w:after="0"/>
              <w:jc w:val="left"/>
              <w:rPr>
                <w:rFonts w:ascii="Times New Roman" w:hAnsi="Times New Roman"/>
                <w:sz w:val="24"/>
              </w:rPr>
            </w:pPr>
            <w:r>
              <w:rPr>
                <w:rFonts w:ascii="Times New Roman" w:hAnsi="Times New Roman"/>
                <w:sz w:val="24"/>
              </w:rPr>
              <w:t>Кредитні кошти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-2798,8</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sz w:val="20"/>
                <w:szCs w:val="20"/>
                <w:u w:val="single"/>
              </w:rPr>
            </w:pPr>
            <w:r>
              <w:rPr>
                <w:rFonts w:ascii="Times New Roman" w:hAnsi="Times New Roman"/>
                <w:b/>
                <w:sz w:val="20"/>
                <w:szCs w:val="20"/>
                <w:u w:val="single"/>
              </w:rPr>
            </w:r>
          </w:p>
          <w:p>
            <w:pPr>
              <w:pStyle w:val="Normal"/>
              <w:tabs>
                <w:tab w:val="clear" w:pos="708"/>
                <w:tab w:val="left" w:pos="12040" w:leader="none"/>
              </w:tabs>
              <w:spacing w:lineRule="auto" w:line="240" w:before="0" w:after="0"/>
              <w:rPr>
                <w:rFonts w:ascii="Times New Roman" w:hAnsi="Times New Roman"/>
                <w:b/>
                <w:b/>
                <w:sz w:val="20"/>
                <w:szCs w:val="20"/>
                <w:u w:val="single"/>
              </w:rPr>
            </w:pPr>
            <w:r>
              <w:rPr>
                <w:rFonts w:ascii="Times New Roman" w:hAnsi="Times New Roman"/>
                <w:b/>
                <w:sz w:val="28"/>
                <w:szCs w:val="28"/>
                <w:u w:val="single"/>
              </w:rPr>
              <w:t xml:space="preserve">ІV. Управління освіти виконавчого комітету Покровської міської ради </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Капітальний ремонт будівлі КЗДО  №11  по вул. Курчатова,12 (тепломодернізація фасаду)</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5684,3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Січень 2021 р.</w:t>
            </w:r>
          </w:p>
        </w:tc>
        <w:tc>
          <w:tcPr>
            <w:tcW w:w="1678"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Грудень 2021 р.</w:t>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Управління освіти</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t>Поточний ремонт електрообладнання та електромереж в закладах освіти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t>1413,5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t xml:space="preserve">Квітень </w:t>
            </w:r>
          </w:p>
          <w:p>
            <w:pPr>
              <w:pStyle w:val="Normal"/>
              <w:spacing w:lineRule="auto" w:line="240" w:before="0" w:after="0"/>
              <w:jc w:val="center"/>
              <w:rPr>
                <w:rFonts w:ascii="Times New Roman" w:hAnsi="Times New Roman"/>
              </w:rPr>
            </w:pPr>
            <w:r>
              <w:rPr>
                <w:rFonts w:ascii="Times New Roman" w:hAnsi="Times New Roman"/>
              </w:rPr>
              <w:t>2021 р.</w:t>
            </w:r>
          </w:p>
        </w:tc>
        <w:tc>
          <w:tcPr>
            <w:tcW w:w="1678"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rPr>
            </w:pPr>
            <w:r>
              <w:rPr>
                <w:rFonts w:ascii="Times New Roman" w:hAnsi="Times New Roman"/>
              </w:rPr>
              <w:t>Грудень 2021 р.</w:t>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r>
          </w:p>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r>
          </w:p>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r>
          </w:p>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Управління освіти</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Проведення вимірювання опору ізоляції електропроводки в закладах освіти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31,0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Червень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678"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Липень 2021 р.</w:t>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Управління освіти</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Повірка лічильників теплової енергії – 9 шт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30,0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Червень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678"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Липень 2021 р.</w:t>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Управління освіти</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 xml:space="preserve">Перевірка димових та вентиляційних каналів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33,0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Червень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678"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Липень 2021 р.</w:t>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Управління освіти</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Придбання вугілля (170 тонн)</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870,5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Квітень 2021 р.</w:t>
            </w:r>
          </w:p>
        </w:tc>
        <w:tc>
          <w:tcPr>
            <w:tcW w:w="1678"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Вересень 2021 р.</w:t>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Управління освіти</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b/>
              </w:rPr>
              <w:t>Всього по управлінню освіти,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rPr>
            </w:pPr>
            <w:r>
              <w:rPr>
                <w:rFonts w:ascii="Times New Roman" w:hAnsi="Times New Roman"/>
                <w:b/>
              </w:rPr>
              <w:t>8062,3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678"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b/>
                <w:b/>
              </w:rPr>
            </w:pPr>
            <w:r>
              <w:rPr>
                <w:rFonts w:ascii="Times New Roman" w:hAnsi="Times New Roman"/>
                <w:b/>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rPr>
            </w:pPr>
            <w:r>
              <w:rPr>
                <w:rFonts w:ascii="Times New Roman" w:hAnsi="Times New Roman"/>
                <w:b/>
              </w:rPr>
              <w:t>8062,3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678" w:type="dxa"/>
            <w:gridSpan w:val="4"/>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3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sz w:val="28"/>
                <w:szCs w:val="28"/>
                <w:u w:val="single"/>
              </w:rPr>
            </w:pPr>
            <w:r>
              <w:rPr>
                <w:rFonts w:ascii="Times New Roman" w:hAnsi="Times New Roman"/>
                <w:b/>
                <w:sz w:val="28"/>
                <w:szCs w:val="28"/>
                <w:u w:val="single"/>
              </w:rPr>
            </w:r>
          </w:p>
          <w:p>
            <w:pPr>
              <w:pStyle w:val="Normal"/>
              <w:tabs>
                <w:tab w:val="clear" w:pos="708"/>
                <w:tab w:val="left" w:pos="12040" w:leader="none"/>
              </w:tabs>
              <w:spacing w:lineRule="auto" w:line="240" w:before="0" w:after="0"/>
              <w:rPr>
                <w:rFonts w:ascii="Times New Roman" w:hAnsi="Times New Roman"/>
                <w:b/>
                <w:b/>
                <w:sz w:val="28"/>
                <w:szCs w:val="28"/>
                <w:u w:val="single"/>
              </w:rPr>
            </w:pPr>
            <w:r>
              <w:rPr>
                <w:rFonts w:ascii="Times New Roman" w:hAnsi="Times New Roman"/>
                <w:b/>
                <w:sz w:val="28"/>
                <w:szCs w:val="28"/>
                <w:u w:val="single"/>
              </w:rPr>
              <w:t>V. ДПТНЗ «Покровський центр підготовки і перепідготовки робітничих кадрів»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І. Підготовка тепломереж</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Ремонт системи опалення, заміна труб(100м), запірної арматури, промивання радіаторів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Березень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Вересень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Ревізія запірної арматури  внутрішньо-будівельних інженерних мереж</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Квітень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Серпень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Гідравлічне випробування та промивка внутрішньої системи опалення (та складання актів)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Квітень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Серпень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Заміна зовнішнього трубопроводу тепломережі   70м</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Квітень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Серпень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Підготовка актів готовності до опалювального сезону</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Квітень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Серпень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ІІ. Ремонт системи водопостачання, каналізаційні мережі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Адміністративно-побутовий корпус – заміна каналізаційної мережі (санітарна зона, рукомийники біля їдальні до центрального водовідведення харчоблоку ) (30м/п)</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Квітень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Серпень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Прочищення каналізаційних колодязів від мулу (3шт.)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Липень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Травень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lang w:val="en-US"/>
              </w:rPr>
              <w:t>III.</w:t>
            </w:r>
            <w:r>
              <w:rPr>
                <w:rFonts w:ascii="Times New Roman" w:hAnsi="Times New Roman"/>
              </w:rPr>
              <w:t>Ремонті роботи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Поточний ремонт навчальних кабінетів, лабораторій, майстерень</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Березень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Липень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Провести заміри опору ізоляції електрообладнання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Березень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Липень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Частковий ремонт стелі та стін коридор 3 поверх (163,3м</w:t>
            </w:r>
            <w:r>
              <w:rPr>
                <w:rFonts w:ascii="Times New Roman" w:hAnsi="Times New Roman"/>
                <w:vertAlign w:val="superscript"/>
              </w:rPr>
              <w:t>2</w:t>
            </w:r>
            <w:r>
              <w:rPr>
                <w:rFonts w:ascii="Times New Roman" w:hAnsi="Times New Roman"/>
              </w:rPr>
              <w:t>)</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Березень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Серпень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Поточний  ремонт  їдальні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Березень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Серпень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rPr>
            </w:pPr>
            <w:r>
              <w:rPr>
                <w:rFonts w:ascii="Times New Roman" w:hAnsi="Times New Roman"/>
                <w:shd w:fill="FFFFFF" w:val="clear"/>
                <w:lang w:val="en-US"/>
              </w:rPr>
              <w:t>I</w:t>
            </w:r>
            <w:r>
              <w:rPr>
                <w:rFonts w:ascii="Times New Roman" w:hAnsi="Times New Roman"/>
                <w:shd w:fill="FFFFFF" w:val="clear"/>
              </w:rPr>
              <w:t>V.</w:t>
            </w:r>
            <w:r>
              <w:rPr>
                <w:rFonts w:ascii="Times New Roman" w:hAnsi="Times New Roman"/>
              </w:rPr>
              <w:t xml:space="preserve"> Виконання заходів які стосуються</w:t>
            </w:r>
          </w:p>
          <w:p>
            <w:pPr>
              <w:pStyle w:val="Normal"/>
              <w:spacing w:lineRule="auto" w:line="240" w:before="0" w:after="0"/>
              <w:jc w:val="both"/>
              <w:rPr>
                <w:rFonts w:ascii="Times New Roman" w:hAnsi="Times New Roman"/>
              </w:rPr>
            </w:pPr>
            <w:r>
              <w:rPr>
                <w:rFonts w:ascii="Times New Roman" w:hAnsi="Times New Roman"/>
              </w:rPr>
              <w:t>Державного нагляду у сфері пожежної та техногенної безпеки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Червень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Серпень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lang w:val="en-US"/>
              </w:rPr>
              <w:t>V</w:t>
            </w:r>
            <w:r>
              <w:rPr>
                <w:rFonts w:ascii="Times New Roman" w:hAnsi="Times New Roman"/>
              </w:rPr>
              <w:t xml:space="preserve">. Складання акту готовності закладу до навчального року </w:t>
            </w:r>
          </w:p>
          <w:p>
            <w:pPr>
              <w:pStyle w:val="Normal"/>
              <w:spacing w:lineRule="auto" w:line="240" w:before="0" w:after="0"/>
              <w:rPr>
                <w:rFonts w:ascii="Times New Roman" w:hAnsi="Times New Roman"/>
              </w:rPr>
            </w:pPr>
            <w:r>
              <w:rPr>
                <w:rFonts w:ascii="Times New Roman" w:hAnsi="Times New Roman"/>
              </w:rPr>
              <w:t>(4 прим.)</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Червень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Серпень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Дяченко Н.В.</w:t>
            </w:r>
          </w:p>
        </w:tc>
      </w:tr>
      <w:tr>
        <w:trPr>
          <w:trHeight w:val="422"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8"/>
                <w:szCs w:val="28"/>
              </w:rPr>
            </w:pPr>
            <w:r>
              <w:rPr>
                <w:rFonts w:ascii="Times New Roman" w:hAnsi="Times New Roman"/>
                <w:b/>
                <w:sz w:val="28"/>
                <w:szCs w:val="28"/>
                <w:u w:val="single"/>
                <w:lang w:val="en-US"/>
              </w:rPr>
              <w:t>VI</w:t>
            </w:r>
            <w:r>
              <w:rPr>
                <w:rFonts w:ascii="Times New Roman" w:hAnsi="Times New Roman"/>
                <w:b/>
                <w:sz w:val="28"/>
                <w:szCs w:val="28"/>
                <w:u w:val="single"/>
              </w:rPr>
              <w:t>. КП «ЦМЛ ПМР ДО »</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 xml:space="preserve">Заміна труб опалення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16,5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ascii="Times New Roman" w:hAnsi="Times New Roman"/>
              </w:rPr>
              <w:t>Серпень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КП «ЦМЛ ПМР ДО»</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Заміна труб каналізації</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18,0</w:t>
            </w:r>
          </w:p>
        </w:tc>
        <w:tc>
          <w:tcPr>
            <w:tcW w:w="14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uppressAutoHyphens w:val="true"/>
              <w:bidi w:val="0"/>
              <w:spacing w:lineRule="auto" w:line="276" w:before="0" w:after="200"/>
              <w:jc w:val="left"/>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pPr>
            <w:r>
              <w:rPr>
                <w:rFonts w:ascii="Times New Roman" w:hAnsi="Times New Roman"/>
              </w:rPr>
              <w:t>Серпень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КП «ЦМЛ ПМР ДО»</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Заміна труб водопостачання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23,0</w:t>
            </w:r>
          </w:p>
        </w:tc>
        <w:tc>
          <w:tcPr>
            <w:tcW w:w="1450" w:type="dxa"/>
            <w:tcBorders>
              <w:top w:val="single" w:sz="4" w:space="0" w:color="000000"/>
              <w:left w:val="single" w:sz="4" w:space="0" w:color="000000"/>
              <w:bottom w:val="single" w:sz="4" w:space="0" w:color="000000"/>
              <w:insideH w:val="single" w:sz="4" w:space="0" w:color="000000"/>
            </w:tcBorders>
            <w:shd w:fill="auto" w:val="clear"/>
          </w:tcPr>
          <w:p>
            <w:pPr>
              <w:pStyle w:val="Normal"/>
              <w:widowControl/>
              <w:suppressAutoHyphens w:val="true"/>
              <w:bidi w:val="0"/>
              <w:spacing w:lineRule="auto" w:line="276" w:before="0" w:after="200"/>
              <w:jc w:val="left"/>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tcPr>
          <w:p>
            <w:pPr>
              <w:pStyle w:val="Normal"/>
              <w:widowControl/>
              <w:suppressAutoHyphens w:val="true"/>
              <w:bidi w:val="0"/>
              <w:spacing w:lineRule="auto" w:line="276" w:before="0" w:after="200"/>
              <w:jc w:val="left"/>
              <w:rPr/>
            </w:pPr>
            <w:r>
              <w:rPr>
                <w:rFonts w:ascii="Times New Roman" w:hAnsi="Times New Roman"/>
              </w:rPr>
              <w:t>Серпень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КП «ЦМЛ ПМР ДО»</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sz w:val="20"/>
                <w:szCs w:val="20"/>
              </w:rPr>
              <w:t>Капітальний ремонт м’якої покрівлі операційної Хірургічного</w:t>
            </w:r>
            <w:r>
              <w:rPr>
                <w:rFonts w:ascii="Times New Roman" w:hAnsi="Times New Roman"/>
              </w:rPr>
              <w:t xml:space="preserve"> відділення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288,8</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Травень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ascii="Times New Roman" w:hAnsi="Times New Roman"/>
              </w:rPr>
              <w:t xml:space="preserve">Серпень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КП «ЦМЛ ПМР ДО»</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b/>
                <w:b/>
              </w:rPr>
            </w:pPr>
            <w:r>
              <w:rPr>
                <w:rFonts w:ascii="Times New Roman" w:hAnsi="Times New Roman"/>
                <w:b/>
              </w:rPr>
              <w:t>Всього по КП «ЦМЛ ПМР ДО»,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rPr>
            </w:pPr>
            <w:r>
              <w:rPr>
                <w:rFonts w:ascii="Times New Roman" w:hAnsi="Times New Roman"/>
                <w:b/>
              </w:rPr>
              <w:t>346,3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b/>
                <w:b/>
              </w:rPr>
            </w:pPr>
            <w:r>
              <w:rPr>
                <w:rFonts w:ascii="Times New Roman" w:hAnsi="Times New Roman"/>
                <w:b/>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rPr>
            </w:pPr>
            <w:r>
              <w:rPr>
                <w:rFonts w:ascii="Times New Roman" w:hAnsi="Times New Roman"/>
                <w:b/>
              </w:rPr>
              <w:t>346,3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w:t>
            </w:r>
          </w:p>
        </w:tc>
      </w:tr>
      <w:tr>
        <w:trPr>
          <w:trHeight w:val="422"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sz w:val="28"/>
                <w:szCs w:val="28"/>
              </w:rPr>
            </w:pPr>
            <w:r>
              <w:rPr>
                <w:rFonts w:ascii="Times New Roman" w:hAnsi="Times New Roman"/>
                <w:b/>
                <w:color w:val="000000"/>
                <w:sz w:val="28"/>
                <w:szCs w:val="28"/>
                <w:u w:val="single"/>
                <w:lang w:val="en-US"/>
              </w:rPr>
              <w:t>VII</w:t>
            </w:r>
            <w:r>
              <w:rPr>
                <w:rFonts w:ascii="Times New Roman" w:hAnsi="Times New Roman"/>
                <w:b/>
                <w:color w:val="000000"/>
                <w:sz w:val="28"/>
                <w:szCs w:val="28"/>
                <w:u w:val="single"/>
              </w:rPr>
              <w:t>. КНП «ЦПМСД Покровської міської ради»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pacing w:lineRule="auto" w:line="240" w:before="0" w:after="0"/>
              <w:rPr>
                <w:rFonts w:ascii="Times New Roman" w:hAnsi="Times New Roman"/>
              </w:rPr>
            </w:pPr>
            <w:r>
              <w:rPr>
                <w:rFonts w:ascii="Times New Roman" w:hAnsi="Times New Roman"/>
              </w:rPr>
              <w:t>Заміна труб опалення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en-US"/>
              </w:rPr>
            </w:pPr>
            <w:r>
              <w:rPr>
                <w:rFonts w:ascii="Times New Roman" w:hAnsi="Times New Roman"/>
                <w:lang w:val="en-US"/>
              </w:rPr>
              <w:t>22</w:t>
            </w:r>
            <w:r>
              <w:rPr>
                <w:rFonts w:ascii="Times New Roman" w:hAnsi="Times New Roman"/>
              </w:rPr>
              <w:t>,</w:t>
            </w:r>
            <w:r>
              <w:rPr>
                <w:rFonts w:ascii="Times New Roman" w:hAnsi="Times New Roman"/>
                <w:lang w:val="en-US"/>
              </w:rPr>
              <w:t>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Травень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Липень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КНП «ЦПМСД Покровської міської ради»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napToGrid w:val="false"/>
              <w:spacing w:lineRule="auto" w:line="240" w:before="0" w:after="0"/>
              <w:rPr>
                <w:rFonts w:ascii="Times New Roman" w:hAnsi="Times New Roman"/>
                <w:color w:val="000000"/>
                <w:sz w:val="26"/>
                <w:szCs w:val="26"/>
              </w:rPr>
            </w:pPr>
            <w:r>
              <w:rPr>
                <w:rFonts w:ascii="Times New Roman" w:hAnsi="Times New Roman"/>
                <w:color w:val="000000"/>
                <w:sz w:val="26"/>
                <w:szCs w:val="26"/>
              </w:rPr>
            </w:r>
          </w:p>
          <w:p>
            <w:pPr>
              <w:pStyle w:val="Normal"/>
              <w:tabs>
                <w:tab w:val="clear" w:pos="708"/>
                <w:tab w:val="left" w:pos="2660" w:leader="none"/>
              </w:tabs>
              <w:spacing w:lineRule="auto" w:line="240" w:before="0" w:after="0"/>
              <w:rPr>
                <w:rFonts w:ascii="Times New Roman" w:hAnsi="Times New Roman"/>
              </w:rPr>
            </w:pPr>
            <w:r>
              <w:rPr>
                <w:rFonts w:ascii="Times New Roman" w:hAnsi="Times New Roman"/>
              </w:rPr>
              <w:t>Заміна труб каналізації</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lang w:val="en-US"/>
              </w:rPr>
              <w:t>2</w:t>
            </w:r>
            <w:r>
              <w:rPr>
                <w:rFonts w:ascii="Times New Roman" w:hAnsi="Times New Roman"/>
              </w:rPr>
              <w:t>,4</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Червень </w:t>
            </w:r>
          </w:p>
          <w:p>
            <w:pPr>
              <w:pStyle w:val="Normal"/>
              <w:spacing w:lineRule="auto" w:line="240" w:before="0" w:after="0"/>
              <w:jc w:val="center"/>
              <w:rPr>
                <w:rFonts w:ascii="Times New Roman" w:hAnsi="Times New Roman"/>
              </w:rPr>
            </w:pPr>
            <w:r>
              <w:rPr>
                <w:rFonts w:ascii="Times New Roman" w:hAnsi="Times New Roman"/>
              </w:rPr>
              <w:t xml:space="preserve">2021 р. </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КНП «ЦПМСД Покровської міської ради»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tabs>
                <w:tab w:val="clear" w:pos="708"/>
                <w:tab w:val="left" w:pos="2660" w:leader="none"/>
              </w:tabs>
              <w:spacing w:lineRule="auto" w:line="240" w:before="0" w:after="0"/>
              <w:rPr>
                <w:rFonts w:ascii="Times New Roman" w:hAnsi="Times New Roman"/>
              </w:rPr>
            </w:pPr>
            <w:r>
              <w:rPr>
                <w:rFonts w:ascii="Times New Roman" w:hAnsi="Times New Roman"/>
              </w:rPr>
              <w:t>Заміна труб холодної води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11,3</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Квітень 2021р.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Червень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КНП «ЦПМСД Покровської міської ради»</w:t>
            </w:r>
          </w:p>
        </w:tc>
      </w:tr>
      <w:tr>
        <w:trPr>
          <w:trHeight w:val="575"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rPr>
            </w:pPr>
            <w:r>
              <w:rPr>
                <w:rFonts w:ascii="Times New Roman" w:hAnsi="Times New Roman"/>
              </w:rPr>
              <w:t>Ремонт м</w:t>
            </w:r>
            <w:r>
              <w:rPr>
                <w:rFonts w:ascii="Times New Roman" w:hAnsi="Times New Roman"/>
                <w:lang w:val="en-US"/>
              </w:rPr>
              <w:t>’</w:t>
            </w:r>
            <w:r>
              <w:rPr>
                <w:rFonts w:ascii="Times New Roman" w:hAnsi="Times New Roman"/>
              </w:rPr>
              <w:t>якої покрівлі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7,0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Червень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Серпень </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КНП «ЦПМСД Покровської міської ради»</w:t>
            </w:r>
          </w:p>
        </w:tc>
      </w:tr>
      <w:tr>
        <w:trPr>
          <w:trHeight w:val="349"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rPr>
            </w:pPr>
            <w:r>
              <w:rPr>
                <w:rFonts w:ascii="Times New Roman" w:hAnsi="Times New Roman"/>
              </w:rPr>
              <w:t>Заготівля посипкового матеріалу</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3,0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Листопад </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 xml:space="preserve">Квітень </w:t>
            </w:r>
          </w:p>
          <w:p>
            <w:pPr>
              <w:pStyle w:val="Normal"/>
              <w:spacing w:lineRule="auto" w:line="240" w:before="0" w:after="0"/>
              <w:jc w:val="center"/>
              <w:rPr>
                <w:rFonts w:ascii="Times New Roman" w:hAnsi="Times New Roman"/>
              </w:rPr>
            </w:pPr>
            <w:r>
              <w:rPr>
                <w:rFonts w:ascii="Times New Roman" w:hAnsi="Times New Roman"/>
              </w:rPr>
              <w:t>2022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КНП «ЦПМСД Покровської міської ради»</w:t>
            </w:r>
          </w:p>
        </w:tc>
      </w:tr>
      <w:tr>
        <w:trPr>
          <w:trHeight w:val="316"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pacing w:lineRule="auto" w:line="240" w:before="0" w:after="0"/>
              <w:rPr>
                <w:rFonts w:ascii="Times New Roman" w:hAnsi="Times New Roman"/>
                <w:b/>
                <w:b/>
                <w:color w:val="000000"/>
              </w:rPr>
            </w:pPr>
            <w:r>
              <w:rPr>
                <w:rFonts w:ascii="Times New Roman" w:hAnsi="Times New Roman"/>
                <w:b/>
                <w:color w:val="000000"/>
              </w:rPr>
              <w:t>Всього по КНП «ЦПМСД Покровської міської ради»,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46,2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w:t>
            </w:r>
          </w:p>
        </w:tc>
      </w:tr>
      <w:tr>
        <w:trPr>
          <w:trHeight w:val="277"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pacing w:lineRule="auto" w:line="240" w:before="0" w:after="0"/>
              <w:rPr>
                <w:rFonts w:ascii="Times New Roman" w:hAnsi="Times New Roman"/>
                <w:b/>
                <w:b/>
              </w:rPr>
            </w:pPr>
            <w:r>
              <w:rPr>
                <w:rFonts w:ascii="Times New Roman" w:hAnsi="Times New Roman"/>
                <w:b/>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46,2</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b/>
                <w:b/>
                <w:color w:val="000000"/>
              </w:rPr>
            </w:pPr>
            <w:r>
              <w:rPr>
                <w:rFonts w:ascii="Times New Roman" w:hAnsi="Times New Roman"/>
                <w:b/>
                <w:color w:val="000000"/>
              </w:rPr>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color w:val="000000"/>
              </w:rPr>
            </w:pPr>
            <w:r>
              <w:rPr>
                <w:rFonts w:ascii="Times New Roman" w:hAnsi="Times New Roman"/>
                <w:b/>
                <w:color w:val="000000"/>
              </w:rPr>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r>
          </w:p>
        </w:tc>
      </w:tr>
      <w:tr>
        <w:trPr>
          <w:trHeight w:val="416"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sz w:val="28"/>
                <w:szCs w:val="28"/>
              </w:rPr>
            </w:pPr>
            <w:r>
              <w:rPr>
                <w:rFonts w:ascii="Times New Roman" w:hAnsi="Times New Roman"/>
                <w:b/>
                <w:sz w:val="28"/>
                <w:szCs w:val="28"/>
                <w:u w:val="single"/>
                <w:lang w:val="en-US"/>
              </w:rPr>
              <w:t>VI</w:t>
            </w:r>
            <w:r>
              <w:rPr>
                <w:rFonts w:ascii="Times New Roman" w:hAnsi="Times New Roman"/>
                <w:b/>
                <w:sz w:val="28"/>
                <w:szCs w:val="28"/>
                <w:u w:val="single"/>
              </w:rPr>
              <w:t>ІI. ТДВ «Дніпрокомунтранс»</w:t>
            </w:r>
          </w:p>
        </w:tc>
      </w:tr>
      <w:tr>
        <w:trPr>
          <w:trHeight w:val="267"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Підготовка спеціальної техніки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color w:val="000000"/>
              </w:rPr>
            </w:pPr>
            <w:r>
              <w:rPr>
                <w:rFonts w:ascii="Times New Roman" w:hAnsi="Times New Roman"/>
                <w:color w:val="000000"/>
              </w:rPr>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rPr>
            </w:pPr>
            <w:r>
              <w:rPr>
                <w:rFonts w:ascii="Times New Roman" w:hAnsi="Times New Roman"/>
                <w:color w:val="000000"/>
              </w:rPr>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rPr>
            </w:pPr>
            <w:r>
              <w:rPr>
                <w:rFonts w:ascii="Times New Roman" w:hAnsi="Times New Roman"/>
                <w:color w:val="000000"/>
              </w:rPr>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color w:val="000000"/>
                <w:sz w:val="20"/>
                <w:szCs w:val="20"/>
              </w:rPr>
              <w:t>ТДВ «Дніпрокомунтранс»</w:t>
            </w:r>
          </w:p>
        </w:tc>
      </w:tr>
      <w:tr>
        <w:trPr>
          <w:trHeight w:val="389"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color w:val="000000"/>
              </w:rPr>
            </w:pPr>
            <w:r>
              <w:rPr>
                <w:rFonts w:ascii="Times New Roman" w:hAnsi="Times New Roman"/>
                <w:b/>
                <w:color w:val="000000"/>
              </w:rPr>
              <w:t>Всього по ТДВ «Дніпрокомунтранс»</w:t>
            </w:r>
          </w:p>
        </w:tc>
        <w:tc>
          <w:tcPr>
            <w:tcW w:w="1144"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jc w:val="center"/>
              <w:rPr>
                <w:rFonts w:ascii="Times New Roman" w:hAnsi="Times New Roman"/>
                <w:b/>
                <w:b/>
                <w:color w:val="000000"/>
              </w:rPr>
            </w:pPr>
            <w:r>
              <w:rPr>
                <w:rFonts w:ascii="Times New Roman" w:hAnsi="Times New Roman"/>
                <w:b/>
                <w:color w:val="000000"/>
              </w:rPr>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w:t>
            </w:r>
          </w:p>
        </w:tc>
      </w:tr>
      <w:tr>
        <w:trPr>
          <w:trHeight w:val="402"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sz w:val="20"/>
                <w:szCs w:val="20"/>
                <w:u w:val="single"/>
              </w:rPr>
            </w:pPr>
            <w:r>
              <w:rPr>
                <w:rFonts w:ascii="Times New Roman" w:hAnsi="Times New Roman"/>
                <w:b/>
                <w:iCs/>
                <w:color w:val="000000"/>
                <w:sz w:val="20"/>
                <w:szCs w:val="20"/>
                <w:u w:val="single"/>
              </w:rPr>
            </w:r>
          </w:p>
          <w:p>
            <w:pPr>
              <w:pStyle w:val="Normal"/>
              <w:tabs>
                <w:tab w:val="clear" w:pos="708"/>
                <w:tab w:val="left" w:pos="12040" w:leader="none"/>
              </w:tabs>
              <w:spacing w:lineRule="auto" w:line="240" w:before="0" w:after="0"/>
              <w:rPr>
                <w:rFonts w:ascii="Times New Roman" w:hAnsi="Times New Roman"/>
                <w:b/>
                <w:b/>
                <w:iCs/>
                <w:color w:val="000000"/>
                <w:sz w:val="28"/>
                <w:szCs w:val="28"/>
                <w:u w:val="single"/>
              </w:rPr>
            </w:pPr>
            <w:r>
              <w:rPr>
                <w:rFonts w:ascii="Times New Roman" w:hAnsi="Times New Roman"/>
                <w:b/>
                <w:iCs/>
                <w:color w:val="000000"/>
                <w:sz w:val="28"/>
                <w:szCs w:val="28"/>
                <w:u w:val="single"/>
                <w:lang w:val="en-US"/>
              </w:rPr>
              <w:t>I</w:t>
            </w:r>
            <w:r>
              <w:rPr>
                <w:rFonts w:ascii="Times New Roman" w:hAnsi="Times New Roman"/>
                <w:b/>
                <w:iCs/>
                <w:color w:val="000000"/>
                <w:sz w:val="28"/>
                <w:szCs w:val="28"/>
                <w:u w:val="single"/>
              </w:rPr>
              <w:t>Х. Відділ культури виконавчого комітету Покровської міської ради</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Перевірка димовентиляційних каналів у клубі с. П. Хутори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1,7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Червень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Липень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Відділ культури</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Промивка системи опалення в дитячій школі мистецтв (вул. Середи,9) та централізованій бібліотечній системі м. Покров (вул. Центральна,7)</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iCs/>
                <w:color w:val="000000"/>
              </w:rPr>
            </w:pPr>
            <w:r>
              <w:rPr>
                <w:rFonts w:ascii="Times New Roman" w:hAnsi="Times New Roman"/>
                <w:iCs/>
                <w:color w:val="000000"/>
              </w:rPr>
              <w:t>4,5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Червень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Липень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Відділ культури</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iCs/>
                <w:color w:val="000000"/>
              </w:rPr>
            </w:pPr>
            <w:r>
              <w:rPr>
                <w:rFonts w:ascii="Times New Roman" w:hAnsi="Times New Roman"/>
                <w:iCs/>
                <w:color w:val="000000"/>
              </w:rPr>
              <w:t>Замір опору ізоляції  в закладах культури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5,8</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Червень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Липень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Відділ культури</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iCs/>
                <w:color w:val="000000"/>
              </w:rPr>
            </w:pPr>
            <w:r>
              <w:rPr>
                <w:rFonts w:ascii="Times New Roman" w:hAnsi="Times New Roman"/>
                <w:iCs/>
                <w:color w:val="000000"/>
              </w:rPr>
              <w:t>Повірка газового сигналізатору у клубі с. П. Хутори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0,7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Червень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Липень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Відділ культури</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iCs/>
                <w:color w:val="000000"/>
              </w:rPr>
            </w:pPr>
            <w:r>
              <w:rPr>
                <w:rFonts w:ascii="Times New Roman" w:hAnsi="Times New Roman"/>
                <w:iCs/>
                <w:color w:val="000000"/>
              </w:rPr>
              <w:t>Роботи з ТОВ «Укртехресурс» з метою належної та своєчасної  підготовки котельної  КЗ «ДШМ» до опалювального сезону 202</w:t>
            </w:r>
            <w:r>
              <w:rPr>
                <w:rFonts w:ascii="Times New Roman" w:hAnsi="Times New Roman"/>
                <w:iCs/>
                <w:color w:val="000000"/>
                <w:lang w:val="en-US"/>
              </w:rPr>
              <w:t>1</w:t>
            </w:r>
            <w:r>
              <w:rPr>
                <w:rFonts w:ascii="Times New Roman" w:hAnsi="Times New Roman"/>
                <w:iCs/>
                <w:color w:val="000000"/>
              </w:rPr>
              <w:t>-202</w:t>
            </w:r>
            <w:r>
              <w:rPr>
                <w:rFonts w:ascii="Times New Roman" w:hAnsi="Times New Roman"/>
                <w:iCs/>
                <w:color w:val="000000"/>
                <w:lang w:val="en-US"/>
              </w:rPr>
              <w:t>2</w:t>
            </w:r>
            <w:r>
              <w:rPr>
                <w:rFonts w:ascii="Times New Roman" w:hAnsi="Times New Roman"/>
                <w:iCs/>
                <w:color w:val="000000"/>
              </w:rPr>
              <w:t xml:space="preserve"> рр.</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Травень</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 xml:space="preserve">Серпень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Відділ культури</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iCs/>
                <w:color w:val="000000"/>
              </w:rPr>
            </w:pPr>
            <w:r>
              <w:rPr>
                <w:rFonts w:ascii="Times New Roman" w:hAnsi="Times New Roman"/>
                <w:iCs/>
                <w:color w:val="000000"/>
              </w:rPr>
              <w:t>Оформлення Паспортів готовності закладів культури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iCs/>
                <w:color w:val="000000"/>
              </w:rPr>
            </w:pPr>
            <w:r>
              <w:rPr>
                <w:rFonts w:ascii="Times New Roman" w:hAnsi="Times New Roman"/>
                <w:iCs/>
                <w:color w:val="000000"/>
              </w:rPr>
              <w:t>Липень</w:t>
            </w:r>
          </w:p>
          <w:p>
            <w:pPr>
              <w:pStyle w:val="Normal"/>
              <w:tabs>
                <w:tab w:val="clear" w:pos="708"/>
                <w:tab w:val="left" w:pos="12040" w:leader="none"/>
              </w:tabs>
              <w:snapToGrid w:val="false"/>
              <w:spacing w:lineRule="auto" w:line="240" w:before="0" w:after="0"/>
              <w:jc w:val="center"/>
              <w:rPr>
                <w:rFonts w:ascii="Times New Roman" w:hAnsi="Times New Roman"/>
                <w:iCs/>
                <w:color w:val="000000"/>
              </w:rPr>
            </w:pPr>
            <w:r>
              <w:rPr>
                <w:rFonts w:ascii="Times New Roman" w:hAnsi="Times New Roman"/>
                <w:iCs/>
                <w:color w:val="000000"/>
              </w:rPr>
              <w:t xml:space="preserve"> </w:t>
            </w:r>
            <w:r>
              <w:rPr>
                <w:rFonts w:ascii="Times New Roman" w:hAnsi="Times New Roman"/>
                <w:iCs/>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Серпень</w:t>
            </w:r>
          </w:p>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Відділ культури</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rPr>
            </w:pPr>
            <w:r>
              <w:rPr>
                <w:rFonts w:ascii="Times New Roman" w:hAnsi="Times New Roman"/>
                <w:b/>
                <w:iCs/>
                <w:color w:val="000000"/>
              </w:rPr>
              <w:t xml:space="preserve">Всього по відділу культури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12,7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iCs/>
                <w:color w:val="000000"/>
              </w:rPr>
            </w:pPr>
            <w:r>
              <w:rPr>
                <w:rFonts w:ascii="Times New Roman" w:hAnsi="Times New Roman"/>
                <w:iCs/>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iCs/>
                <w:color w:val="000000"/>
              </w:rPr>
            </w:pPr>
            <w:r>
              <w:rPr>
                <w:rFonts w:ascii="Times New Roman" w:hAnsi="Times New Roman"/>
                <w:iCs/>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rPr>
            </w:pPr>
            <w:r>
              <w:rPr>
                <w:rFonts w:ascii="Times New Roman" w:hAnsi="Times New Roman"/>
                <w:b/>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12,7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b/>
                <w:b/>
                <w:iCs/>
                <w:color w:val="000000"/>
              </w:rPr>
            </w:pPr>
            <w:r>
              <w:rPr>
                <w:rFonts w:ascii="Times New Roman" w:hAnsi="Times New Roman"/>
                <w:b/>
                <w:iCs/>
                <w:color w:val="000000"/>
              </w:rPr>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b/>
                <w:b/>
                <w:iCs/>
                <w:color w:val="000000"/>
              </w:rPr>
            </w:pPr>
            <w:r>
              <w:rPr>
                <w:rFonts w:ascii="Times New Roman" w:hAnsi="Times New Roman"/>
                <w:b/>
                <w:iCs/>
                <w:color w:val="000000"/>
              </w:rPr>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r>
          </w:p>
        </w:tc>
      </w:tr>
      <w:tr>
        <w:trPr>
          <w:trHeight w:val="402"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sz w:val="28"/>
                <w:szCs w:val="28"/>
              </w:rPr>
            </w:pPr>
            <w:r>
              <w:rPr>
                <w:rFonts w:ascii="Times New Roman" w:hAnsi="Times New Roman"/>
                <w:b/>
                <w:iCs/>
                <w:color w:val="000000"/>
                <w:sz w:val="28"/>
                <w:szCs w:val="28"/>
              </w:rPr>
              <w:t xml:space="preserve">X. ПМКП </w:t>
            </w:r>
            <w:r>
              <w:rPr>
                <w:rFonts w:ascii="Times New Roman" w:hAnsi="Times New Roman"/>
                <w:b/>
                <w:color w:val="000000"/>
                <w:sz w:val="28"/>
                <w:szCs w:val="28"/>
              </w:rPr>
              <w:t>«ЖИТЛКОМСЕРВІС»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Поточний ремонт,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Ремонт господарчо-побутової каналізації , ремонт дренажної системи, утримання внутрішньо-будинкових мереж теплопостачання житлового-будинку вул. Робітнича 2а(ДБСТ)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150,0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Квітень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Червень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2124" w:leader="none"/>
                <w:tab w:val="left" w:pos="12040" w:leader="none"/>
              </w:tabs>
              <w:spacing w:lineRule="auto" w:line="240" w:before="0" w:after="0"/>
              <w:ind w:left="-108" w:hanging="0"/>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Перевірка протипожежного обладнання (ремонт і перезарядка вогнегасників)</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4,0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Серпень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Вересень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Часткова заміна запорної арматури, труб системи каналізації, водоводу вул. Чехова,15, Г.України,13, Центральна, 49/1,49/2, Г.Тикви, 2</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100,0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Квітень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Листопад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Санітарно-технічні системи: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Герметизація інженерних вводів ( 4 буд.)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10,0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Квітень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Серпень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Підготовка: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підвальних приміщень ( 4 буд.)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10,0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Квітень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Листопад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Ремонт під’їздів ( 1 од..) вул. Героїв України,13 (1  під’їзд)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Травень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Вересень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Заміна ламп розжарювання на світодіодні полоси в місцях загального користування в будівлях гуртожитків вул..Центральна.49/1;49/2; вул. Героїв України.13; вул. Чехова,15</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10,0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Квітень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Листопад</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Вимірювання опору розтікання на основних заземлювачах</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Липень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Вересень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rPr>
                <w:rFonts w:ascii="Times New Roman" w:hAnsi="Times New Roman"/>
                <w:color w:val="000000"/>
                <w:sz w:val="20"/>
                <w:szCs w:val="20"/>
              </w:rPr>
            </w:pPr>
            <w:r>
              <w:rPr>
                <w:rFonts w:ascii="Times New Roman" w:hAnsi="Times New Roman"/>
                <w:b/>
                <w:iCs/>
                <w:color w:val="000000"/>
              </w:rPr>
              <w:t xml:space="preserve">              </w:t>
            </w:r>
            <w:r>
              <w:rPr>
                <w:rFonts w:ascii="Times New Roman" w:hAnsi="Times New Roman"/>
                <w:iCs/>
                <w:color w:val="000000"/>
              </w:rPr>
              <w:t xml:space="preserve">ПМКП </w:t>
            </w:r>
            <w:r>
              <w:rPr>
                <w:rFonts w:ascii="Times New Roman" w:hAnsi="Times New Roman"/>
                <w:color w:val="000000"/>
              </w:rPr>
              <w:t>«ЖИТЛКОМСЕРВІС»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Гідравлічні випробування   та промивка системи опалення  будівель  вул.Героїв України,13, вул. Чехова,15: вул. Тикви,2</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35,0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Травень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Серпень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Ремонт деформаційних швів</w:t>
            </w:r>
          </w:p>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(вул.Центральна, 49/2)</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rPr>
            </w:pPr>
            <w:r>
              <w:rPr>
                <w:rFonts w:ascii="Times New Roman" w:hAnsi="Times New Roman"/>
                <w:color w:val="000000"/>
              </w:rPr>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rPr>
            </w:pPr>
            <w:r>
              <w:rPr>
                <w:rFonts w:ascii="Times New Roman" w:hAnsi="Times New Roman"/>
                <w:color w:val="000000"/>
              </w:rPr>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Підготовка  топкових  до опалювального сезону: повірка сигналізаторів- 2 шт.; прочистка димоходів-1шт., вентканалів- 2 шт.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12,0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Червень</w:t>
            </w:r>
          </w:p>
          <w:p>
            <w:pPr>
              <w:pStyle w:val="Normal"/>
              <w:spacing w:lineRule="auto" w:line="240" w:before="0" w:after="0"/>
              <w:jc w:val="center"/>
              <w:rPr>
                <w:rFonts w:ascii="Times New Roman" w:hAnsi="Times New Roman"/>
              </w:rPr>
            </w:pPr>
            <w:r>
              <w:rPr>
                <w:rFonts w:ascii="Times New Roman" w:hAnsi="Times New Roman"/>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Серпень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jc w:val="both"/>
              <w:rPr>
                <w:rFonts w:ascii="Times New Roman" w:hAnsi="Times New Roman"/>
                <w:color w:val="000000"/>
              </w:rPr>
            </w:pPr>
            <w:r>
              <w:rPr>
                <w:rFonts w:ascii="Times New Roman" w:hAnsi="Times New Roman"/>
                <w:color w:val="000000"/>
              </w:rPr>
              <w:t xml:space="preserve">Технічне обслуговування внутрішньо будинкових  систем газопостачання вул. Г.України,13 Центральна 49/1,49/2, Чехова,15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52,5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Квітень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Грудень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jc w:val="both"/>
              <w:rPr>
                <w:rFonts w:ascii="Times New Roman" w:hAnsi="Times New Roman"/>
                <w:color w:val="000000"/>
              </w:rPr>
            </w:pPr>
            <w:r>
              <w:rPr>
                <w:rFonts w:ascii="Times New Roman" w:hAnsi="Times New Roman"/>
                <w:color w:val="000000"/>
              </w:rPr>
              <w:t xml:space="preserve">Ремонт електрощитових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10,0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Квітень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Серпень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en-US"/>
              </w:rPr>
            </w:pPr>
            <w:r>
              <w:rPr>
                <w:rFonts w:ascii="Times New Roman" w:hAnsi="Times New Roman"/>
                <w:color w:val="000000"/>
                <w:lang w:val="en-US"/>
              </w:rPr>
            </w:r>
          </w:p>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Повірка електролічильників  (вул. Героїв Україна,13; вул. Центральна,49/1;</w:t>
            </w:r>
          </w:p>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49/2. (2 од.)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 xml:space="preserve">      </w:t>
            </w:r>
          </w:p>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Травень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Серпень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r>
          </w:p>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r>
          </w:p>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r>
          </w:p>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ПМКП «ЖИТЛКОМСЕРВІС»</w:t>
            </w:r>
          </w:p>
        </w:tc>
      </w:tr>
      <w:tr>
        <w:trPr>
          <w:trHeight w:val="1083"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Повірка газових лічильників вул. Г.України,13, Центральна, 49/1,49/2</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27,0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Травень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r>
          </w:p>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Вересень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Оформлення паспортів готовності (4 буд.)</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Серпень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Приєднання електроустановки(дозаупка потужності, виготовлення ТУ на підключення електроенергії вул. Л.Чайкіної,19, Тикви,2)</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100,0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Квітень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Грудень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rPr>
            </w:pPr>
            <w:r>
              <w:rPr>
                <w:rFonts w:ascii="Times New Roman" w:hAnsi="Times New Roman"/>
                <w:color w:val="000000"/>
              </w:rPr>
              <w:t>Технічне обслуговування котлів Рівнетерм (2шт)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3,0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Серпень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Вересень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ПМКП «ЖИТЛКОМСЕРВІС»</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b/>
                <w:color w:val="000000"/>
              </w:rPr>
              <w:t>Всього по ПМКП «ЖИТЛКОМСЕРВІС»,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rPr>
            </w:pPr>
            <w:r>
              <w:rPr>
                <w:rFonts w:ascii="Times New Roman" w:hAnsi="Times New Roman"/>
                <w:b/>
                <w:color w:val="000000"/>
              </w:rPr>
              <w:t>548,0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color w:val="000000"/>
              </w:rPr>
            </w:pPr>
            <w:r>
              <w:rPr>
                <w:rFonts w:ascii="Times New Roman" w:hAnsi="Times New Roman"/>
                <w:b/>
                <w:color w:val="000000"/>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rPr>
            </w:pPr>
            <w:r>
              <w:rPr>
                <w:rFonts w:ascii="Times New Roman" w:hAnsi="Times New Roman"/>
                <w:b/>
                <w:color w:val="000000"/>
              </w:rPr>
              <w:t>479,0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color w:val="000000"/>
              </w:rPr>
            </w:pPr>
            <w:r>
              <w:rPr>
                <w:rFonts w:ascii="Times New Roman" w:hAnsi="Times New Roman"/>
                <w:b/>
                <w:color w:val="000000"/>
              </w:rPr>
              <w:t>Кошти підприємства</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rPr>
            </w:pPr>
            <w:r>
              <w:rPr>
                <w:rFonts w:ascii="Times New Roman" w:hAnsi="Times New Roman"/>
                <w:b/>
                <w:color w:val="000000"/>
              </w:rPr>
              <w:t>69,0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w:t>
            </w:r>
          </w:p>
        </w:tc>
      </w:tr>
      <w:tr>
        <w:trPr>
          <w:trHeight w:val="402" w:hRule="atLeast"/>
        </w:trPr>
        <w:tc>
          <w:tcPr>
            <w:tcW w:w="9975"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napToGrid w:val="false"/>
              <w:spacing w:lineRule="auto" w:line="240" w:before="0" w:after="0"/>
              <w:ind w:hanging="108"/>
              <w:rPr>
                <w:rFonts w:ascii="Times New Roman" w:hAnsi="Times New Roman"/>
                <w:color w:val="000000"/>
                <w:sz w:val="28"/>
                <w:szCs w:val="28"/>
              </w:rPr>
            </w:pPr>
            <w:r>
              <w:rPr>
                <w:rFonts w:ascii="Times New Roman" w:hAnsi="Times New Roman"/>
                <w:b/>
                <w:iCs/>
                <w:color w:val="000000"/>
                <w:sz w:val="28"/>
                <w:szCs w:val="28"/>
              </w:rPr>
              <w:t xml:space="preserve">  </w:t>
            </w:r>
            <w:r>
              <w:rPr>
                <w:rFonts w:ascii="Times New Roman" w:hAnsi="Times New Roman"/>
                <w:b/>
                <w:iCs/>
                <w:color w:val="000000"/>
                <w:sz w:val="28"/>
                <w:szCs w:val="28"/>
              </w:rPr>
              <w:t>XI. УПРАВЛІННЯ ПРАЦІ ТА СОЦІАЛЬНОГО ЗАХИСТУ НАСЕЛЕННЯ</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rPr>
            </w:pPr>
            <w:r>
              <w:rPr>
                <w:rFonts w:ascii="Times New Roman" w:hAnsi="Times New Roman"/>
              </w:rPr>
              <w:t>Організація роботи з ТОВ «Укртехресурс» з метою належної та своєчасної підготовки котельної управління до опалювального сезону 20</w:t>
            </w:r>
            <w:r>
              <w:rPr>
                <w:rFonts w:ascii="Times New Roman" w:hAnsi="Times New Roman"/>
                <w:lang w:val="en-US"/>
              </w:rPr>
              <w:t>21</w:t>
            </w:r>
            <w:r>
              <w:rPr>
                <w:rFonts w:ascii="Times New Roman" w:hAnsi="Times New Roman"/>
              </w:rPr>
              <w:t>-202</w:t>
            </w:r>
            <w:r>
              <w:rPr>
                <w:rFonts w:ascii="Times New Roman" w:hAnsi="Times New Roman"/>
                <w:lang w:val="en-US"/>
              </w:rPr>
              <w:t>2</w:t>
            </w:r>
            <w:r>
              <w:rPr>
                <w:rFonts w:ascii="Times New Roman" w:hAnsi="Times New Roman"/>
              </w:rPr>
              <w:t xml:space="preserve"> рр.</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rPr>
            </w:pPr>
            <w:r>
              <w:rPr>
                <w:rFonts w:ascii="Times New Roman" w:hAnsi="Times New Roman"/>
                <w:b/>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Травень</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Жовтень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Ігнатюк Т.М.</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rPr>
            </w:pPr>
            <w:r>
              <w:rPr>
                <w:rFonts w:ascii="Times New Roman" w:hAnsi="Times New Roman"/>
              </w:rPr>
              <w:t>Перевірка протипожежного обладнання в управлінні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color w:val="000000"/>
              </w:rPr>
            </w:pPr>
            <w:r>
              <w:rPr>
                <w:rFonts w:ascii="Times New Roman" w:hAnsi="Times New Roman"/>
                <w:b/>
                <w:color w:val="000000"/>
              </w:rPr>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Протягом року</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Протягом року</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Ігнатюк Т.М.</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rPr>
            </w:pPr>
            <w:r>
              <w:rPr>
                <w:rFonts w:ascii="Times New Roman" w:hAnsi="Times New Roman"/>
              </w:rPr>
              <w:t>Промивання системи опалення</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rPr>
            </w:pPr>
            <w:r>
              <w:rPr>
                <w:rFonts w:ascii="Times New Roman" w:hAnsi="Times New Roman"/>
                <w:b/>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Липень 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Серпень</w:t>
            </w:r>
          </w:p>
          <w:p>
            <w:pPr>
              <w:pStyle w:val="Normal"/>
              <w:spacing w:lineRule="auto" w:line="240" w:before="0" w:after="0"/>
              <w:jc w:val="center"/>
              <w:rPr>
                <w:rFonts w:ascii="Times New Roman" w:hAnsi="Times New Roman"/>
              </w:rPr>
            </w:pPr>
            <w:r>
              <w:rPr>
                <w:rFonts w:ascii="Times New Roman" w:hAnsi="Times New Roman"/>
              </w:rPr>
              <w:t>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Ігнатюк Т.М.</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rPr>
            </w:pPr>
            <w:r>
              <w:rPr>
                <w:rFonts w:ascii="Times New Roman" w:hAnsi="Times New Roman"/>
              </w:rPr>
              <w:t xml:space="preserve">Теплоізоляція дерев’яних вікон, дверей </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rPr>
            </w:pPr>
            <w:r>
              <w:rPr>
                <w:rFonts w:ascii="Times New Roman" w:hAnsi="Times New Roman"/>
                <w:b/>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Вересень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Жовтень 2021 р.</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Ігнатюк Т.М.</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rPr>
            </w:pPr>
            <w:r>
              <w:rPr>
                <w:rFonts w:ascii="Times New Roman" w:hAnsi="Times New Roman"/>
              </w:rPr>
              <w:t>Заготівля  протиожеледних матеріалів, вчасне посипання прилеглої території</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rPr>
            </w:pPr>
            <w:r>
              <w:rPr>
                <w:rFonts w:ascii="Times New Roman" w:hAnsi="Times New Roman"/>
                <w:b/>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 xml:space="preserve">Вересень </w:t>
            </w:r>
          </w:p>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2021 р.</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rPr>
            </w:pPr>
            <w:r>
              <w:rPr>
                <w:rFonts w:ascii="Times New Roman" w:hAnsi="Times New Roman"/>
              </w:rPr>
              <w:t>Протягом осінньо- зимового періоду</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Ігнатюк Т.М.</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b/>
                <w:b/>
                <w:color w:val="000000"/>
              </w:rPr>
            </w:pPr>
            <w:r>
              <w:rPr>
                <w:rFonts w:ascii="Times New Roman" w:hAnsi="Times New Roman"/>
                <w:b/>
                <w:color w:val="000000"/>
              </w:rPr>
              <w:t>Всього по УП та СЗН</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rPr>
            </w:pPr>
            <w:r>
              <w:rPr>
                <w:rFonts w:ascii="Times New Roman" w:hAnsi="Times New Roman"/>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rPr>
            </w:pPr>
            <w:r>
              <w:rPr>
                <w:rFonts w:ascii="Times New Roman" w:hAnsi="Times New Roman"/>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hanging="108"/>
              <w:jc w:val="center"/>
              <w:rPr>
                <w:rFonts w:ascii="Times New Roman" w:hAnsi="Times New Roman"/>
                <w:color w:val="000000"/>
                <w:sz w:val="20"/>
                <w:szCs w:val="20"/>
              </w:rPr>
            </w:pPr>
            <w:r>
              <w:rPr>
                <w:rFonts w:ascii="Times New Roman" w:hAnsi="Times New Roman"/>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rPr>
            </w:pPr>
            <w:r>
              <w:rPr>
                <w:rFonts w:ascii="Times New Roman" w:hAnsi="Times New Roman"/>
                <w:b/>
                <w:iCs/>
                <w:color w:val="000000"/>
              </w:rPr>
              <w:t>Всього, в тому числі:</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63020,5</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rPr>
            </w:pPr>
            <w:r>
              <w:rPr>
                <w:rFonts w:ascii="Times New Roman" w:hAnsi="Times New Roman"/>
                <w:b/>
                <w:iCs/>
                <w:color w:val="000000"/>
              </w:rPr>
              <w:t>Обласний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iCs/>
                <w:color w:val="000000"/>
              </w:rPr>
            </w:pPr>
            <w:r>
              <w:rPr>
                <w:rFonts w:ascii="Times New Roman" w:hAnsi="Times New Roman"/>
                <w:b/>
                <w:iCs/>
                <w:color w:val="000000"/>
              </w:rPr>
              <w:t>-</w:t>
            </w:r>
          </w:p>
          <w:p>
            <w:pPr>
              <w:pStyle w:val="Normal"/>
              <w:tabs>
                <w:tab w:val="clear" w:pos="708"/>
                <w:tab w:val="left" w:pos="12040" w:leader="none"/>
              </w:tabs>
              <w:snapToGrid w:val="false"/>
              <w:spacing w:lineRule="auto" w:line="240" w:before="0" w:after="0"/>
              <w:jc w:val="center"/>
              <w:rPr>
                <w:rFonts w:ascii="Times New Roman" w:hAnsi="Times New Roman"/>
                <w:b/>
                <w:b/>
                <w:iCs/>
                <w:color w:val="000000"/>
              </w:rPr>
            </w:pPr>
            <w:r>
              <w:rPr>
                <w:rFonts w:ascii="Times New Roman" w:hAnsi="Times New Roman"/>
                <w:b/>
                <w:iCs/>
                <w:color w:val="000000"/>
              </w:rPr>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rPr>
            </w:pPr>
            <w:r>
              <w:rPr>
                <w:rFonts w:ascii="Times New Roman" w:hAnsi="Times New Roman"/>
                <w:b/>
                <w:iCs/>
                <w:color w:val="000000"/>
              </w:rPr>
              <w:t>Місцевий бюджет</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54801,7</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rPr>
            </w:pPr>
            <w:r>
              <w:rPr>
                <w:rFonts w:ascii="Times New Roman" w:hAnsi="Times New Roman"/>
                <w:b/>
                <w:iCs/>
                <w:color w:val="000000"/>
              </w:rPr>
              <w:t>Кошти підприємств та організацій</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5420,0</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w:t>
            </w:r>
          </w:p>
        </w:tc>
      </w:tr>
      <w:tr>
        <w:trPr>
          <w:trHeight w:val="402" w:hRule="atLeast"/>
        </w:trPr>
        <w:tc>
          <w:tcPr>
            <w:tcW w:w="3396"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rPr>
            </w:pPr>
            <w:r>
              <w:rPr>
                <w:rFonts w:ascii="Times New Roman" w:hAnsi="Times New Roman"/>
                <w:b/>
                <w:iCs/>
                <w:color w:val="000000"/>
              </w:rPr>
              <w:t>Кредитні кошти</w:t>
            </w:r>
          </w:p>
        </w:tc>
        <w:tc>
          <w:tcPr>
            <w:tcW w:w="114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rPr>
            </w:pPr>
            <w:r>
              <w:rPr>
                <w:rFonts w:ascii="Times New Roman" w:hAnsi="Times New Roman"/>
                <w:b/>
              </w:rPr>
              <w:t>-2798,8</w:t>
            </w:r>
          </w:p>
        </w:tc>
        <w:tc>
          <w:tcPr>
            <w:tcW w:w="14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1567" w:type="dxa"/>
            <w:gridSpan w:val="3"/>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rPr>
            </w:pPr>
            <w:r>
              <w:rPr>
                <w:rFonts w:ascii="Times New Roman" w:hAnsi="Times New Roman"/>
                <w:iCs/>
                <w:color w:val="000000"/>
              </w:rPr>
              <w:t>***</w:t>
            </w:r>
          </w:p>
        </w:tc>
        <w:tc>
          <w:tcPr>
            <w:tcW w:w="241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rPr>
            </w:pPr>
            <w:r>
              <w:rPr>
                <w:rFonts w:ascii="Times New Roman" w:hAnsi="Times New Roman"/>
                <w:iCs/>
                <w:color w:val="000000"/>
                <w:sz w:val="20"/>
                <w:szCs w:val="20"/>
              </w:rPr>
              <w:t>***</w:t>
            </w:r>
          </w:p>
        </w:tc>
      </w:tr>
    </w:tbl>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sz w:val="28"/>
          <w:szCs w:val="28"/>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Начальник УЖКГта будівництва                                                          В.В.  Ребенок</w:t>
      </w:r>
    </w:p>
    <w:p>
      <w:pPr>
        <w:pStyle w:val="Normal"/>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r>
    </w:p>
    <w:p>
      <w:pPr>
        <w:pStyle w:val="Style18"/>
        <w:spacing w:before="0" w:after="0"/>
        <w:jc w:val="both"/>
        <w:rPr>
          <w:sz w:val="28"/>
          <w:szCs w:val="28"/>
        </w:rPr>
      </w:pPr>
      <w:r>
        <w:rPr>
          <w:sz w:val="28"/>
          <w:szCs w:val="28"/>
        </w:rPr>
      </w:r>
    </w:p>
    <w:p>
      <w:pPr>
        <w:pStyle w:val="Style18"/>
        <w:spacing w:before="0" w:after="0"/>
        <w:jc w:val="both"/>
        <w:rPr>
          <w:sz w:val="28"/>
          <w:szCs w:val="28"/>
        </w:rPr>
      </w:pPr>
      <w:r>
        <w:rPr>
          <w:sz w:val="28"/>
          <w:szCs w:val="28"/>
        </w:rPr>
      </w:r>
    </w:p>
    <w:p>
      <w:pPr>
        <w:pStyle w:val="Style18"/>
        <w:spacing w:before="0" w:after="0"/>
        <w:jc w:val="both"/>
        <w:rPr>
          <w:sz w:val="28"/>
          <w:szCs w:val="28"/>
        </w:rPr>
      </w:pPr>
      <w:r>
        <w:rPr>
          <w:sz w:val="28"/>
          <w:szCs w:val="28"/>
        </w:rPr>
      </w:r>
    </w:p>
    <w:p>
      <w:pPr>
        <w:pStyle w:val="Style18"/>
        <w:spacing w:before="0" w:after="0"/>
        <w:jc w:val="both"/>
        <w:rPr/>
      </w:pPr>
      <w:r>
        <w:rPr/>
      </w:r>
    </w:p>
    <w:p>
      <w:pPr>
        <w:pStyle w:val="Style18"/>
        <w:spacing w:before="0" w:after="0"/>
        <w:jc w:val="both"/>
        <w:rPr/>
      </w:pPr>
      <w:r>
        <w:rPr/>
      </w:r>
    </w:p>
    <w:p>
      <w:pPr>
        <w:pStyle w:val="Style18"/>
        <w:spacing w:before="0" w:after="0"/>
        <w:jc w:val="both"/>
        <w:rPr/>
      </w:pPr>
      <w:r>
        <w:rPr/>
      </w:r>
    </w:p>
    <w:p>
      <w:pPr>
        <w:pStyle w:val="Style18"/>
        <w:spacing w:before="0" w:after="0"/>
        <w:jc w:val="both"/>
        <w:rPr/>
      </w:pPr>
      <w:r>
        <w:rPr/>
      </w:r>
    </w:p>
    <w:p>
      <w:pPr>
        <w:pStyle w:val="Style18"/>
        <w:spacing w:before="0" w:after="0"/>
        <w:jc w:val="both"/>
        <w:rPr/>
      </w:pPr>
      <w:r>
        <w:rPr/>
      </w:r>
    </w:p>
    <w:p>
      <w:pPr>
        <w:pStyle w:val="Style18"/>
        <w:spacing w:before="0" w:after="0"/>
        <w:jc w:val="both"/>
        <w:rPr/>
      </w:pPr>
      <w:r>
        <w:rPr/>
      </w:r>
    </w:p>
    <w:p>
      <w:pPr>
        <w:pStyle w:val="Style18"/>
        <w:spacing w:before="0" w:after="0"/>
        <w:jc w:val="both"/>
        <w:rPr/>
      </w:pPr>
      <w:r>
        <w:rPr/>
      </w:r>
    </w:p>
    <w:p>
      <w:pPr>
        <w:pStyle w:val="Style18"/>
        <w:spacing w:before="0" w:after="0"/>
        <w:jc w:val="both"/>
        <w:rPr/>
      </w:pPr>
      <w:r>
        <w:rPr/>
      </w:r>
    </w:p>
    <w:p>
      <w:pPr>
        <w:pStyle w:val="Style18"/>
        <w:spacing w:before="0" w:after="0"/>
        <w:jc w:val="both"/>
        <w:rPr/>
      </w:pPr>
      <w:r>
        <w:rPr/>
      </w:r>
    </w:p>
    <w:sectPr>
      <w:headerReference w:type="default" r:id="rId4"/>
      <w:type w:val="nextPage"/>
      <w:pgSz w:w="11906" w:h="16838"/>
      <w:pgMar w:left="1701" w:right="567" w:header="714"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b/>
        <w:b/>
        <w:bCs/>
        <w:sz w:val="28"/>
        <w:szCs w:val="28"/>
      </w:rPr>
    </w:pPr>
    <w:r>
      <w:rPr>
        <w:b/>
        <w:bCs/>
        <w:sz w:val="28"/>
        <w:szCs w:val="28"/>
      </w:rPr>
      <mc:AlternateContent>
        <mc:Choice Requires="wps">
          <w:drawing>
            <wp:anchor behindDoc="0" distT="0" distB="0" distL="0" distR="0" simplePos="0" locked="0" layoutInCell="1" allowOverlap="1" relativeHeight="9">
              <wp:simplePos x="0" y="0"/>
              <wp:positionH relativeFrom="column">
                <wp:posOffset>5085715</wp:posOffset>
              </wp:positionH>
              <wp:positionV relativeFrom="paragraph">
                <wp:posOffset>-168910</wp:posOffset>
              </wp:positionV>
              <wp:extent cx="876935" cy="219710"/>
              <wp:effectExtent l="0" t="0" r="0" b="0"/>
              <wp:wrapNone/>
              <wp:docPr id="3" name="Фігура1"/>
              <a:graphic xmlns:a="http://schemas.openxmlformats.org/drawingml/2006/main">
                <a:graphicData uri="http://schemas.microsoft.com/office/word/2010/wordprocessingShape">
                  <wps:wsp>
                    <wps:cNvSpPr txBox="1"/>
                    <wps:spPr>
                      <a:xfrm>
                        <a:off x="0" y="0"/>
                        <a:ext cx="876240" cy="21924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eastAsia="uk-UA"/>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0.45pt;margin-top:-13.3pt;width:68.95pt;height:17.2pt" type="shapetype_202">
              <v:textbox>
                <w:txbxContent>
                  <w:p>
                    <w:pPr>
                      <w:overflowPunct w:val="false"/>
                      <w:spacing w:before="0" w:after="0" w:lineRule="auto" w:line="240"/>
                      <w:rPr/>
                    </w:pPr>
                    <w:r>
                      <w:rPr>
                        <w:szCs w:val="20"/>
                        <w:rFonts w:ascii="Times New Roman" w:hAnsi="Times New Roman" w:eastAsia="Times New Roman"/>
                        <w:lang w:eastAsia="uk-UA"/>
                      </w:rPr>
                      <w:t>копія</w:t>
                    </w:r>
                  </w:p>
                </w:txbxContent>
              </v:textbox>
              <w10:wrap type="square"/>
              <v:fill o:detectmouseclick="t" on="false"/>
              <v:stroke color="black" joinstyle="round" endcap="flat"/>
            </v:shap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szCs w:val="28"/>
      </w:rPr>
    </w:pPr>
    <w:r>
      <w:rPr>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1" w:customStyle="1">
    <w:name w:val="Heading 1"/>
    <w:basedOn w:val="Normal"/>
    <w:next w:val="Normal"/>
    <w:qFormat/>
    <w:rsid w:val="00b93fd6"/>
    <w:pPr>
      <w:keepNext w:val="true"/>
      <w:numPr>
        <w:ilvl w:val="0"/>
        <w:numId w:val="1"/>
      </w:numPr>
      <w:tabs>
        <w:tab w:val="clear" w:pos="708"/>
        <w:tab w:val="left" w:pos="6300" w:leader="none"/>
      </w:tabs>
      <w:jc w:val="center"/>
      <w:outlineLvl w:val="0"/>
    </w:pPr>
    <w:rPr>
      <w:b/>
      <w:bCs/>
      <w:sz w:val="28"/>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7d3db8"/>
    <w:rPr/>
  </w:style>
  <w:style w:type="character" w:styleId="Style13" w:customStyle="1">
    <w:name w:val="Основной текст Знак"/>
    <w:qFormat/>
    <w:rsid w:val="007d3db8"/>
    <w:rPr>
      <w:rFonts w:ascii="Times New Roman" w:hAnsi="Times New Roman" w:eastAsia="Andale Sans UI" w:cs="Times New Roman"/>
      <w:kern w:val="2"/>
      <w:sz w:val="24"/>
      <w:szCs w:val="24"/>
    </w:rPr>
  </w:style>
  <w:style w:type="character" w:styleId="Style14" w:customStyle="1">
    <w:name w:val="Гіперпосилання"/>
    <w:basedOn w:val="DefaultParagraphFont"/>
    <w:rsid w:val="00d153b9"/>
    <w:rPr>
      <w:color w:val="0000FF"/>
      <w:u w:val="single"/>
    </w:rPr>
  </w:style>
  <w:style w:type="character" w:styleId="Style15" w:customStyle="1">
    <w:name w:val="Верхний колонтитул Знак"/>
    <w:basedOn w:val="DefaultParagraphFont"/>
    <w:link w:val="ac"/>
    <w:uiPriority w:val="99"/>
    <w:semiHidden/>
    <w:qFormat/>
    <w:rsid w:val="00482ba3"/>
    <w:rPr>
      <w:rFonts w:ascii="Calibri" w:hAnsi="Calibri" w:eastAsia="Calibri"/>
      <w:sz w:val="22"/>
      <w:szCs w:val="22"/>
      <w:lang w:eastAsia="zh-CN"/>
    </w:rPr>
  </w:style>
  <w:style w:type="character" w:styleId="Style16" w:customStyle="1">
    <w:name w:val="Нижний колонтитул Знак"/>
    <w:basedOn w:val="DefaultParagraphFont"/>
    <w:link w:val="ae"/>
    <w:uiPriority w:val="99"/>
    <w:semiHidden/>
    <w:qFormat/>
    <w:rsid w:val="00482ba3"/>
    <w:rPr>
      <w:rFonts w:ascii="Calibri" w:hAnsi="Calibri" w:eastAsia="Calibri"/>
      <w:sz w:val="22"/>
      <w:szCs w:val="22"/>
      <w:lang w:eastAsia="zh-CN"/>
    </w:rPr>
  </w:style>
  <w:style w:type="paragraph" w:styleId="Style17" w:customStyle="1">
    <w:name w:val="Заголовок"/>
    <w:basedOn w:val="Normal"/>
    <w:next w:val="Style18"/>
    <w:qFormat/>
    <w:rsid w:val="007d3db8"/>
    <w:pPr>
      <w:keepNext w:val="true"/>
      <w:spacing w:before="240" w:after="120"/>
    </w:pPr>
    <w:rPr>
      <w:rFonts w:ascii="Liberation Sans" w:hAnsi="Liberation Sans" w:eastAsia="Microsoft YaHei" w:cs="Arial"/>
      <w:sz w:val="28"/>
      <w:szCs w:val="28"/>
    </w:rPr>
  </w:style>
  <w:style w:type="paragraph" w:styleId="Style18">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7d3db8"/>
    <w:pPr/>
    <w:rPr>
      <w:rFonts w:cs="Arial"/>
    </w:rPr>
  </w:style>
  <w:style w:type="paragraph" w:styleId="Style20" w:customStyle="1">
    <w:name w:val="Caption"/>
    <w:basedOn w:val="Normal"/>
    <w:qFormat/>
    <w:rsid w:val="00b93fd6"/>
    <w:pPr>
      <w:suppressLineNumbers/>
      <w:spacing w:before="120" w:after="120"/>
    </w:pPr>
    <w:rPr>
      <w:rFonts w:cs="Arial"/>
      <w:i/>
      <w:iCs/>
      <w:sz w:val="24"/>
      <w:szCs w:val="24"/>
    </w:rPr>
  </w:style>
  <w:style w:type="paragraph" w:styleId="Style21" w:customStyle="1">
    <w:name w:val="Покажчик"/>
    <w:basedOn w:val="Normal"/>
    <w:qFormat/>
    <w:rsid w:val="00b93fd6"/>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2"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paragraph" w:styleId="Style22">
    <w:name w:val="Header"/>
    <w:basedOn w:val="Normal"/>
    <w:link w:val="ad"/>
    <w:uiPriority w:val="99"/>
    <w:semiHidden/>
    <w:unhideWhenUsed/>
    <w:rsid w:val="00482ba3"/>
    <w:pPr>
      <w:tabs>
        <w:tab w:val="clear" w:pos="708"/>
        <w:tab w:val="center" w:pos="4677" w:leader="none"/>
        <w:tab w:val="right" w:pos="9355" w:leader="none"/>
      </w:tabs>
      <w:spacing w:lineRule="auto" w:line="240" w:before="0" w:after="0"/>
    </w:pPr>
    <w:rPr/>
  </w:style>
  <w:style w:type="paragraph" w:styleId="HTMLPreformatted">
    <w:name w:val="HTML Preformatted"/>
    <w:basedOn w:val="Normal"/>
    <w:qFormat/>
    <w:rsid w:val="00b93fd6"/>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rPr>
  </w:style>
  <w:style w:type="paragraph" w:styleId="Style23">
    <w:name w:val="Footer"/>
    <w:basedOn w:val="Normal"/>
    <w:link w:val="af"/>
    <w:uiPriority w:val="99"/>
    <w:semiHidden/>
    <w:unhideWhenUsed/>
    <w:rsid w:val="00482ba3"/>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950498"/>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C3E5-3914-4BCF-9F71-0398BF8D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Application>LibreOffice/6.1.4.2$Windows_x86 LibreOffice_project/9d0f32d1f0b509096fd65e0d4bec26ddd1938fd3</Application>
  <Pages>15</Pages>
  <Words>3901</Words>
  <Characters>24825</Characters>
  <CharactersWithSpaces>28470</CharactersWithSpaces>
  <Paragraphs>1293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2021-04-19T13:48:08Z</cp:lastPrinted>
  <dcterms:modified xsi:type="dcterms:W3CDTF">2021-04-22T11:37:03Z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