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drawing>
          <wp:anchor behindDoc="0" distT="0" distB="0" distL="114935" distR="114935" simplePos="0" locked="0" layoutInCell="0" allowOverlap="1" relativeHeight="2">
            <wp:simplePos x="0" y="0"/>
            <wp:positionH relativeFrom="column">
              <wp:posOffset>2844800</wp:posOffset>
            </wp:positionH>
            <wp:positionV relativeFrom="paragraph">
              <wp:posOffset>-488315</wp:posOffset>
            </wp:positionV>
            <wp:extent cx="421640" cy="601980"/>
            <wp:effectExtent l="0" t="0" r="0" b="0"/>
            <wp:wrapTopAndBottom/>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2"/>
                    <a:stretch>
                      <a:fillRect/>
                    </a:stretch>
                  </pic:blipFill>
                  <pic:spPr bwMode="auto">
                    <a:xfrm>
                      <a:off x="0" y="0"/>
                      <a:ext cx="421640" cy="601980"/>
                    </a:xfrm>
                    <a:prstGeom prst="rect">
                      <a:avLst/>
                    </a:prstGeom>
                  </pic:spPr>
                </pic:pic>
              </a:graphicData>
            </a:graphic>
          </wp:anchor>
        </w:drawing>
      </w:r>
      <w:r>
        <w:rPr>
          <w:rFonts w:eastAsia="Andale Sans UI" w:cs="Times New Roman" w:ascii="Times New Roman" w:hAnsi="Times New Roman"/>
          <w:b/>
          <w:bCs/>
          <w:kern w:val="2"/>
          <w:sz w:val="28"/>
          <w:szCs w:val="28"/>
        </w:rPr>
        <w:t>ВИКОНАВЧИЙ КОМІТЕТ ПОКРОВСЬКОЇ МІСЬКОЇ РАДИ</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ДНІПРОПЕТРОВСЬКОЇ ОБЛАСТІ</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b/>
          <w:b/>
          <w:bCs/>
          <w:kern w:val="2"/>
          <w:sz w:val="12"/>
          <w:szCs w:val="12"/>
        </w:rPr>
      </w:pPr>
      <w:r>
        <w:rPr>
          <w:rFonts w:eastAsia="Andale Sans UI" w:cs="Times New Roman" w:ascii="Times New Roman" w:hAnsi="Times New Roman"/>
          <w:b/>
          <w:bCs/>
          <w:kern w:val="2"/>
          <w:sz w:val="12"/>
          <w:szCs w:val="12"/>
        </w:rPr>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РІШЕННЯ</w:t>
      </w:r>
    </w:p>
    <w:p>
      <w:pPr>
        <w:pStyle w:val="BodyText2"/>
        <w:spacing w:before="0" w:after="0"/>
        <w:ind w:left="0" w:right="0" w:hanging="0"/>
        <w:jc w:val="left"/>
        <w:rPr/>
      </w:pPr>
      <w:r>
        <w:rPr>
          <w:rFonts w:eastAsia="Times New Roman" w:cs="Times New Roman"/>
          <w:b w:val="false"/>
          <w:bCs w:val="false"/>
          <w:color w:val="auto"/>
          <w:u w:val="none"/>
          <w:lang w:val="uk-UA" w:eastAsia="zh-CN" w:bidi="ar-SA"/>
        </w:rPr>
        <w:t>23.04.2025</w:t>
      </w:r>
      <w:r>
        <w:rPr>
          <w:b/>
          <w:bCs/>
          <w:lang w:val="uk-UA"/>
        </w:rPr>
        <w:t xml:space="preserve">                                                     </w:t>
      </w:r>
      <w:r>
        <w:rPr>
          <w:b w:val="false"/>
          <w:bCs w:val="false"/>
          <w:lang w:val="uk-UA"/>
        </w:rPr>
        <w:t xml:space="preserve"> </w:t>
      </w:r>
      <w:r>
        <w:rPr>
          <w:b w:val="false"/>
          <w:bCs w:val="false"/>
          <w:sz w:val="20"/>
          <w:szCs w:val="20"/>
          <w:lang w:val="uk-UA"/>
        </w:rPr>
        <w:t xml:space="preserve">м.Покров  </w:t>
      </w:r>
      <w:r>
        <w:rPr>
          <w:b/>
          <w:bCs/>
          <w:lang w:val="uk-UA"/>
        </w:rPr>
        <w:t xml:space="preserve">                                             </w:t>
      </w:r>
      <w:r>
        <w:rPr>
          <w:b w:val="false"/>
          <w:bCs w:val="false"/>
          <w:lang w:val="uk-UA"/>
        </w:rPr>
        <w:t>№145</w:t>
      </w:r>
      <w:r>
        <w:rPr>
          <w:b w:val="false"/>
          <w:bCs w:val="false"/>
          <w:u w:val="none"/>
          <w:lang w:val="uk-UA"/>
        </w:rPr>
        <w:t>/06-53-25</w:t>
      </w:r>
    </w:p>
    <w:p>
      <w:pPr>
        <w:pStyle w:val="LOnormal"/>
        <w:widowControl/>
        <w:bidi w:val="0"/>
        <w:spacing w:before="0" w:after="0"/>
        <w:ind w:left="0" w:right="57" w:hanging="0"/>
        <w:jc w:val="both"/>
        <w:rPr>
          <w:rFonts w:eastAsia="Calibri" w:cs="Calibri"/>
          <w:color w:val="000000"/>
          <w:sz w:val="22"/>
          <w:szCs w:val="22"/>
        </w:rPr>
      </w:pPr>
      <w:r>
        <w:rPr>
          <w:rFonts w:eastAsia="Calibri" w:cs="Calibri"/>
          <w:color w:val="000000"/>
          <w:sz w:val="22"/>
          <w:szCs w:val="22"/>
        </w:rPr>
      </w:r>
    </w:p>
    <w:p>
      <w:pPr>
        <w:pStyle w:val="Normal"/>
        <w:spacing w:before="0" w:after="0"/>
        <w:jc w:val="center"/>
        <w:rPr>
          <w:color w:val="0080FF"/>
        </w:rPr>
      </w:pPr>
      <w:r>
        <w:rPr>
          <w:rFonts w:ascii="Times New Roman" w:hAnsi="Times New Roman"/>
          <w:color w:val="0080FF"/>
          <w:sz w:val="24"/>
          <w:szCs w:val="24"/>
        </w:rPr>
        <w:t xml:space="preserve">Із змінами, внесеними </w:t>
      </w:r>
      <w:r>
        <w:rPr>
          <w:rFonts w:ascii="Times New Roman" w:hAnsi="Times New Roman"/>
          <w:color w:val="0080FF"/>
          <w:sz w:val="24"/>
          <w:szCs w:val="24"/>
        </w:rPr>
        <w:t xml:space="preserve">рішенням виконавчого комітету </w:t>
      </w:r>
    </w:p>
    <w:p>
      <w:pPr>
        <w:pStyle w:val="Normal"/>
        <w:spacing w:before="0" w:after="0"/>
        <w:jc w:val="center"/>
        <w:rPr>
          <w:color w:val="0080FF"/>
        </w:rPr>
      </w:pPr>
      <w:r>
        <w:rPr>
          <w:rFonts w:ascii="Times New Roman" w:hAnsi="Times New Roman"/>
          <w:color w:val="0080FF"/>
          <w:sz w:val="24"/>
          <w:szCs w:val="24"/>
        </w:rPr>
        <w:t>№</w:t>
      </w:r>
      <w:r>
        <w:rPr>
          <w:rFonts w:ascii="Times New Roman" w:hAnsi="Times New Roman"/>
          <w:color w:val="0080FF"/>
          <w:sz w:val="24"/>
          <w:szCs w:val="24"/>
        </w:rPr>
        <w:t>220/06-53-25 від 25.06.2025</w:t>
      </w:r>
    </w:p>
    <w:p>
      <w:pPr>
        <w:pStyle w:val="LOnormal"/>
        <w:widowControl/>
        <w:bidi w:val="0"/>
        <w:spacing w:before="0" w:after="0"/>
        <w:ind w:left="0" w:right="57" w:hanging="0"/>
        <w:jc w:val="both"/>
        <w:rPr>
          <w:rFonts w:eastAsia="Calibri" w:cs="Calibri"/>
          <w:color w:val="000000"/>
          <w:sz w:val="22"/>
          <w:szCs w:val="22"/>
        </w:rPr>
      </w:pPr>
      <w:r>
        <w:rPr>
          <w:rFonts w:eastAsia="Calibri" w:cs="Calibri"/>
          <w:color w:val="000000"/>
          <w:sz w:val="22"/>
          <w:szCs w:val="22"/>
        </w:rPr>
      </w:r>
    </w:p>
    <w:p>
      <w:pPr>
        <w:pStyle w:val="LOnormal"/>
        <w:widowControl/>
        <w:bidi w:val="0"/>
        <w:spacing w:before="0" w:after="0"/>
        <w:ind w:left="0" w:right="57" w:hanging="0"/>
        <w:jc w:val="both"/>
        <w:rPr>
          <w:rFonts w:eastAsia="Calibri" w:cs="Calibri"/>
          <w:color w:val="000000"/>
          <w:sz w:val="22"/>
          <w:szCs w:val="22"/>
        </w:rPr>
      </w:pPr>
      <w:r>
        <w:rPr>
          <w:rFonts w:eastAsia="Times New Roman" w:cs="Times New Roman" w:ascii="Times New Roman" w:hAnsi="Times New Roman"/>
          <w:color w:val="000000"/>
          <w:sz w:val="28"/>
          <w:szCs w:val="28"/>
        </w:rPr>
        <w:t>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w:t>
      </w:r>
    </w:p>
    <w:p>
      <w:pPr>
        <w:pStyle w:val="LOnormal"/>
        <w:rPr>
          <w:rFonts w:eastAsia="Calibri" w:cs="Calibri"/>
          <w:color w:val="000000"/>
          <w:sz w:val="16"/>
          <w:szCs w:val="16"/>
        </w:rPr>
      </w:pPr>
      <w:r>
        <w:rPr>
          <w:rFonts w:eastAsia="Calibri" w:cs="Calibri"/>
          <w:color w:val="000000"/>
          <w:sz w:val="16"/>
          <w:szCs w:val="16"/>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         </w:t>
      </w:r>
    </w:p>
    <w:p>
      <w:pPr>
        <w:pStyle w:val="LOnormal"/>
        <w:ind w:firstLine="720"/>
        <w:jc w:val="both"/>
        <w:rPr>
          <w:rFonts w:eastAsia="Calibri" w:cs="Calibri"/>
          <w:color w:val="000000"/>
          <w:sz w:val="22"/>
          <w:szCs w:val="22"/>
        </w:rPr>
      </w:pPr>
      <w:r>
        <w:rPr>
          <w:rFonts w:eastAsia="Times New Roman" w:cs="Times New Roman" w:ascii="Times New Roman" w:hAnsi="Times New Roman"/>
          <w:color w:val="000000"/>
          <w:sz w:val="28"/>
          <w:szCs w:val="28"/>
        </w:rPr>
        <w:t>Керуючись законами України «Про місцеве самоврядування в Україні», «Про адміністративні послуги», «Про адміністративну процедуру», наказами Міністерства соціальної політики України від 14.01.2025 № 10-Н „Про затвердження типових інформаційних карток адміністративних послуг у сфері соціального захисту населення” та Міністерства у справах ветеранів України від 23.12.2024 № 478, від 31.12.2024 №513, від 21.03.2025 №229 «Про внесення змін до наказу Міністерства у справах ветеранів України від 20 червня 2023 року №145», на виконання пункту 2 рішення 65 сесії міської ради 8 скликання від 21.02.2025 №19 «Про затвердження Переліку адміністративних послуг, які надаються через Центр надання адміністративних послуг виконавчого комітету Покровської міської ради у новій редакції» (зі змінами), з метою приведення у відповідність до змін у законодавстві інформаційних та технологічних карток адміністративних послуг соціального спрямування, які надаються через Центр надання адміністративних послуг, виконавчий комітет Покровської міської ради</w:t>
      </w:r>
    </w:p>
    <w:p>
      <w:pPr>
        <w:pStyle w:val="LOnormal"/>
        <w:tabs>
          <w:tab w:val="clear" w:pos="720"/>
          <w:tab w:val="left" w:pos="0" w:leader="none"/>
          <w:tab w:val="left" w:pos="567" w:leader="none"/>
        </w:tabs>
        <w:jc w:val="both"/>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r>
    </w:p>
    <w:p>
      <w:pPr>
        <w:pStyle w:val="LOnormal"/>
        <w:tabs>
          <w:tab w:val="clear" w:pos="720"/>
          <w:tab w:val="left" w:pos="0" w:leader="none"/>
          <w:tab w:val="left" w:pos="567" w:leader="none"/>
        </w:tabs>
        <w:jc w:val="both"/>
        <w:rPr>
          <w:rFonts w:eastAsia="Calibri" w:cs="Calibri"/>
          <w:color w:val="000000"/>
          <w:sz w:val="22"/>
          <w:szCs w:val="22"/>
        </w:rPr>
      </w:pPr>
      <w:r>
        <w:rPr>
          <w:rFonts w:eastAsia="Times New Roman" w:cs="Times New Roman" w:ascii="Times New Roman" w:hAnsi="Times New Roman"/>
          <w:b/>
          <w:color w:val="000000"/>
          <w:sz w:val="28"/>
          <w:szCs w:val="28"/>
        </w:rPr>
        <w:t>ВИРІШИВ:</w:t>
      </w:r>
    </w:p>
    <w:p>
      <w:pPr>
        <w:pStyle w:val="LOnormal"/>
        <w:tabs>
          <w:tab w:val="clear" w:pos="720"/>
          <w:tab w:val="left" w:pos="0" w:leader="none"/>
          <w:tab w:val="left" w:pos="567" w:leader="none"/>
        </w:tabs>
        <w:jc w:val="both"/>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b/>
          <w:color w:val="000000"/>
          <w:sz w:val="28"/>
          <w:szCs w:val="28"/>
        </w:rPr>
        <w:tab/>
      </w:r>
      <w:r>
        <w:rPr>
          <w:rFonts w:eastAsia="Times New Roman" w:cs="Times New Roman" w:ascii="Times New Roman" w:hAnsi="Times New Roman"/>
          <w:color w:val="000000"/>
          <w:sz w:val="28"/>
          <w:szCs w:val="28"/>
        </w:rPr>
        <w:t>1. Затвердити інформаційні та технологічні картки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виконавчого комітету Покровської міської ради у новій редакції:</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 «Призначення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 «Призначення  одноразової винагороди жінкам, яким присвоєно почесне звання України «Мати-героїня»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 «Прийняття рішення щодо надання соціальних послуг»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 «Видача довідки для отримання пільг особам з інвалідністю, які не мають права на пенсію чи соціальну допомогу»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 «Видача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 «Видача дозволу опікуну на вчинення правочинів щодо відмови від майнових прав підопічного»</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 «Видача дозволу опікуну на вчинення правочинів щодо видання письмових зобов’язань від імені підопічного»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 «Видача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1.9. «Видача дозволу опікуну на вчинення правочинів щодо укладення договорів щодо іншого цінного майна»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1.10. «Видача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1.11. «Видача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1.12. «Видача піклувальнику дозволу на надання згоди особі, дієздатність якої обмежена, на вчинення правочинів щодо відмови від майнових прав підопічного»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1.13. «Видача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1.14. «Видача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1.15. «Видача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1.16. «Призначення  державної соціальної допомоги малозабезпеченим сім’ям»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1.17. «Призначення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1.18. «Призначення державної допомоги при народженні дитини»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1.19. «Призначення одноразової натуральної допомоги «пакунок малюка»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1.20. «Призначення державної допомоги при усиновленні дитини»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1.21. «Призначення державної допомоги на дітей, над якими встановлено опіку чи піклування»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1.22. «Призначення державної допомоги на дітей одиноким матерям»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1.23. «Призначення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1.24. «Призначення державної допомоги на дітей, які виховуються у багатодітних сім’ях»</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1.25. «Призначення державної соціальної допомоги особам з інвалідністю з дитинства та дітям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1.26. «Призначення надбавки на догляд за особами з інвалідністю з дитинства та дітьми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1.27. «Призначення державної соціальної допомоги особам, які не мають права на пенсію, та особам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1.28. «Призначення державної соціальної допомоги на догляд»</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1.29. «Призначення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1.30. «Продовження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1.31. «Призначення грошової допомоги особі, яка проживає разом з особою з інвалідністю І або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1.32. «Призначення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1.33. «Призначення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1.34. «Призначення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1.35. «Призначення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1.36. «Призначення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1.37. «Призначення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1.38. «Призначення грошової компенсації особам з інвалідністю замість санаторно-курортної путівки»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1.39. «Призначення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1.40. «Призначення грошової компенсації вартості самостійного санаторно-курортного лікування осіб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1.41. «Призначення грошової компенсації замість санаторно-курортної путівки громадянам, які постраждали внаслідок Чорнобильської катастрофи»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1.42. «Призначення грошових компенсацій особам з інвалідністю на бензин, ремонт і технічне обслуговування автомобілів та на транспортне обслуговування»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1.43. «Призначення грошової компенсації замість санаторно-курортної путівки особам з інвалідністю внаслідок війни та прирівняним до них особам»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1.44. «Забезпечення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осіб, визначених в абзацах шостому і сьомому статті 4 Закону України ,,Про реабілітацію осіб з інвалідністю в Україні”, до державного реабілітаційного закладу, що належить до сфери управління Мінсоцполітики»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1.45. «Видача направлення на медичний огляд для забезпечення автомобілями осіб з інвалідністю та дітей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1.46. «Видача направлення на забезпечення допоміжними засобами реабілітації (технічними та іншими засобами реабілітації) осіб з інвалідністю,  дітей з інвалідністю та інших категорій осіб»</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1.47. «Установлення статусу, видача посвідчень батькам багатодітної сім’ї та дитині з багатодітної сім’ї»</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1.48. «Установлення статусу, видача посвідчень особам, які постраждали внаслідок Чорнобильської катастрофи (відповідно до визначених категорій)»</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1.49. «Видача посвідчень особам з інвалідністю та особам з інвалідністю з дитинства»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1.50. «Установлення статусу, видача посвідчень ветеранам праці»</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1.51. «Установлення статусу, видача посвідчень жертвам нацистських переслідувань»</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1.52. «Взяття на облік для забезпечення санаторно-курортним лікуванням (путівками) осіб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1.53. «Взяття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1.54. «Взяття на облік для забезпечення санаторно-курортним лікуванням (путівками) громадян, які постраждали внаслідок Чорнобильської катастрофи»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1.55. «Надання допомоги на проживання внутрішньо переміщеним особам»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1.56. «Вклейка фотокартки в посвідчення дитини з багатодітної сім’ї у зв’язку з досягненням 14-річного віку»</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1.57. «Видача дубліката посвідчення батьків багатодітної сім’ї та дитини з багатодітної сім’ї»</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1.58. «Продовження строку дії посвідчень батьків багатодітної сім’ї та дитини з багатодітної сім’ї»</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1.59. «Призначення  грошової компенсації вартості одноразової натуральної допомоги «пакунок малюка»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1.60. «Оплата послуг патронатного вихователя та виплата соціальної допомоги на утримання дитини в сім'ї патронатного вихователя»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1.61. «Призначення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1.62. «Компенсація вартості продуктів харчування громадянам, які постраждали внаслідок Чорнобильської катастрофи»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1.63. «Виплата одноразової матеріальної допомоги особам, які постраждали від торгівлі людьми»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1.64. «Призначення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1.65. «Забезпечення направлення дітей з інвалідністю до реабілітаційної установи для надання реабілітаційних послуг за програмою «Реабілітація дітей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1.66. «Надання одноразової компенсації особам з інвалідністю та дітям з інвалідністю, постраждалим внаслідок дії вибухонебезпечних  предметів»</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1.67. «Надання щорічної допомоги на оздоровлення особам з інвалідністю та дітям з інвалідністю, постраждалим внаслідок дії вибухонебезпечних предметів»</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1.68. «Видача довідки про взяття на облік внутрішньо переміщеної особи»</w:t>
      </w:r>
      <w:r>
        <w:rPr/>
        <w:t xml:space="preserve"> </w:t>
      </w:r>
      <w:r>
        <w:rPr>
          <w:rFonts w:eastAsia="Times New Roman" w:cs="Times New Roman" w:ascii="Times New Roman" w:hAnsi="Times New Roman"/>
          <w:color w:val="000000"/>
          <w:sz w:val="28"/>
          <w:szCs w:val="28"/>
        </w:rPr>
        <w:t xml:space="preserve">(додається). </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1.69. «Взяття на облік для виплати компенсації вартості самостійного санаторно-курортного лікування осіб, стосовно яких встановлено факт позбавлення особистої свободи внаслідок збройної агресії проти України»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1.70. «Взяття на облік для забезпечення санаторно-курортним лікуванням (путівками) осіб, стосовно яких встановлено факт позбавлення особистої свободи внаслідок збройної агресії проти України»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1.71. «Призначення щомісячної грошової компенсації на дітей, які навчаються в закладах загальної середньої, професійної (професійно-технічної) освіти, закладах фахової передвищої освіти, розташованих на територіях радіоактивного забруднення, а також дітей з інвалідністю, пов’язаною з наслідками Чорнобильської катастрофи, і які не харчуються в їдальнях зазначених закладів освіти, а також за всі дні, коли перелічені особи не відвідували ці заклади, до досягнення ними повноліття»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1.72. «Призначення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дитячий будинок сімейного типу «Дитина не одна»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1.73. «Призначення та виплата компенсації послуги з догляду за дитиною до трьох років «муніципальна няня»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1.74. «Забезпечення санаторно-курортним лікуванням (путівками) громадян, які постраждали внаслідок Чорнобильської катастрофи, шляхом надання щорічної грошової допомоги для компенсації вартості путівок через безготівкове перерахування санаторно-курортним закладам»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1.75. «Встановлення статусу учасника війни»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1.76. «Встановлення статусу особи з інвалідністю внаслідок війни, видача посвідчення/довідки, продовження строку дії посвідчення (вклеювання бланка-вкладки)»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1.77. «Встановлення статусу постраждалого учасника Революції Гідності, видача посвідчення»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1.78. «Позбавлення статусу постраждалого учасника Революції Гідності за заявою особи»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1.79. «Видача нового посвідчення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1.80. «Позбавлення статусу особи з інвалідністю внаслідок війни, члена сім’ї загиблого (померлого) Захисника чи Захисниці України за заявою такої особи»</w:t>
      </w:r>
      <w:r>
        <w:rPr/>
        <w:t xml:space="preserve"> </w:t>
      </w:r>
      <w:r>
        <w:rPr>
          <w:rFonts w:eastAsia="Times New Roman" w:cs="Times New Roman" w:ascii="Times New Roman" w:hAnsi="Times New Roman"/>
          <w:color w:val="000000"/>
          <w:sz w:val="28"/>
          <w:szCs w:val="28"/>
        </w:rPr>
        <w:t xml:space="preserve">(додається). </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1.81. «Вклеювання бланка-вкладки до посвідчення , особи з інвалідністю внаслідок війни ІІ і ІІІ групи з числа учасників бойових дій у період другої світової війни, яким виповнилося 85 років і більше»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1.82. «Встановлення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1.83. «Забезпечення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1.84. «Видача направлення для отримання послуг з соціальної та професійної адаптації»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1.85</w:t>
      </w:r>
      <w:bookmarkStart w:id="0" w:name="_GoBack"/>
      <w:bookmarkEnd w:id="0"/>
      <w:r>
        <w:rPr>
          <w:rFonts w:eastAsia="Times New Roman" w:cs="Times New Roman" w:ascii="Times New Roman" w:hAnsi="Times New Roman"/>
          <w:color w:val="000000"/>
          <w:sz w:val="28"/>
          <w:szCs w:val="28"/>
        </w:rPr>
        <w:t>. «Повідомна реєстрація галузевих (міжгалузевих) і територіальних угод, колективних договорів»</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color w:val="0000FF"/>
        </w:rPr>
      </w:pPr>
      <w:r>
        <w:rPr>
          <w:rFonts w:eastAsia="Times New Roman" w:cs="Times New Roman" w:ascii="Times New Roman" w:hAnsi="Times New Roman"/>
          <w:color w:val="0000FF"/>
          <w:sz w:val="28"/>
          <w:szCs w:val="28"/>
        </w:rPr>
        <w:t>1.86. «Надання щомісячної соціальної матеріальної допомоги членам сімей загиблих (померлих) Захисників та Захисниць України, задекларованим/зареєстрованим місцем проживання (перебування) або адресою фактичного місця проживання (для внутрішньо переміщених осіб) яких є територія Дніпропетровської області» ( додається).</w:t>
      </w:r>
    </w:p>
    <w:p>
      <w:pPr>
        <w:pStyle w:val="LOnormal"/>
        <w:ind w:firstLine="57"/>
        <w:jc w:val="both"/>
        <w:rPr>
          <w:rFonts w:ascii="Times New Roman" w:hAnsi="Times New Roman" w:eastAsia="Times New Roman" w:cs="Times New Roman"/>
          <w:sz w:val="28"/>
          <w:szCs w:val="28"/>
        </w:rPr>
      </w:pPr>
      <w:r>
        <w:rPr>
          <w:color w:val="00B7FF"/>
        </w:rPr>
      </w:r>
    </w:p>
    <w:p>
      <w:pPr>
        <w:pStyle w:val="LOnormal"/>
        <w:ind w:firstLine="57"/>
        <w:jc w:val="both"/>
        <w:rPr>
          <w:i/>
          <w:i/>
          <w:iCs/>
          <w:color w:val="0080FF"/>
          <w:sz w:val="24"/>
          <w:szCs w:val="24"/>
        </w:rPr>
      </w:pPr>
      <w:r>
        <w:rPr>
          <w:rFonts w:eastAsia="Times New Roman" w:cs="Times New Roman" w:ascii="Times New Roman" w:hAnsi="Times New Roman"/>
          <w:i/>
          <w:iCs/>
          <w:color w:val="0080FF"/>
          <w:sz w:val="24"/>
          <w:szCs w:val="24"/>
        </w:rPr>
        <w:t xml:space="preserve">(п.1 рішення доповнено підпунктом 1.86. згідно рішення № 220/06-53-25 від 25.06.2025  </w:t>
      </w:r>
    </w:p>
    <w:p>
      <w:pPr>
        <w:pStyle w:val="LOnormal"/>
        <w:ind w:firstLine="57"/>
        <w:jc w:val="both"/>
        <w:rPr>
          <w:rFonts w:ascii="Times New Roman" w:hAnsi="Times New Roman" w:eastAsia="Times New Roman" w:cs="Times New Roman"/>
          <w:sz w:val="28"/>
          <w:szCs w:val="28"/>
        </w:rPr>
      </w:pPr>
      <w:r>
        <w:rPr>
          <w:color w:val="0080FF"/>
        </w:rPr>
      </w:r>
    </w:p>
    <w:p>
      <w:pPr>
        <w:pStyle w:val="LOnormal"/>
        <w:ind w:firstLine="57"/>
        <w:jc w:val="both"/>
        <w:rPr>
          <w:color w:val="0000FF"/>
        </w:rPr>
      </w:pPr>
      <w:r>
        <w:rPr>
          <w:rFonts w:eastAsia="Times New Roman" w:cs="Times New Roman" w:ascii="Times New Roman" w:hAnsi="Times New Roman"/>
          <w:color w:val="0000FF"/>
          <w:sz w:val="28"/>
          <w:szCs w:val="28"/>
        </w:rPr>
        <w:t>1.87. «Надання щомісячної соціальної матеріальної допомоги членам сімей осіб, зниклих безвісти за особливих обставин, на яких поширюється чинність законів України «Про статус ветеранів війни, гарантії їх соціального захисту», «Про соціальний і правовий захист військовослужбовців та членів їх сімей, задекларованим/зареєстрованим місцем проживання (перебування) або адресою фактичного місця проживання (для внутрішньо переміщених осіб) яких є територія Дніпропетровської області» (додається).</w:t>
      </w:r>
    </w:p>
    <w:p>
      <w:pPr>
        <w:pStyle w:val="LOnormal"/>
        <w:ind w:firstLine="57"/>
        <w:jc w:val="both"/>
        <w:rPr>
          <w:rFonts w:ascii="Times New Roman" w:hAnsi="Times New Roman" w:eastAsia="Times New Roman" w:cs="Times New Roman"/>
          <w:color w:val="000000"/>
          <w:sz w:val="28"/>
          <w:szCs w:val="28"/>
        </w:rPr>
      </w:pPr>
      <w:r>
        <w:rPr/>
      </w:r>
    </w:p>
    <w:p>
      <w:pPr>
        <w:pStyle w:val="LOnormal"/>
        <w:ind w:firstLine="57"/>
        <w:jc w:val="both"/>
        <w:rPr>
          <w:i/>
          <w:i/>
          <w:iCs/>
          <w:color w:val="0080FF"/>
          <w:sz w:val="24"/>
          <w:szCs w:val="24"/>
        </w:rPr>
      </w:pPr>
      <w:r>
        <w:rPr>
          <w:rFonts w:eastAsia="Times New Roman" w:cs="Times New Roman" w:ascii="Times New Roman" w:hAnsi="Times New Roman"/>
          <w:i/>
          <w:iCs/>
          <w:color w:val="0080FF"/>
          <w:sz w:val="24"/>
          <w:szCs w:val="24"/>
        </w:rPr>
        <w:t>(п.1 рішення доповнено підпунктом 1.87. згідно рішення № 220/06-53-25 від 25.06.2025</w:t>
      </w:r>
    </w:p>
    <w:p>
      <w:pPr>
        <w:pStyle w:val="LOnormal"/>
        <w:ind w:firstLine="57"/>
        <w:jc w:val="both"/>
        <w:rPr>
          <w:rFonts w:ascii="Times New Roman" w:hAnsi="Times New Roman" w:eastAsia="Times New Roman" w:cs="Times New Roman"/>
          <w:color w:val="000000"/>
          <w:sz w:val="28"/>
          <w:szCs w:val="28"/>
        </w:rPr>
      </w:pPr>
      <w:r>
        <w:rPr/>
      </w:r>
    </w:p>
    <w:p>
      <w:pPr>
        <w:pStyle w:val="LOnormal"/>
        <w:ind w:firstLine="624"/>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2.  Рішення виконавчого комітету Покровської міської ради від 25.06.2024 №385/06-53-24 «Про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 та від 27.11.2024 №784/06-53-24 «Про внесення змін до рішення</w:t>
      </w:r>
      <w:r>
        <w:rPr/>
        <w:t xml:space="preserve"> </w:t>
      </w:r>
      <w:r>
        <w:rPr>
          <w:rFonts w:eastAsia="Times New Roman" w:cs="Times New Roman" w:ascii="Times New Roman" w:hAnsi="Times New Roman"/>
          <w:color w:val="000000"/>
          <w:sz w:val="28"/>
          <w:szCs w:val="28"/>
        </w:rPr>
        <w:t>виконавчого комітету Покровської міської ради від 25.06.2024 №385/06-53-24 «Про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   вважати такими, що втратили чинність.</w:t>
      </w:r>
    </w:p>
    <w:p>
      <w:pPr>
        <w:pStyle w:val="LOnormal"/>
        <w:ind w:firstLine="624"/>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3.Управлінню праці та соціального захисту населення (Тетяні ІГНАТЮК):</w:t>
      </w:r>
    </w:p>
    <w:p>
      <w:pPr>
        <w:pStyle w:val="LOnormal"/>
        <w:ind w:firstLine="72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3.1.Забезпечити передачу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до Центру надання адміністративних послуг виконавчого комітету Покровської міської ради для  використання в роботі та розміщення на офіційному сайті Покровської міської ради.</w:t>
      </w:r>
    </w:p>
    <w:p>
      <w:pPr>
        <w:pStyle w:val="LOnormal"/>
        <w:ind w:firstLine="72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3.2. У разі зміни нормативно-правової бази у сфері соціального захисту населення, забезпечити своєчасне коригування інформаційних та технологічних карток адміністративних послуг.</w:t>
      </w:r>
    </w:p>
    <w:p>
      <w:pPr>
        <w:pStyle w:val="LOnormal"/>
        <w:tabs>
          <w:tab w:val="left" w:pos="720" w:leader="none"/>
          <w:tab w:val="left" w:pos="7020" w:leader="none"/>
        </w:tabs>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ab/>
      </w:r>
    </w:p>
    <w:p>
      <w:pPr>
        <w:pStyle w:val="LOnormal"/>
        <w:tabs>
          <w:tab w:val="left" w:pos="720" w:leader="none"/>
          <w:tab w:val="left" w:pos="7020" w:leader="none"/>
        </w:tabs>
        <w:jc w:val="both"/>
        <w:rPr/>
      </w:pPr>
      <w:r>
        <w:rPr>
          <w:rFonts w:eastAsia="Times New Roman" w:cs="Times New Roman" w:ascii="Times New Roman" w:hAnsi="Times New Roman"/>
          <w:color w:val="000000"/>
          <w:sz w:val="28"/>
          <w:szCs w:val="28"/>
        </w:rPr>
        <w:tab/>
        <w:t>4. Координацію роботи щодо виконання даного рішення покласти на начальника управління праці та соціального захисту населення Тетяну ІГНАТЮК, контроль - на заступника міського голови Ганну ВІДЯЄВУ.</w:t>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Normal"/>
        <w:widowControl/>
        <w:suppressAutoHyphens w:val="true"/>
        <w:overflowPunct w:val="false"/>
        <w:bidi w:val="0"/>
        <w:spacing w:lineRule="auto" w:line="240" w:before="0" w:after="0"/>
        <w:ind w:left="0" w:right="0" w:hanging="0"/>
        <w:jc w:val="both"/>
        <w:rPr/>
      </w:pPr>
      <w:r>
        <w:rPr>
          <w:rFonts w:eastAsia="Calibri" w:cs="Times New Roman" w:ascii="Times New Roman" w:hAnsi="Times New Roman"/>
          <w:color w:val="auto"/>
          <w:sz w:val="28"/>
          <w:szCs w:val="28"/>
          <w:lang w:val="uk-UA" w:eastAsia="zh-CN" w:bidi="ar-SA"/>
        </w:rPr>
        <w:t xml:space="preserve">Заступник міського голови </w:t>
      </w:r>
      <w:r>
        <w:rPr>
          <w:rFonts w:eastAsia="Times New Roman" w:cs="Times New Roman" w:ascii="Times New Roman" w:hAnsi="Times New Roman"/>
          <w:color w:val="000000"/>
          <w:sz w:val="28"/>
          <w:szCs w:val="28"/>
          <w:lang w:val="uk-UA"/>
        </w:rPr>
        <w:t xml:space="preserve">                                                     </w:t>
      </w:r>
      <w:r>
        <w:rPr>
          <w:rFonts w:eastAsia="Calibri" w:cs="Times New Roman" w:ascii="Times New Roman" w:hAnsi="Times New Roman"/>
          <w:color w:val="auto"/>
          <w:sz w:val="28"/>
          <w:szCs w:val="28"/>
          <w:lang w:val="uk-UA" w:eastAsia="zh-CN" w:bidi="ar-SA"/>
        </w:rPr>
        <w:t>Віталій СОЛЯНКО</w:t>
      </w:r>
    </w:p>
    <w:sectPr>
      <w:type w:val="nextPage"/>
      <w:pgSz w:w="11906" w:h="16838"/>
      <w:pgMar w:left="1701" w:right="567" w:gutter="0" w:header="0" w:top="993" w:footer="0" w:bottom="1134"/>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OpenSymbol">
    <w:altName w:val="Arial Unicode MS"/>
    <w:charset w:val="cc"/>
    <w:family w:val="roman"/>
    <w:pitch w:val="variable"/>
  </w:font>
  <w:font w:name="Segoe UI">
    <w:charset w:val="cc"/>
    <w:family w:val="roman"/>
    <w:pitch w:val="variable"/>
  </w:font>
  <w:font w:name="Liberation Sans">
    <w:altName w:val="Arial"/>
    <w:charset w:val="cc"/>
    <w:family w:val="roman"/>
    <w:pitch w:val="variable"/>
  </w:font>
  <w:font w:name="Bookman Old Style">
    <w:charset w:val="cc"/>
    <w:family w:val="roman"/>
    <w:pitch w:val="variable"/>
  </w:font>
  <w:font w:name="Georgia">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lang w:val="uk-UA"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textAlignment w:val="top"/>
      <w:outlineLvl w:val="0"/>
    </w:pPr>
    <w:rPr>
      <w:rFonts w:ascii="Calibri" w:hAnsi="Calibri" w:eastAsia="NSimSun" w:cs="Calibri"/>
      <w:color w:val="auto"/>
      <w:kern w:val="0"/>
      <w:sz w:val="22"/>
      <w:szCs w:val="22"/>
      <w:lang w:val="uk-UA" w:eastAsia="zh-CN" w:bidi="ar-SA"/>
    </w:rPr>
  </w:style>
  <w:style w:type="paragraph" w:styleId="1">
    <w:name w:val="Heading 1"/>
    <w:basedOn w:val="Normal"/>
    <w:next w:val="Normal"/>
    <w:qFormat/>
    <w:pPr>
      <w:keepNext w:val="true"/>
      <w:spacing w:before="240" w:after="60"/>
    </w:pPr>
    <w:rPr>
      <w:rFonts w:ascii="Cambria" w:hAnsi="Cambria" w:eastAsia="Times New Roman" w:cs="Times New Roman"/>
      <w:b/>
      <w:bCs/>
      <w:kern w:val="2"/>
      <w:sz w:val="32"/>
      <w:szCs w:val="32"/>
    </w:rPr>
  </w:style>
  <w:style w:type="paragraph" w:styleId="2">
    <w:name w:val="Heading 2"/>
    <w:basedOn w:val="Normal"/>
    <w:next w:val="Style16"/>
    <w:qFormat/>
    <w:pPr>
      <w:suppressAutoHyphens w:val="true"/>
      <w:spacing w:lineRule="auto" w:line="240" w:before="280" w:after="280"/>
      <w:outlineLvl w:val="1"/>
    </w:pPr>
    <w:rPr>
      <w:rFonts w:ascii="Times New Roman" w:hAnsi="Times New Roman" w:cs="Times New Roman"/>
      <w:b/>
      <w:bCs/>
      <w:sz w:val="36"/>
      <w:szCs w:val="36"/>
      <w:lang w:val="ru-RU"/>
    </w:rPr>
  </w:style>
  <w:style w:type="paragraph" w:styleId="3">
    <w:name w:val="Heading 3"/>
    <w:basedOn w:val="LOnormal"/>
    <w:next w:val="LOnormal"/>
    <w:qFormat/>
    <w:pPr>
      <w:keepNext w:val="true"/>
      <w:keepLines/>
      <w:spacing w:before="280" w:after="80"/>
      <w:outlineLvl w:val="2"/>
    </w:pPr>
    <w:rPr>
      <w:b/>
      <w:sz w:val="28"/>
      <w:szCs w:val="28"/>
    </w:rPr>
  </w:style>
  <w:style w:type="paragraph" w:styleId="4">
    <w:name w:val="Heading 4"/>
    <w:basedOn w:val="LOnormal"/>
    <w:next w:val="LOnormal"/>
    <w:qFormat/>
    <w:pPr>
      <w:keepNext w:val="true"/>
      <w:keepLines/>
      <w:spacing w:before="240" w:after="40"/>
      <w:outlineLvl w:val="3"/>
    </w:pPr>
    <w:rPr>
      <w:b/>
      <w:sz w:val="24"/>
      <w:szCs w:val="24"/>
    </w:rPr>
  </w:style>
  <w:style w:type="paragraph" w:styleId="5">
    <w:name w:val="Heading 5"/>
    <w:basedOn w:val="LOnormal"/>
    <w:next w:val="LOnormal"/>
    <w:qFormat/>
    <w:pPr>
      <w:keepNext w:val="true"/>
      <w:keepLines/>
      <w:spacing w:before="220" w:after="40"/>
      <w:outlineLvl w:val="4"/>
    </w:pPr>
    <w:rPr>
      <w:b/>
      <w:sz w:val="22"/>
      <w:szCs w:val="22"/>
    </w:rPr>
  </w:style>
  <w:style w:type="paragraph" w:styleId="6">
    <w:name w:val="Heading 6"/>
    <w:basedOn w:val="LOnormal"/>
    <w:next w:val="LOnormal"/>
    <w:qFormat/>
    <w:pPr>
      <w:keepNext w:val="true"/>
      <w:keepLines/>
      <w:spacing w:before="200" w:after="40"/>
      <w:outlineLvl w:val="5"/>
    </w:pPr>
    <w:rPr>
      <w:b/>
    </w:rPr>
  </w:style>
  <w:style w:type="character" w:styleId="DefaultParagraphFont" w:default="1">
    <w:name w:val="Default Paragraph Font"/>
    <w:uiPriority w:val="1"/>
    <w:semiHidden/>
    <w:unhideWhenUsed/>
    <w:qFormat/>
    <w:rPr/>
  </w:style>
  <w:style w:type="character" w:styleId="WW8Num1z0" w:customStyle="1">
    <w:name w:val="WW8Num1z0"/>
    <w:qFormat/>
    <w:rPr>
      <w:w w:val="100"/>
      <w:position w:val="0"/>
      <w:sz w:val="20"/>
      <w:sz w:val="20"/>
      <w:effect w:val="none"/>
      <w:vertAlign w:val="baseline"/>
      <w:em w:val="none"/>
    </w:rPr>
  </w:style>
  <w:style w:type="character" w:styleId="WW8Num1z1" w:customStyle="1">
    <w:name w:val="WW8Num1z1"/>
    <w:qFormat/>
    <w:rPr>
      <w:w w:val="100"/>
      <w:position w:val="0"/>
      <w:sz w:val="20"/>
      <w:sz w:val="20"/>
      <w:effect w:val="none"/>
      <w:vertAlign w:val="baseline"/>
      <w:em w:val="none"/>
    </w:rPr>
  </w:style>
  <w:style w:type="character" w:styleId="WW8Num1z2" w:customStyle="1">
    <w:name w:val="WW8Num1z2"/>
    <w:qFormat/>
    <w:rPr>
      <w:w w:val="100"/>
      <w:position w:val="0"/>
      <w:sz w:val="20"/>
      <w:sz w:val="20"/>
      <w:effect w:val="none"/>
      <w:vertAlign w:val="baseline"/>
      <w:em w:val="none"/>
    </w:rPr>
  </w:style>
  <w:style w:type="character" w:styleId="WW8Num1z3" w:customStyle="1">
    <w:name w:val="WW8Num1z3"/>
    <w:qFormat/>
    <w:rPr>
      <w:w w:val="100"/>
      <w:position w:val="0"/>
      <w:sz w:val="20"/>
      <w:sz w:val="20"/>
      <w:effect w:val="none"/>
      <w:vertAlign w:val="baseline"/>
      <w:em w:val="none"/>
    </w:rPr>
  </w:style>
  <w:style w:type="character" w:styleId="WW8Num1z4" w:customStyle="1">
    <w:name w:val="WW8Num1z4"/>
    <w:qFormat/>
    <w:rPr>
      <w:w w:val="100"/>
      <w:position w:val="0"/>
      <w:sz w:val="20"/>
      <w:sz w:val="20"/>
      <w:effect w:val="none"/>
      <w:vertAlign w:val="baseline"/>
      <w:em w:val="none"/>
    </w:rPr>
  </w:style>
  <w:style w:type="character" w:styleId="WW8Num1z5" w:customStyle="1">
    <w:name w:val="WW8Num1z5"/>
    <w:qFormat/>
    <w:rPr>
      <w:w w:val="100"/>
      <w:position w:val="0"/>
      <w:sz w:val="20"/>
      <w:sz w:val="20"/>
      <w:effect w:val="none"/>
      <w:vertAlign w:val="baseline"/>
      <w:em w:val="none"/>
    </w:rPr>
  </w:style>
  <w:style w:type="character" w:styleId="WW8Num1z6" w:customStyle="1">
    <w:name w:val="WW8Num1z6"/>
    <w:qFormat/>
    <w:rPr>
      <w:w w:val="100"/>
      <w:position w:val="0"/>
      <w:sz w:val="20"/>
      <w:sz w:val="20"/>
      <w:effect w:val="none"/>
      <w:vertAlign w:val="baseline"/>
      <w:em w:val="none"/>
    </w:rPr>
  </w:style>
  <w:style w:type="character" w:styleId="WW8Num1z7" w:customStyle="1">
    <w:name w:val="WW8Num1z7"/>
    <w:qFormat/>
    <w:rPr>
      <w:w w:val="100"/>
      <w:position w:val="0"/>
      <w:sz w:val="20"/>
      <w:sz w:val="20"/>
      <w:effect w:val="none"/>
      <w:vertAlign w:val="baseline"/>
      <w:em w:val="none"/>
    </w:rPr>
  </w:style>
  <w:style w:type="character" w:styleId="WW8Num1z8" w:customStyle="1">
    <w:name w:val="WW8Num1z8"/>
    <w:qFormat/>
    <w:rPr>
      <w:w w:val="100"/>
      <w:position w:val="0"/>
      <w:sz w:val="20"/>
      <w:sz w:val="20"/>
      <w:effect w:val="none"/>
      <w:vertAlign w:val="baseline"/>
      <w:em w:val="none"/>
    </w:rPr>
  </w:style>
  <w:style w:type="character" w:styleId="WW8Num2z0" w:customStyle="1">
    <w:name w:val="WW8Num2z0"/>
    <w:qFormat/>
    <w:rPr>
      <w:rFonts w:ascii="Times New Roman" w:hAnsi="Times New Roman" w:cs="Times New Roman"/>
      <w:color w:val="000000"/>
      <w:w w:val="100"/>
      <w:position w:val="0"/>
      <w:sz w:val="25"/>
      <w:sz w:val="25"/>
      <w:szCs w:val="25"/>
      <w:effect w:val="none"/>
      <w:vertAlign w:val="baseline"/>
      <w:em w:val="none"/>
    </w:rPr>
  </w:style>
  <w:style w:type="character" w:styleId="WW8Num2z1" w:customStyle="1">
    <w:name w:val="WW8Num2z1"/>
    <w:qFormat/>
    <w:rPr>
      <w:w w:val="100"/>
      <w:position w:val="0"/>
      <w:sz w:val="20"/>
      <w:sz w:val="20"/>
      <w:effect w:val="none"/>
      <w:vertAlign w:val="baseline"/>
      <w:em w:val="none"/>
    </w:rPr>
  </w:style>
  <w:style w:type="character" w:styleId="WW8Num2z2" w:customStyle="1">
    <w:name w:val="WW8Num2z2"/>
    <w:qFormat/>
    <w:rPr>
      <w:rFonts w:ascii="Times New Roman" w:hAnsi="Times New Roman" w:cs="Times New Roman"/>
      <w:color w:val="000000"/>
      <w:w w:val="100"/>
      <w:position w:val="0"/>
      <w:sz w:val="25"/>
      <w:sz w:val="25"/>
      <w:szCs w:val="25"/>
      <w:effect w:val="none"/>
      <w:vertAlign w:val="baseline"/>
      <w:em w:val="none"/>
    </w:rPr>
  </w:style>
  <w:style w:type="character" w:styleId="21" w:customStyle="1">
    <w:name w:val="Основной шрифт абзаца2"/>
    <w:qFormat/>
    <w:rPr>
      <w:w w:val="100"/>
      <w:position w:val="0"/>
      <w:sz w:val="20"/>
      <w:sz w:val="20"/>
      <w:effect w:val="none"/>
      <w:vertAlign w:val="baseline"/>
      <w:em w:val="none"/>
    </w:rPr>
  </w:style>
  <w:style w:type="character" w:styleId="11" w:customStyle="1">
    <w:name w:val="Основной шрифт абзаца1"/>
    <w:qFormat/>
    <w:rPr>
      <w:w w:val="100"/>
      <w:position w:val="0"/>
      <w:sz w:val="20"/>
      <w:sz w:val="20"/>
      <w:effect w:val="none"/>
      <w:vertAlign w:val="baseline"/>
      <w:em w:val="none"/>
    </w:rPr>
  </w:style>
  <w:style w:type="character" w:styleId="Style8" w:customStyle="1">
    <w:name w:val="Основной текст Знак"/>
    <w:qFormat/>
    <w:rPr>
      <w:rFonts w:ascii="Times New Roman" w:hAnsi="Times New Roman" w:cs="Times New Roman"/>
      <w:w w:val="100"/>
      <w:kern w:val="2"/>
      <w:position w:val="0"/>
      <w:sz w:val="24"/>
      <w:sz w:val="24"/>
      <w:effect w:val="none"/>
      <w:vertAlign w:val="baseline"/>
      <w:em w:val="none"/>
    </w:rPr>
  </w:style>
  <w:style w:type="character" w:styleId="Style9" w:customStyle="1">
    <w:name w:val="Маркеры списка"/>
    <w:qFormat/>
    <w:rPr>
      <w:rFonts w:ascii="OpenSymbol" w:hAnsi="OpenSymbol" w:eastAsia="OpenSymbol" w:cs="OpenSymbol"/>
      <w:w w:val="100"/>
      <w:position w:val="0"/>
      <w:sz w:val="20"/>
      <w:sz w:val="20"/>
      <w:effect w:val="none"/>
      <w:vertAlign w:val="baseline"/>
      <w:em w:val="none"/>
    </w:rPr>
  </w:style>
  <w:style w:type="character" w:styleId="BodyTextChar" w:customStyle="1">
    <w:name w:val="Body Text Char"/>
    <w:qFormat/>
    <w:rPr>
      <w:rFonts w:ascii="Calibri" w:hAnsi="Calibri" w:cs="Calibri"/>
      <w:w w:val="100"/>
      <w:position w:val="0"/>
      <w:sz w:val="20"/>
      <w:sz w:val="20"/>
      <w:effect w:val="none"/>
      <w:vertAlign w:val="baseline"/>
      <w:em w:val="none"/>
      <w:lang w:val="uk-UA" w:eastAsia="zh-CN"/>
    </w:rPr>
  </w:style>
  <w:style w:type="character" w:styleId="BalloonTextChar" w:customStyle="1">
    <w:name w:val="Balloon Text Char"/>
    <w:qFormat/>
    <w:rPr>
      <w:rFonts w:ascii="Segoe UI" w:hAnsi="Segoe UI" w:cs="Segoe UI"/>
      <w:w w:val="100"/>
      <w:position w:val="0"/>
      <w:sz w:val="18"/>
      <w:sz w:val="18"/>
      <w:effect w:val="none"/>
      <w:vertAlign w:val="baseline"/>
      <w:em w:val="none"/>
      <w:lang w:val="uk-UA" w:eastAsia="zh-CN"/>
    </w:rPr>
  </w:style>
  <w:style w:type="character" w:styleId="12" w:customStyle="1">
    <w:name w:val="Знак Знак1"/>
    <w:qFormat/>
    <w:rPr>
      <w:rFonts w:ascii="Calibri" w:hAnsi="Calibri" w:cs="Calibri"/>
      <w:w w:val="100"/>
      <w:position w:val="0"/>
      <w:sz w:val="20"/>
      <w:sz w:val="20"/>
      <w:effect w:val="none"/>
      <w:vertAlign w:val="baseline"/>
      <w:em w:val="none"/>
      <w:lang w:val="uk-UA" w:eastAsia="zh-CN"/>
    </w:rPr>
  </w:style>
  <w:style w:type="character" w:styleId="111" w:customStyle="1">
    <w:name w:val="Знак Знак11"/>
    <w:qFormat/>
    <w:rPr>
      <w:rFonts w:ascii="Calibri" w:hAnsi="Calibri" w:cs="Calibri"/>
      <w:w w:val="100"/>
      <w:position w:val="0"/>
      <w:sz w:val="20"/>
      <w:sz w:val="20"/>
      <w:effect w:val="none"/>
      <w:vertAlign w:val="baseline"/>
      <w:em w:val="none"/>
      <w:lang w:val="uk-UA" w:eastAsia="zh-CN"/>
    </w:rPr>
  </w:style>
  <w:style w:type="character" w:styleId="Style10" w:customStyle="1">
    <w:name w:val="Нижний колонтитул Знак"/>
    <w:qFormat/>
    <w:rPr>
      <w:rFonts w:ascii="Calibri" w:hAnsi="Calibri" w:cs="Calibri"/>
      <w:w w:val="100"/>
      <w:position w:val="0"/>
      <w:sz w:val="22"/>
      <w:sz w:val="22"/>
      <w:szCs w:val="22"/>
      <w:effect w:val="none"/>
      <w:vertAlign w:val="baseline"/>
      <w:em w:val="none"/>
      <w:lang w:val="uk-UA" w:eastAsia="zh-CN"/>
    </w:rPr>
  </w:style>
  <w:style w:type="character" w:styleId="Style11">
    <w:name w:val="Hyperlink"/>
    <w:qFormat/>
    <w:rPr>
      <w:color w:val="0000FF"/>
      <w:w w:val="100"/>
      <w:position w:val="0"/>
      <w:sz w:val="20"/>
      <w:sz w:val="20"/>
      <w:u w:val="single"/>
      <w:effect w:val="none"/>
      <w:vertAlign w:val="baseline"/>
      <w:em w:val="none"/>
    </w:rPr>
  </w:style>
  <w:style w:type="character" w:styleId="22" w:customStyle="1">
    <w:name w:val="Заголовок 2 Знак"/>
    <w:qFormat/>
    <w:rPr>
      <w:b/>
      <w:bCs/>
      <w:w w:val="100"/>
      <w:position w:val="0"/>
      <w:sz w:val="36"/>
      <w:sz w:val="36"/>
      <w:szCs w:val="36"/>
      <w:effect w:val="none"/>
      <w:vertAlign w:val="baseline"/>
      <w:em w:val="none"/>
    </w:rPr>
  </w:style>
  <w:style w:type="character" w:styleId="13" w:customStyle="1">
    <w:name w:val="Заголовок 1 Знак"/>
    <w:qFormat/>
    <w:rPr>
      <w:rFonts w:ascii="Cambria" w:hAnsi="Cambria" w:eastAsia="Times New Roman" w:cs="Times New Roman"/>
      <w:b/>
      <w:bCs/>
      <w:w w:val="100"/>
      <w:kern w:val="2"/>
      <w:position w:val="0"/>
      <w:sz w:val="32"/>
      <w:sz w:val="32"/>
      <w:szCs w:val="32"/>
      <w:effect w:val="none"/>
      <w:vertAlign w:val="baseline"/>
      <w:em w:val="none"/>
      <w:lang w:val="uk-UA" w:eastAsia="zh-CN"/>
    </w:rPr>
  </w:style>
  <w:style w:type="character" w:styleId="Style12" w:customStyle="1">
    <w:name w:val="Символ нумерації"/>
    <w:qFormat/>
    <w:rPr>
      <w:w w:val="100"/>
      <w:position w:val="0"/>
      <w:sz w:val="20"/>
      <w:sz w:val="20"/>
      <w:effect w:val="none"/>
      <w:vertAlign w:val="baseline"/>
      <w:em w:val="none"/>
    </w:rPr>
  </w:style>
  <w:style w:type="character" w:styleId="Style13" w:customStyle="1">
    <w:name w:val="Маркери списку"/>
    <w:qFormat/>
    <w:rPr>
      <w:rFonts w:ascii="OpenSymbol" w:hAnsi="OpenSymbol" w:eastAsia="OpenSymbol" w:cs="OpenSymbol"/>
      <w:w w:val="100"/>
      <w:position w:val="0"/>
      <w:sz w:val="20"/>
      <w:sz w:val="20"/>
      <w:effect w:val="none"/>
      <w:vertAlign w:val="baseline"/>
      <w:em w:val="none"/>
    </w:rPr>
  </w:style>
  <w:style w:type="character" w:styleId="Style14" w:customStyle="1">
    <w:name w:val="Текст выноски Знак"/>
    <w:qFormat/>
    <w:rPr>
      <w:rFonts w:ascii="Segoe UI" w:hAnsi="Segoe UI" w:cs="Segoe UI"/>
      <w:w w:val="100"/>
      <w:position w:val="0"/>
      <w:sz w:val="18"/>
      <w:sz w:val="18"/>
      <w:szCs w:val="18"/>
      <w:effect w:val="none"/>
      <w:vertAlign w:val="baseline"/>
      <w:em w:val="none"/>
      <w:lang w:val="uk-UA" w:eastAsia="zh-CN"/>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qFormat/>
    <w:pPr>
      <w:widowControl w:val="false"/>
      <w:spacing w:lineRule="auto" w:line="240" w:before="0" w:after="120"/>
    </w:pPr>
    <w:rPr>
      <w:sz w:val="20"/>
      <w:szCs w:val="20"/>
    </w:rPr>
  </w:style>
  <w:style w:type="paragraph" w:styleId="Style17">
    <w:name w:val="List"/>
    <w:basedOn w:val="Style16"/>
    <w:qFormat/>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customStyle="1">
    <w:name w:val="Покажчик"/>
    <w:basedOn w:val="Normal"/>
    <w:qFormat/>
    <w:pPr>
      <w:suppressLineNumbers/>
    </w:pPr>
    <w:rPr>
      <w:rFonts w:cs="Lohit Devanagari"/>
    </w:rPr>
  </w:style>
  <w:style w:type="paragraph" w:styleId="Style20">
    <w:name w:val="Title"/>
    <w:basedOn w:val="LOnormal"/>
    <w:next w:val="Style16"/>
    <w:qFormat/>
    <w:pPr>
      <w:keepNext w:val="true"/>
      <w:keepLines/>
      <w:spacing w:before="480" w:after="120"/>
    </w:pPr>
    <w:rPr>
      <w:b/>
      <w:sz w:val="72"/>
      <w:szCs w:val="72"/>
    </w:rPr>
  </w:style>
  <w:style w:type="paragraph" w:styleId="Caption">
    <w:name w:val="caption"/>
    <w:basedOn w:val="Normal"/>
    <w:qFormat/>
    <w:pPr>
      <w:suppressLineNumbers/>
      <w:spacing w:before="120" w:after="120"/>
    </w:pPr>
    <w:rPr>
      <w:rFonts w:cs="Arial"/>
      <w:i/>
      <w:iCs/>
      <w:sz w:val="24"/>
      <w:szCs w:val="24"/>
    </w:rPr>
  </w:style>
  <w:style w:type="paragraph" w:styleId="LOnormal" w:customStyle="1">
    <w:name w:val="LO-normal"/>
    <w:qFormat/>
    <w:pPr>
      <w:widowControl/>
      <w:suppressAutoHyphens w:val="true"/>
      <w:bidi w:val="0"/>
      <w:spacing w:before="0" w:after="0"/>
      <w:jc w:val="left"/>
    </w:pPr>
    <w:rPr>
      <w:rFonts w:ascii="Calibri" w:hAnsi="Calibri" w:eastAsia="NSimSun" w:cs="Lucida Sans"/>
      <w:color w:val="auto"/>
      <w:kern w:val="0"/>
      <w:sz w:val="20"/>
      <w:szCs w:val="20"/>
      <w:lang w:val="uk-UA" w:eastAsia="zh-CN" w:bidi="hi-IN"/>
    </w:rPr>
  </w:style>
  <w:style w:type="paragraph" w:styleId="14" w:customStyle="1">
    <w:name w:val="Заголовок1"/>
    <w:basedOn w:val="Normal"/>
    <w:next w:val="Style16"/>
    <w:qFormat/>
    <w:pPr>
      <w:keepNext w:val="true"/>
      <w:spacing w:before="240" w:after="120"/>
    </w:pPr>
    <w:rPr>
      <w:rFonts w:ascii="Liberation Sans" w:hAnsi="Liberation Sans" w:eastAsia="Microsoft YaHei" w:cs="Arial"/>
      <w:sz w:val="28"/>
      <w:szCs w:val="28"/>
    </w:rPr>
  </w:style>
  <w:style w:type="paragraph" w:styleId="Style21" w:customStyle="1">
    <w:name w:val="Название"/>
    <w:basedOn w:val="Normal"/>
    <w:qFormat/>
    <w:pPr>
      <w:suppressLineNumbers/>
      <w:spacing w:before="120" w:after="120"/>
    </w:pPr>
    <w:rPr>
      <w:rFonts w:cs="Lohit Devanagari"/>
      <w:i/>
      <w:iCs/>
      <w:sz w:val="24"/>
      <w:szCs w:val="24"/>
    </w:rPr>
  </w:style>
  <w:style w:type="paragraph" w:styleId="23" w:customStyle="1">
    <w:name w:val="Указатель2"/>
    <w:basedOn w:val="Normal"/>
    <w:qFormat/>
    <w:pPr>
      <w:suppressLineNumbers/>
    </w:pPr>
    <w:rPr>
      <w:rFonts w:cs="Lohit Devanagari"/>
    </w:rPr>
  </w:style>
  <w:style w:type="paragraph" w:styleId="15" w:customStyle="1">
    <w:name w:val="Название объекта1"/>
    <w:basedOn w:val="Normal"/>
    <w:qFormat/>
    <w:pPr>
      <w:suppressLineNumbers/>
      <w:spacing w:before="120" w:after="120"/>
    </w:pPr>
    <w:rPr>
      <w:rFonts w:cs="Lohit Devanagari"/>
      <w:i/>
      <w:iCs/>
      <w:sz w:val="24"/>
      <w:szCs w:val="24"/>
    </w:rPr>
  </w:style>
  <w:style w:type="paragraph" w:styleId="16" w:customStyle="1">
    <w:name w:val="Указатель1"/>
    <w:basedOn w:val="Normal"/>
    <w:qFormat/>
    <w:pPr>
      <w:suppressLineNumbers/>
    </w:pPr>
    <w:rPr>
      <w:rFonts w:cs="Arial"/>
    </w:rPr>
  </w:style>
  <w:style w:type="paragraph" w:styleId="BodyText21" w:customStyle="1">
    <w:name w:val="Body Text 21"/>
    <w:basedOn w:val="Normal"/>
    <w:qFormat/>
    <w:pPr>
      <w:widowControl w:val="false"/>
      <w:spacing w:lineRule="auto" w:line="240" w:before="0" w:after="0"/>
      <w:ind w:firstLine="720"/>
      <w:jc w:val="center"/>
    </w:pPr>
    <w:rPr>
      <w:rFonts w:ascii="Times New Roman" w:hAnsi="Times New Roman" w:cs="Times New Roman"/>
      <w:kern w:val="2"/>
      <w:sz w:val="24"/>
      <w:szCs w:val="20"/>
    </w:rPr>
  </w:style>
  <w:style w:type="paragraph" w:styleId="141" w:customStyle="1">
    <w:name w:val="Обычный + 14 пт"/>
    <w:basedOn w:val="Normal"/>
    <w:qFormat/>
    <w:pPr>
      <w:widowControl w:val="false"/>
      <w:tabs>
        <w:tab w:val="clear" w:pos="720"/>
        <w:tab w:val="left" w:pos="540" w:leader="none"/>
      </w:tabs>
      <w:spacing w:lineRule="auto" w:line="240" w:before="0" w:after="0"/>
      <w:jc w:val="both"/>
    </w:pPr>
    <w:rPr>
      <w:rFonts w:ascii="Times New Roman" w:hAnsi="Times New Roman" w:cs="Times New Roman"/>
      <w:kern w:val="2"/>
      <w:sz w:val="28"/>
      <w:szCs w:val="28"/>
    </w:rPr>
  </w:style>
  <w:style w:type="paragraph" w:styleId="BalloonText">
    <w:name w:val="Balloon Text"/>
    <w:basedOn w:val="Normal"/>
    <w:qFormat/>
    <w:pPr>
      <w:spacing w:lineRule="auto" w:line="240" w:before="0" w:after="0"/>
    </w:pPr>
    <w:rPr>
      <w:rFonts w:ascii="Segoe UI" w:hAnsi="Segoe UI" w:cs="Segoe UI"/>
      <w:sz w:val="18"/>
      <w:szCs w:val="18"/>
    </w:rPr>
  </w:style>
  <w:style w:type="paragraph" w:styleId="41" w:customStyle="1">
    <w:name w:val="заголовок 4"/>
    <w:basedOn w:val="Normal"/>
    <w:next w:val="Normal"/>
    <w:qFormat/>
    <w:pPr>
      <w:keepNext w:val="true"/>
      <w:suppressAutoHyphens w:val="true"/>
      <w:spacing w:lineRule="auto" w:line="240" w:before="0" w:after="0"/>
      <w:ind w:firstLine="1701"/>
      <w:jc w:val="both"/>
    </w:pPr>
    <w:rPr>
      <w:rFonts w:ascii="Bookman Old Style" w:hAnsi="Bookman Old Style" w:cs="Bookman Old Style"/>
      <w:kern w:val="2"/>
      <w:sz w:val="27"/>
      <w:szCs w:val="27"/>
      <w:lang w:val="ru-RU"/>
    </w:rPr>
  </w:style>
  <w:style w:type="paragraph" w:styleId="BodyText2">
    <w:name w:val="Body Text 2"/>
    <w:basedOn w:val="Normal"/>
    <w:qFormat/>
    <w:pPr>
      <w:widowControl w:val="false"/>
      <w:spacing w:lineRule="auto" w:line="240" w:before="0" w:after="0"/>
      <w:ind w:firstLine="720"/>
      <w:jc w:val="center"/>
    </w:pPr>
    <w:rPr>
      <w:rFonts w:ascii="Times New Roman" w:hAnsi="Times New Roman" w:eastAsia="Andale Sans UI" w:cs="Times New Roman"/>
      <w:kern w:val="2"/>
      <w:sz w:val="24"/>
      <w:szCs w:val="20"/>
    </w:rPr>
  </w:style>
  <w:style w:type="paragraph" w:styleId="Style22" w:customStyle="1">
    <w:name w:val="Верхній і нижній колонтитули"/>
    <w:basedOn w:val="Normal"/>
    <w:qFormat/>
    <w:pPr>
      <w:suppressLineNumbers/>
      <w:tabs>
        <w:tab w:val="clear" w:pos="720"/>
        <w:tab w:val="center" w:pos="4819" w:leader="none"/>
        <w:tab w:val="right" w:pos="9638" w:leader="none"/>
      </w:tabs>
    </w:pPr>
    <w:rPr/>
  </w:style>
  <w:style w:type="paragraph" w:styleId="Style23">
    <w:name w:val="Header"/>
    <w:basedOn w:val="Normal"/>
    <w:qFormat/>
    <w:pPr>
      <w:suppressLineNumbers/>
      <w:tabs>
        <w:tab w:val="clear" w:pos="720"/>
        <w:tab w:val="center" w:pos="4677" w:leader="none"/>
        <w:tab w:val="right" w:pos="9354" w:leader="none"/>
      </w:tabs>
    </w:pPr>
    <w:rPr/>
  </w:style>
  <w:style w:type="paragraph" w:styleId="Style24">
    <w:name w:val="Footer"/>
    <w:basedOn w:val="Normal"/>
    <w:qFormat/>
    <w:pPr>
      <w:tabs>
        <w:tab w:val="clear" w:pos="720"/>
        <w:tab w:val="center" w:pos="4677" w:leader="none"/>
        <w:tab w:val="right" w:pos="9355" w:leader="none"/>
      </w:tabs>
    </w:pPr>
    <w:rPr/>
  </w:style>
  <w:style w:type="paragraph" w:styleId="NoSpacing">
    <w:name w:val="No Spacing"/>
    <w:qFormat/>
    <w:pPr>
      <w:widowControl/>
      <w:suppressAutoHyphens w:val="true"/>
      <w:bidi w:val="0"/>
      <w:spacing w:lineRule="atLeast" w:line="1" w:before="0" w:after="0"/>
      <w:jc w:val="left"/>
      <w:textAlignment w:val="top"/>
      <w:outlineLvl w:val="0"/>
    </w:pPr>
    <w:rPr>
      <w:rFonts w:ascii="Calibri" w:hAnsi="Calibri" w:eastAsia="Calibri" w:cs="Lucida Sans"/>
      <w:color w:val="auto"/>
      <w:kern w:val="0"/>
      <w:sz w:val="22"/>
      <w:szCs w:val="22"/>
      <w:lang w:val="ru-RU" w:eastAsia="en-US" w:bidi="ar-SA"/>
    </w:rPr>
  </w:style>
  <w:style w:type="paragraph" w:styleId="Style25" w:customStyle="1">
    <w:name w:val="Содержимое таблицы"/>
    <w:basedOn w:val="Normal"/>
    <w:qFormat/>
    <w:pPr>
      <w:suppressLineNumbers/>
    </w:pPr>
    <w:rPr>
      <w:color w:val="00000A"/>
    </w:rPr>
  </w:style>
  <w:style w:type="paragraph" w:styleId="Style26">
    <w:name w:val="Subtitle"/>
    <w:basedOn w:val="LOnormal"/>
    <w:next w:val="LOnormal"/>
    <w:qFormat/>
    <w:pPr>
      <w:keepNext w:val="true"/>
      <w:keepLines/>
      <w:spacing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a2">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81cZxlETEM4kK5zhvx2BWKw87hQ==">AMUW2mUDlPyifxJ/Pfzc/QqqDfY99fNiCz0xOR3YDGswY0/Qcy3uDseOXZa90QjAiQtzU7dxxA1KmizsQgwaXJMDMwKIMXLaTVnSnYp7XBRcPn19zWNXklk=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405</TotalTime>
  <Application>LibreOffice/7.4.3.2$Windows_X86_64 LibreOffice_project/1048a8393ae2eeec98dff31b5c133c5f1d08b890</Application>
  <AppVersion>15.0000</AppVersion>
  <Pages>8</Pages>
  <Words>2247</Words>
  <Characters>16766</Characters>
  <CharactersWithSpaces>19092</CharactersWithSpaces>
  <Paragraphs>107</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2024-03-29T08:13:00Z</dcterms:created>
  <dc:creator>Work</dc:creator>
  <dc:description/>
  <dc:language>uk-UA</dc:language>
  <cp:lastModifiedBy/>
  <cp:lastPrinted>2023-12-04T12:35:00Z</cp:lastPrinted>
  <dcterms:modified xsi:type="dcterms:W3CDTF">2025-07-03T14:57:32Z</dcterms:modified>
  <cp:revision>18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