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Andale Sans UI" w:cs="Times New Roman"/>
          <w:b/>
          <w:b/>
          <w:bCs/>
          <w:kern w:val="2"/>
          <w:sz w:val="24"/>
          <w:szCs w:val="24"/>
          <w:lang w:val="uk-UA"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2973705</wp:posOffset>
            </wp:positionH>
            <wp:positionV relativeFrom="paragraph">
              <wp:posOffset>-356870</wp:posOffset>
            </wp:positionV>
            <wp:extent cx="421005" cy="6013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val="uk-UA" w:eastAsia="zh-CN"/>
        </w:rPr>
        <w:t>К</w:t>
      </w:r>
      <w:r>
        <w:rPr>
          <w:rFonts w:eastAsia="Andale Sans UI" w:cs="Times New Roman" w:ascii="Times New Roman" w:hAnsi="Times New Roman"/>
          <w:b/>
          <w:bCs/>
          <w:kern w:val="2"/>
          <w:sz w:val="24"/>
          <w:szCs w:val="24"/>
          <w:lang w:val="uk-UA" w:eastAsia="zh-CN"/>
        </w:rPr>
        <w:t>ОПІЯ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2"/>
          <w:szCs w:val="12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2"/>
          <w:szCs w:val="12"/>
          <w:lang w:val="uk-UA" w:eastAsia="zh-C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 w:eastAsia="zh-CN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ar-SA"/>
        </w:rPr>
        <w:t>22. 07. 2022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ar-SA"/>
        </w:rPr>
        <w:tab/>
        <w:tab/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  <w:lang w:val="uk-U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  <w:lang w:val="uk-UA"/>
        </w:rPr>
        <w:t xml:space="preserve"> м.Покров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</w:t>
        <w:tab/>
        <w:tab/>
        <w:t xml:space="preserve">         </w:t>
      </w:r>
      <w:r>
        <w:rPr>
          <w:rFonts w:eastAsia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</w:t>
      </w: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ar-SA"/>
        </w:rPr>
        <w:t>3</w:t>
      </w:r>
    </w:p>
    <w:p>
      <w:pPr>
        <w:pStyle w:val="Normal"/>
        <w:widowControl w:val="false"/>
        <w:spacing w:lineRule="auto" w:line="240" w:before="114" w:after="114"/>
        <w:jc w:val="center"/>
        <w:rPr>
          <w:rFonts w:ascii="Times New Roman" w:hAnsi="Times New Roman" w:eastAsia="Andale Sans UI" w:cs="Times New Roman"/>
          <w:kern w:val="2"/>
          <w:sz w:val="26"/>
          <w:szCs w:val="26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6"/>
          <w:szCs w:val="26"/>
          <w:lang w:val="uk-UA" w:eastAsia="zh-CN"/>
        </w:rPr>
        <w:t>(27 сесія 8 скликання)</w:t>
      </w:r>
    </w:p>
    <w:p>
      <w:pPr>
        <w:pStyle w:val="Normal"/>
        <w:widowControl w:val="false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10"/>
          <w:szCs w:val="10"/>
          <w:lang w:val="ru-RU" w:eastAsia="zh-CN"/>
        </w:rPr>
      </w:pPr>
      <w:r>
        <w:rPr>
          <w:rFonts w:eastAsia="Times New Roman" w:cs="Times New Roman" w:ascii="Times New Roman" w:hAnsi="Times New Roman"/>
          <w:sz w:val="10"/>
          <w:szCs w:val="10"/>
          <w:lang w:val="ru-RU" w:eastAsia="zh-CN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/>
        <w:tc>
          <w:tcPr>
            <w:tcW w:w="1006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val="uk-UA"/>
              </w:rPr>
              <w:t xml:space="preserve">Про затвердження Правил використання об’єктів благоустрою власниками транспортних засобів на території Покровської міської територіальної громади Дніпропетровської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ru-RU"/>
              </w:rPr>
              <w:t>області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val="uk-U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З метою визначення єдиного порядку організації та функціонування зон паркування транспортних засобів на території Покровської міської територіальної громади Дніпропетровської </w:t>
      </w:r>
      <w:r>
        <w:rPr>
          <w:rFonts w:eastAsia="Calibri" w:cs="Times New Roman" w:ascii="Times New Roman" w:hAnsi="Times New Roman"/>
          <w:sz w:val="26"/>
          <w:szCs w:val="26"/>
          <w:lang w:val="ru-RU"/>
        </w:rPr>
        <w:t>області,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забезпечення належного благоустрою, посилення контролю та притягнення до адміністративної відповідальності власників транспортних засобів, які порушують вимоги Правил паркування, відповідно до законів України "Про місцеве самоврядування в Україні", "Про благоустрій населених пунктів", Постанови Кабінету Міністрів України «Про затвердження Єдиних правил ремонту і утримання автомобільних доріг, вулиць, залізничних переїздів, правил користування ними та охорони», рішення 27 сесії  міської ради 8 скликання від 22.07.2022 «Про затвердження Правил благоустрою населених пунктів Покровської міської територіальної громади Дніпропетровської області», міська рада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bCs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val="uk-UA"/>
        </w:rPr>
        <w:t>ВИРІШИЛА: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1.Затвердити Правила використання об’єктів благоустрою власниками транспортних засобів на території Покровської міської територіальної громади Дніпропетровської області, що додаються.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2.Відділу архітектури та інспекції ДАБК виконавчого комітету Покровської міської ради оприлюднити дане рішення в засобах масової інформації та на офіційному сайті Покровської міської ради.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3.Координацію роботи щодо виконання цього рішення покласти на відділ архітектури та інспекції ДАБК виконавчого комітету Покровської міської ради; контроль - на заступника міського голови Ганну ЦУПРОВУ, на постійні комісії з питань містобудування та архітектури, землекористування та охорони навколишнього природного середовища і з питань благоустрою, житлово-комунального господарства та енергозбереження, транспорту та зв’язку, розвитку промисловості та підприємства.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6"/>
          <w:szCs w:val="26"/>
          <w:lang w:val="ru-RU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>Міський голова</w:t>
        <w:tab/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6"/>
          <w:szCs w:val="26"/>
          <w:lang w:val="ru-RU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zh-CN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val="uk-UA" w:eastAsia="zh-CN"/>
        </w:rPr>
        <w:t>Галанова Вікторія 4 32 46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pacing w:lineRule="auto" w:line="240" w:before="0" w:after="160"/>
        <w:ind w:right="-481" w:hanging="0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  <w:r>
        <w:rPr>
          <w:rFonts w:ascii="Times New Roman" w:hAnsi="Times New Roman"/>
          <w:bCs/>
          <w:sz w:val="24"/>
          <w:szCs w:val="24"/>
          <w:highlight w:val="lightGray"/>
          <w:lang w:val="ru-RU"/>
        </w:rPr>
      </w:r>
    </w:p>
    <w:p>
      <w:pPr>
        <w:pStyle w:val="Normal"/>
        <w:spacing w:lineRule="auto" w:line="240" w:before="0" w:after="160"/>
        <w:ind w:right="-481" w:hanging="0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  <w:r>
        <w:rPr>
          <w:rFonts w:ascii="Times New Roman" w:hAnsi="Times New Roman"/>
          <w:bCs/>
          <w:sz w:val="24"/>
          <w:szCs w:val="24"/>
          <w:highlight w:val="lightGray"/>
          <w:lang w:val="ru-RU"/>
        </w:rPr>
      </w:r>
    </w:p>
    <w:p>
      <w:pPr>
        <w:pStyle w:val="Normal"/>
        <w:spacing w:lineRule="auto" w:line="240" w:before="0" w:after="160"/>
        <w:ind w:left="6930" w:right="-481" w:hanging="0"/>
        <w:contextualSpacing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>ЗАТВЕРДЖЕНО</w:t>
      </w:r>
    </w:p>
    <w:p>
      <w:pPr>
        <w:pStyle w:val="Normal"/>
        <w:spacing w:lineRule="auto" w:line="240" w:before="0" w:after="160"/>
        <w:ind w:left="6930" w:right="-481" w:hanging="0"/>
        <w:contextualSpacing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160"/>
        <w:ind w:left="6930" w:right="-481" w:hanging="0"/>
        <w:contextualSpacing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>Рішення</w:t>
      </w:r>
      <w:r>
        <w:rPr>
          <w:rFonts w:eastAsia="Calibri" w:cs="Calibri" w:ascii="Times New Roman" w:hAnsi="Times New Roman"/>
          <w:bCs/>
          <w:sz w:val="24"/>
          <w:szCs w:val="24"/>
          <w:lang w:val="uk-UA"/>
        </w:rPr>
        <w:t xml:space="preserve"> 27  сесії</w:t>
      </w: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 xml:space="preserve">  міської ради</w:t>
      </w:r>
    </w:p>
    <w:p>
      <w:pPr>
        <w:pStyle w:val="Normal"/>
        <w:spacing w:lineRule="auto" w:line="240" w:before="0" w:after="160"/>
        <w:ind w:left="6930" w:right="-481" w:hanging="0"/>
        <w:contextualSpacing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uk-UA"/>
        </w:rPr>
        <w:t>8</w:t>
      </w: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 xml:space="preserve">  скликання</w:t>
      </w:r>
    </w:p>
    <w:p>
      <w:pPr>
        <w:pStyle w:val="Normal"/>
        <w:jc w:val="center"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ab/>
        <w:tab/>
        <w:tab/>
        <w:tab/>
        <w:tab/>
        <w:tab/>
        <w:tab/>
        <w:tab/>
        <w:t xml:space="preserve">              «</w:t>
      </w:r>
      <w:r>
        <w:rPr>
          <w:rFonts w:eastAsia="Calibri" w:cs="Calibri" w:ascii="Times New Roman" w:hAnsi="Times New Roman"/>
          <w:bCs/>
          <w:sz w:val="24"/>
          <w:szCs w:val="24"/>
          <w:lang w:val="uk-UA"/>
        </w:rPr>
        <w:t>22</w:t>
      </w: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 xml:space="preserve">» </w:t>
      </w:r>
      <w:r>
        <w:rPr>
          <w:rFonts w:eastAsia="Calibri" w:cs="Calibri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 xml:space="preserve">липня </w:t>
      </w:r>
      <w:r>
        <w:rPr>
          <w:rFonts w:eastAsia="Calibri" w:cs="Calibri" w:ascii="Times New Roman" w:hAnsi="Times New Roman"/>
          <w:bCs/>
          <w:sz w:val="24"/>
          <w:szCs w:val="24"/>
          <w:lang w:val="ru-RU"/>
        </w:rPr>
        <w:t xml:space="preserve">2022 р.   №  </w:t>
      </w:r>
      <w:r>
        <w:rPr>
          <w:rFonts w:eastAsia="Calibri" w:cs="Calibri" w:ascii="Times New Roman" w:hAnsi="Times New Roman"/>
          <w:bCs/>
          <w:sz w:val="24"/>
          <w:szCs w:val="24"/>
          <w:lang w:val="uk-UA"/>
        </w:rPr>
        <w:t>13</w:t>
      </w:r>
    </w:p>
    <w:p>
      <w:pPr>
        <w:pStyle w:val="Normal"/>
        <w:jc w:val="center"/>
        <w:rPr>
          <w:rFonts w:ascii="Times New Roman" w:hAnsi="Times New Roman" w:eastAsia="Calibri" w:cs="Calibri"/>
          <w:bCs/>
          <w:sz w:val="24"/>
          <w:szCs w:val="24"/>
          <w:lang w:val="ru-RU"/>
        </w:rPr>
      </w:pPr>
      <w:r>
        <w:rPr>
          <w:rFonts w:eastAsia="Calibri" w:cs="Calibri" w:ascii="Times New Roman" w:hAnsi="Times New Roman"/>
          <w:bCs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ПРАВИЛА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ВИКОРИСТАННЯ ОБ’ЄКТІВ БЛАГОУСТРОЮ ВЛАСНИКАМИ (НАЛЕЖНИМИ КОРИСТУВАЧАМИ) ТРАНСПОРТНИХ ЗАСОБІВ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НА ТЕРИТОРІЇ ПОКРОВСЬКОЇ МІСЬКОЇ ТЕРИТОРІАЛЬНОЇ ГРОМАДИ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1. Загальні положення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1.1. Правила використання об’єктів благоустрою власниками (належними користувачами) транспортних засобів розроблені відповідно до затверджених Правил дорожнього руху з метою впорядкування руху на територіях житлової зони, порядку облаштування та використання майданчиків для паркування.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 На об’єктах благоустрою забороняється: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1.2.1. Ускладнювати рух транспорту або створювати перешкоду для руху пішоходів, у тому числі осіб з інвалідністю на спеціальних засобах пересування та пішоходів із дитячими колясками;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1.2.2. Перешкоджати роботі міського пасажирського транспорту, проїзду оперативних та спеціалізованих транспортних засобів;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 Розміщувати транспортні засоби: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1.2.3.1. На тротуарах, крім випадків, визначених Правилами дорожнього руху;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1.2.3.2. У спосіб, що перешкоджає дорожньому руху;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1.2.3.3. Ближче 10 метрів від позначеного місця виконання дорожніх робіт і в зоні їх виконання;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1.2.3.4. У місцях, де буде неможливим зустрічний роз’їзд або об’їзд транспортного засобу, що зупинився;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1.2.3.5. Якщо розташовано на позначеній відповідними дорожніми знаками та/або дорожньою розміткою велодоріжці.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1.3. У житловій зоні забороняється: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1.3.1. Стоянка транспортних засобів поза спеціально відведеними місцями і таке їх розташування, яке ускладнює рух пішоходів і проїзд оперативних чи спеціальних транспортних засобів;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1.3.2. Стоянка з працюючим двигуном.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2. Паркування у житлових та пішохідних зонах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2.1. Забороняється паркування: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2.1.1. Безпосередньо перед входом до під’їзду житлового будинку;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1.1.2.  Ближче 5 метрів від контейнерних майданчиків та/або контейнерів для збирання побутових відходів;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2.1.3. Із заїздом на відокремлений бордюром чи позначений у інший спосіб тротуар прибудинкової території;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2.1.4. Вантажних транспортних засобів, у тому числі з дозволеною масою до 3,5 т;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2.1.5. Несправних та аварійних транспортних засобів;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2.1.6. У спосіб, що робить неможливим рух інших транспортних засобів або створює перешкоду для руху пішоходів, у тому числі осіб з інвалідністю на спеціальних засобах пересування та пішоходів із дитячими колясками.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2.2. У пішохідну зону в’їзд дозволяється лише транспортним засобам, що обслуговують громадян і підприємства, які розташовані у зазначеній зоні, а також транспортним засобам, що належать громадянам, які проживають або працюють у цій зоні, чи автомобілям (мотоколяскам), позначеним розпізнавальним знаком «Водій з інвалідністю», якими керують водії з інвалідністю або водії, які перевозять пасажирів з інвалідністю. Якщо до об’єктів, розташованих на цій території, є інші під’їзди, водії повинні користуватися лише ними.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2.3. Власники спеціально обладнаних чи відведених майданчиків для паркування забезпечують виділення та облаштування в межах майданчиків місць для безоплатного паркування транспортних засобів, якими керують водії з інвалідністю або водії, які перевозять осіб з інвалідністю. Водії з інвалідністю або водії, які перевозять осіб з інвалідністю, у тому числі на транспортних засобах, що належать підприємствам, установам, організаціям, які здійснюють діяльність у сфері соціального захисту населення, та громадським організаціям осіб з інвалідністю, мають право на встановлення на транспортному засобі розпізнавального знака «Водій з інвалідністю» та під час перевезення осіб з інвалідністю користуються всіма перевагами, що надаються водіям з інвалідністю. Водії, які керують транспортними засобами, на яких встановлений розпізнавальний знак «Водій з інвалідністю», повинні мати при собі документи, що підтверджують інвалідність водія або одного з пасажирів. Кількість місць, призначених для безоплатного паркування транспортних засобів, якими керують водії з інвалідністю або водії, які перевозять осіб з інвалідністю, становить не менше 10 відсотків загальної кількості місць на спеціально обладнаних чи відведених майданчиках для паркування, але не менше одного місця з позначенням таких місць відповідними дорожніми знаками або дорожньою розміткою.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2.4. Якщо власники спеціально обладнаних чи відведених майданчиків для паркування не забезпечили виділення та облаштування місць, призначених для безоплатного паркування транспортних засобів, якими керують водії з інвалідністю або водії, які перевозять осіб з інвалідністю, такими місцями на відповідних майданчиках вважаються місця, на яких розміщені транспортні засоби, якими керують водії з інвалідністю або водії, які перевозять осіб з інвалідністю.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2.5. Місця для безоплатного паркування транспортних засобів також виділяються на спеціально обладнаних чи відведених майданчиках, у тому числі біля житлових будинків (крім індивідуальних житлових будинків) та інших будівель, їх власниками/співвласниками (управителями) або орендарями, на проїжджих частинах автомобільних доріг і тротуарах (із числа місць для зупинки та стоянки транспортних засобів) — Покровською міською радою (суб’єктами господарювання, якщо їм у встановленому порядку передано відповідні частини доріг і тротуарів для ведення господарської діяльності) з позначенням таких місць відповідними дорожніми знаками або дорожньою розміткою.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2.6. Місця для транспортних засобів, визначені на спеціально обладнаних чи відведених майданчиках біля будівель і будинків, мають бути розміщені максимально близько до входу до таких будівель і будинків, а на окремих спеціально обладнаних чи відведених майданчиках – максимально близько до в’їзду на такі майданчики.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3. Утримання територій автостоянок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3.1. На територіях автостоянок забезпечується додержання 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№145, встановленого порядку паркування.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3.2. Утримання у належному стані територій автостоянок здійснюють із дотриманням вимог Правил зберігання транспортних засобів на автостоянках, затверджених постановою Кабінету Міністрів України від 22 січня 1996 року  № 115, Правил паркування транспортних засобів, затверджених постановою Кабінету Міністрів України від 3 грудня 2009 року № 1342, та Правил пожежної безпеки в Україні, затверджених наказом Міністерства внутрішніх справ України від 30 грудня 2014 року № 1417.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 Роботи з утримання в належному стані територій автостоянок включають: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3.3.1. Очищення, миття, відновлення і заміну дорожніх знаків та інформаційних стендів (щитів), належне утримання дорожньої розмітки місць для стоянки або паркування, в’їздів та виїздів, а також транспортних або пішохідних огороджень (у разі наявності);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3.3.2. Систематичне очищення території та під’їзних шляхів від пилу, сміття та листя шляхом їх підмітання та миття;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3.3.3. Забезпечення постійного очищення території та під’їзних шляхів від снігу, починаючи з початку снігопаду, та від ожеледі, починаючи з моменту її виникнення, і обробки їх фрикційними та іншими протиожеледними матеріалами;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3.3.4. Утримання та поточний ремонт дорожнього покриття і під’їзних шляхів, а також систем поверхневого водовідведення у межах території (за наявності);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3.3.5. Забезпечення функціонування паркувальних автоматів, в’їзних та виїзних терміналів (очищення, миття, фарбування, відновлення їх роботи, заміна окремих деталей, планові обстеження, нагляд за справністю, їх технічна підтримка та програмне забезпечення);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3.3.6. Забезпечення утримання та належного функціонування засобів та обладнання зовнішнього освітлення території;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3.3.7. Утримання контрольно-пропускного пункту, приміщення для обслуговуючого персоналу, вбиралень, побутових приміщень тощо (за наявності);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3.3.8. Забезпечення функціонування систем відеоспостереження за рухом транспортних засобів на їх території і табло зі змінною інформацією про наявність вільних місць (у разі їх наявності), яке розташовується на в’їзді;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3.3.9. Утримання систем протипожежного захисту та зовнішнього протипожежного водопроводу;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3.3.10. Утримання первинних засобів пожежогасіння (вогнегасників), пожежного інвентарю, обладнання та засобів пожежогасіння;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3.3.11. Утримання зелених насаджень, їх охорона та відновлення.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3.4. На автостоянках забороняється: засмічувати територію, мити транспортні засоби у непередбачених для цього місцях, розпалювати вогнища, здійснювати торгівлю, зливати відпрацьовані мастила на землю чи дорожнє покриття, псувати обладнання місць стоянки, паркування, пошкоджувати зелені насадження.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3.5. Автостоянки використовують виключно за цільовим призначенням.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>4. Здійснення контролю за виконанням цих Правил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4.1. За порушення вимог цих Правил передбачена адміністративна відповідальність відповідно до ст. 152 Кодексу України про адміністративні правопорушення (КУпАП);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4.2. Якщо виявлено порушення вимог цих Правил, посадова особа наглядового (контролюючого) органу у межах наданих повноважень складає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документи реагування на усунення порушення (припис, протокол), які є обов’язковими для виконання у визначений термін особами, скоївшими правопорушення;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4.3. Відповідно до рішення виконавчого комітету Покровської міської ради «Про надання повноважень складати протоколи» від 26.08.2021 за статтею 152 КУпАП мають право складати протоколи наступні особи наглядового (контролюючого) органу: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- начальник відділу архітектури та інспекції ДАБК виконавчого комітету Покровської міської ради;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начальник управління ЖКГ та будівництва виконавчого комітету Покровської міської ради;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- заступник начальника управління ЖКГ та будівництва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виконавчого комітету</w:t>
      </w:r>
      <w:r>
        <w:rPr>
          <w:rFonts w:eastAsia="Calibri" w:cs="Times New Roman" w:ascii="Times New Roman" w:hAnsi="Times New Roman"/>
          <w:sz w:val="24"/>
          <w:szCs w:val="24"/>
          <w:lang w:val="ru-RU"/>
        </w:rPr>
        <w:t xml:space="preserve"> Покровської міської ради;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начальник відділу економіки виконавчого комітету Покровської міської ради;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головний спеціаліст відділу економіки виконавчого комітету Покровської міської ради;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директор ПМКП «ЖИТЛКОМСЕРВІС»;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директор ТОВ «Універсал-сервіс 94»;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головний інженер ТОВ «Універсал-сервіс 94»;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директор МКП «Добробут»;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головний інженер ПМКП «Добробут»;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sz w:val="24"/>
          <w:szCs w:val="24"/>
          <w:lang w:val="ru-RU"/>
        </w:rPr>
        <w:t>- голови ОСББ.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ru-RU" w:eastAsia="ru-RU"/>
        </w:rPr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uk-UA" w:eastAsia="ru-RU"/>
        </w:rPr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uk-UA" w:eastAsia="ru-RU"/>
        </w:rPr>
        <w:t>Головний архітектор -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uk-UA" w:eastAsia="ru-RU"/>
        </w:rPr>
        <w:t xml:space="preserve">начальник відділу архітектури та </w:t>
      </w:r>
    </w:p>
    <w:p>
      <w:pPr>
        <w:pStyle w:val="Normal"/>
        <w:spacing w:lineRule="auto" w:line="240" w:before="0" w:after="160"/>
        <w:ind w:right="-481" w:hanging="0"/>
        <w:contextualSpacing/>
        <w:rPr>
          <w:rFonts w:ascii="Times New Roman" w:hAnsi="Times New Roman"/>
          <w:bCs/>
          <w:sz w:val="24"/>
          <w:szCs w:val="24"/>
          <w:highlight w:val="lightGray"/>
          <w:lang w:val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uk-UA" w:eastAsia="ru-RU"/>
        </w:rPr>
        <w:t>інспекції ДАБК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ab/>
        <w:tab/>
        <w:tab/>
        <w:tab/>
        <w:tab/>
        <w:tab/>
        <w:tab/>
        <w:t>Вікторія  ГАЛАНОВ</w:t>
      </w:r>
    </w:p>
    <w:sectPr>
      <w:headerReference w:type="default" r:id="rId3"/>
      <w:type w:val="nextPage"/>
      <w:pgSz w:w="12240" w:h="15840"/>
      <w:pgMar w:left="1417" w:right="758" w:header="708" w:top="850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9295749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8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0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e247f6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0055e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247f6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Rvts46" w:customStyle="1">
    <w:name w:val="rvts46"/>
    <w:basedOn w:val="DefaultParagraphFont"/>
    <w:qFormat/>
    <w:rsid w:val="00e50160"/>
    <w:rPr/>
  </w:style>
  <w:style w:type="character" w:styleId="Rvts37" w:customStyle="1">
    <w:name w:val="rvts37"/>
    <w:basedOn w:val="DefaultParagraphFont"/>
    <w:qFormat/>
    <w:rsid w:val="00e50160"/>
    <w:rPr/>
  </w:style>
  <w:style w:type="character" w:styleId="Style14" w:customStyle="1">
    <w:name w:val="Гіперпосилання"/>
    <w:basedOn w:val="DefaultParagraphFont"/>
    <w:unhideWhenUsed/>
    <w:rsid w:val="00e5016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632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876324"/>
    <w:rPr>
      <w:sz w:val="20"/>
      <w:szCs w:val="20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876324"/>
    <w:rPr>
      <w:b/>
      <w:bCs/>
      <w:sz w:val="20"/>
      <w:szCs w:val="20"/>
    </w:rPr>
  </w:style>
  <w:style w:type="character" w:styleId="Style17" w:customStyle="1">
    <w:name w:val="Основной текст Знак"/>
    <w:basedOn w:val="DefaultParagraphFont"/>
    <w:qFormat/>
    <w:rsid w:val="00934021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WW8Num1z0" w:customStyle="1">
    <w:name w:val="WW8Num1z0"/>
    <w:qFormat/>
    <w:rsid w:val="00e84f03"/>
    <w:rPr/>
  </w:style>
  <w:style w:type="character" w:styleId="Appleconvertedspace" w:customStyle="1">
    <w:name w:val="apple-converted-space"/>
    <w:basedOn w:val="DefaultParagraphFont"/>
    <w:qFormat/>
    <w:rsid w:val="00e84f03"/>
    <w:rPr/>
  </w:style>
  <w:style w:type="character" w:styleId="Rvts9" w:customStyle="1">
    <w:name w:val="rvts9"/>
    <w:basedOn w:val="DefaultParagraphFont"/>
    <w:qFormat/>
    <w:rsid w:val="00e84f03"/>
    <w:rPr/>
  </w:style>
  <w:style w:type="character" w:styleId="Rvts23" w:customStyle="1">
    <w:name w:val="rvts23"/>
    <w:basedOn w:val="DefaultParagraphFont"/>
    <w:qFormat/>
    <w:rsid w:val="00e84f03"/>
    <w:rPr/>
  </w:style>
  <w:style w:type="character" w:styleId="HTML" w:customStyle="1">
    <w:name w:val="Стандартный HTML Знак"/>
    <w:basedOn w:val="DefaultParagraphFont"/>
    <w:link w:val="HTML"/>
    <w:qFormat/>
    <w:rsid w:val="00e84f03"/>
    <w:rPr>
      <w:rFonts w:ascii="Courier New" w:hAnsi="Courier New" w:eastAsia="Times New Roman" w:cs="Courier New"/>
      <w:sz w:val="20"/>
      <w:szCs w:val="20"/>
      <w:lang w:val="uk-UA" w:eastAsia="zh-CN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7581f"/>
    <w:rPr/>
  </w:style>
  <w:style w:type="character" w:styleId="Style19" w:customStyle="1">
    <w:name w:val="Нижний колонтитул Знак"/>
    <w:basedOn w:val="DefaultParagraphFont"/>
    <w:uiPriority w:val="99"/>
    <w:qFormat/>
    <w:rsid w:val="00d7581f"/>
    <w:rPr/>
  </w:style>
  <w:style w:type="character" w:styleId="3">
    <w:name w:val="Заголовок 3 Знак"/>
    <w:qFormat/>
    <w:rPr>
      <w:rFonts w:ascii="Arial" w:hAnsi="Arial" w:eastAsia="Arial"/>
      <w:b/>
      <w:bCs/>
      <w:sz w:val="26"/>
      <w:szCs w:val="26"/>
      <w:lang w:eastAsia="ru-RU"/>
    </w:rPr>
  </w:style>
  <w:style w:type="character" w:styleId="5">
    <w:name w:val="Основной шрифт абзаца5"/>
    <w:qFormat/>
    <w:rPr/>
  </w:style>
  <w:style w:type="character" w:styleId="Strong">
    <w:name w:val="Strong"/>
    <w:qFormat/>
    <w:rPr>
      <w:b/>
    </w:rPr>
  </w:style>
  <w:style w:type="character" w:styleId="Style20">
    <w:name w:val="Выделение жирным"/>
    <w:qFormat/>
    <w:rPr>
      <w:b/>
    </w:rPr>
  </w:style>
  <w:style w:type="character" w:styleId="WW8Num2z1">
    <w:name w:val="WW8Num2z1"/>
    <w:qFormat/>
    <w:rPr>
      <w:rFonts w:eastAsia="Times New Roman"/>
    </w:rPr>
  </w:style>
  <w:style w:type="character" w:styleId="Style21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rsid w:val="00934021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6" w:customStyle="1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0055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fa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e7384"/>
    <w:pPr>
      <w:spacing w:before="0" w:after="160"/>
      <w:ind w:left="720" w:hanging="0"/>
      <w:contextualSpacing/>
    </w:pPr>
    <w:rPr/>
  </w:style>
  <w:style w:type="paragraph" w:styleId="Rvps2" w:customStyle="1">
    <w:name w:val="rvps2"/>
    <w:basedOn w:val="Normal"/>
    <w:qFormat/>
    <w:rsid w:val="00e501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Annotationtext">
    <w:name w:val="annotation text"/>
    <w:basedOn w:val="Normal"/>
    <w:uiPriority w:val="99"/>
    <w:semiHidden/>
    <w:unhideWhenUsed/>
    <w:qFormat/>
    <w:rsid w:val="0087632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876324"/>
    <w:pPr/>
    <w:rPr>
      <w:b/>
      <w:bCs/>
    </w:rPr>
  </w:style>
  <w:style w:type="paragraph" w:styleId="31" w:customStyle="1">
    <w:name w:val="Основной текст с отступом 31"/>
    <w:basedOn w:val="Normal"/>
    <w:qFormat/>
    <w:rsid w:val="00e84f03"/>
    <w:pPr>
      <w:spacing w:lineRule="auto" w:line="240" w:before="0" w:after="0"/>
      <w:ind w:left="709" w:hanging="0"/>
      <w:jc w:val="both"/>
    </w:pPr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HTMLPreformatted">
    <w:name w:val="HTML Preformatted"/>
    <w:basedOn w:val="Normal"/>
    <w:qFormat/>
    <w:rsid w:val="00e84f03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32" w:customStyle="1">
    <w:name w:val="Основной текст с отступом 32"/>
    <w:basedOn w:val="Normal"/>
    <w:qFormat/>
    <w:rsid w:val="00e84f0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val="uk-UA" w:eastAsia="zh-CN"/>
    </w:rPr>
  </w:style>
  <w:style w:type="paragraph" w:styleId="Style27" w:customStyle="1">
    <w:name w:val="Верхній і нижній колонтитули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d7581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d7581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8"/>
      <w:szCs w:val="28"/>
      <w:lang w:val="uk-UA" w:eastAsia="ar-SA" w:bidi="ar-SA"/>
    </w:rPr>
  </w:style>
  <w:style w:type="paragraph" w:styleId="311">
    <w:name w:val="Заголовок 31"/>
    <w:basedOn w:val="Normal"/>
    <w:qFormat/>
    <w:pPr>
      <w:keepNext w:val="true"/>
      <w:spacing w:lineRule="exact" w:line="240" w:before="240" w:after="60"/>
    </w:pPr>
    <w:rPr>
      <w:rFonts w:ascii="Arial" w:hAnsi="Arial" w:eastAsia="Arial"/>
      <w:b/>
      <w:bCs/>
      <w:sz w:val="26"/>
      <w:szCs w:val="26"/>
      <w:lang w:eastAsia="ar-SA"/>
    </w:rPr>
  </w:style>
  <w:style w:type="paragraph" w:styleId="P4">
    <w:name w:val="p4"/>
    <w:basedOn w:val="Normal"/>
    <w:qFormat/>
    <w:pPr>
      <w:spacing w:lineRule="exact" w:line="240" w:before="280" w:after="280"/>
    </w:pPr>
    <w:rPr>
      <w:rFonts w:eastAsia="Times New Roman"/>
      <w:lang w:eastAsia="ar-SA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2"/>
      <w:szCs w:val="20"/>
      <w:lang w:val="ru-RU" w:eastAsia="hi-IN" w:bidi="ar-SA"/>
    </w:rPr>
  </w:style>
  <w:style w:type="paragraph" w:styleId="12">
    <w:name w:val="Обычный (веб)1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ru-RU" w:eastAsia="hi-IN" w:bidi="ar-SA"/>
    </w:rPr>
  </w:style>
  <w:style w:type="paragraph" w:styleId="Style31">
    <w:name w:val="Заголовок таблицы"/>
    <w:qFormat/>
    <w:pPr>
      <w:widowControl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2"/>
      <w:szCs w:val="22"/>
      <w:lang w:val="en-US" w:eastAsia="en-US" w:bidi="ar-SA"/>
    </w:rPr>
  </w:style>
  <w:style w:type="paragraph" w:styleId="Style32">
    <w:name w:val="Содержимое таблицы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  <w:jc w:val="both"/>
    </w:pPr>
    <w:rPr>
      <w:rFonts w:eastAsia="Times New Roman"/>
      <w:color w:val="000000"/>
      <w:lang w:eastAsia="ar-SA"/>
    </w:rPr>
  </w:style>
  <w:style w:type="paragraph" w:styleId="14">
    <w:name w:val="Название объекта1"/>
    <w:basedOn w:val="Normal"/>
    <w:qFormat/>
    <w:pPr>
      <w:spacing w:lineRule="auto" w:line="276" w:before="120" w:after="120"/>
    </w:pPr>
    <w:rPr>
      <w:rFonts w:ascii="Calibri" w:hAnsi="Calibri" w:eastAsia="Calibri"/>
      <w:i/>
      <w:color w:val="00000A"/>
      <w:lang w:eastAsia="ar-SA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ind w:firstLine="720"/>
      <w:jc w:val="center"/>
    </w:pPr>
    <w:rPr/>
  </w:style>
  <w:style w:type="paragraph" w:styleId="Style3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P5">
    <w:name w:val="p5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sz w:val="20"/>
      <w:szCs w:val="20"/>
      <w:lang w:eastAsia="ar-SA"/>
    </w:rPr>
  </w:style>
  <w:style w:type="paragraph" w:styleId="Style35">
    <w:name w:val="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33">
    <w:name w:val="Основной текст 3"/>
    <w:basedOn w:val="Normal"/>
    <w:qFormat/>
    <w:pPr/>
    <w:rPr>
      <w:b/>
      <w:lang w:val="uk-UA"/>
    </w:rPr>
  </w:style>
  <w:style w:type="paragraph" w:styleId="Style36">
    <w:name w:val="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7">
    <w:name w:val="Название объекта"/>
    <w:basedOn w:val="Normal"/>
    <w:qFormat/>
    <w:pPr>
      <w:jc w:val="center"/>
    </w:pPr>
    <w:rPr>
      <w:b/>
      <w:lang w:val="uk-UA"/>
    </w:rPr>
  </w:style>
  <w:style w:type="paragraph" w:styleId="Style38">
    <w:name w:val="Указатель"/>
    <w:basedOn w:val="Normal"/>
    <w:qFormat/>
    <w:pPr/>
    <w:rPr>
      <w:rFonts w:eastAsia="Arial"/>
      <w:lang w:eastAsia="ar-SA"/>
    </w:rPr>
  </w:style>
  <w:style w:type="paragraph" w:styleId="Style39">
    <w:name w:val="Название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BCEC-258B-416B-AA19-A5FAD461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LibreOffice/7.0.3.1$Windows_X86_64 LibreOffice_project/d7547858d014d4cf69878db179d326fc3483e082</Application>
  <Pages>5</Pages>
  <Words>1498</Words>
  <Characters>10590</Characters>
  <CharactersWithSpaces>12126</CharactersWithSpaces>
  <Paragraphs>84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:description/>
  <dc:language>uk-UA</dc:language>
  <cp:lastModifiedBy/>
  <dcterms:modified xsi:type="dcterms:W3CDTF">2022-07-22T09:10:20Z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