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5390515</wp:posOffset>
                </wp:positionH>
                <wp:positionV relativeFrom="paragraph">
                  <wp:posOffset>-315595</wp:posOffset>
                </wp:positionV>
                <wp:extent cx="629285" cy="229235"/>
                <wp:effectExtent l="0" t="0" r="0" b="0"/>
                <wp:wrapNone/>
                <wp:docPr id="1" name="Фігура1"/>
                <a:graphic xmlns:a="http://schemas.openxmlformats.org/drawingml/2006/main">
                  <a:graphicData uri="http://schemas.microsoft.com/office/word/2010/wordprocessingShape">
                    <wps:wsp>
                      <wps:cNvSpPr txBox="1"/>
                      <wps:spPr>
                        <a:xfrm>
                          <a:off x="0" y="0"/>
                          <a:ext cx="628560" cy="22860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4.45pt;margin-top:-24.85pt;width:49.45pt;height:17.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24 березня 2021 року                            м.Покров                                                 № 112</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в районі житлового</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будинку №2 по вул. Осипенко Поліни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Гуліцькому О.С.</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Гуліцького Олександра Сергійовича щодо продовження терміну користування місцем розміщення тимчасової споруди для провадження підприємницької діяльності в районі житлового будинку №2 по вул. Осипенко Поліни,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Гуліцькому Олександру Сергійовичу </w:t>
      </w:r>
      <w:r>
        <w:rPr>
          <w:rFonts w:cs="Times New Roman" w:ascii="Times New Roman" w:hAnsi="Times New Roman"/>
          <w:bCs/>
          <w:sz w:val="26"/>
          <w:szCs w:val="26"/>
          <w:lang w:val="uk-UA"/>
        </w:rPr>
        <w:t xml:space="preserve">термін користування місцем розміщення тимчасової споруди (ТС) для провадження підприємницької діяльності в районі </w:t>
      </w:r>
      <w:r>
        <w:rPr>
          <w:rFonts w:cs="Times New Roman" w:ascii="Times New Roman" w:hAnsi="Times New Roman"/>
          <w:sz w:val="26"/>
          <w:szCs w:val="26"/>
          <w:lang w:val="uk-UA"/>
        </w:rPr>
        <w:t xml:space="preserve">житлового будинку №2 по                вул. Осипенко Поліни </w:t>
      </w:r>
      <w:r>
        <w:rPr>
          <w:rFonts w:cs="Times New Roman" w:ascii="Times New Roman" w:hAnsi="Times New Roman"/>
          <w:bCs/>
          <w:sz w:val="26"/>
          <w:szCs w:val="26"/>
          <w:lang w:val="uk-UA"/>
        </w:rPr>
        <w:t>до 01.04.2022.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ФОП Гуліцькому О.С.</w:t>
      </w:r>
      <w:r>
        <w:rPr>
          <w:rFonts w:cs="Times New Roman" w:ascii="Times New Roman" w:hAnsi="Times New Roman"/>
          <w:bCs/>
          <w:sz w:val="26"/>
          <w:szCs w:val="26"/>
          <w:lang w:val="uk-UA" w:eastAsia="ar-SA"/>
        </w:rPr>
        <w:t xml:space="preserve"> в термін до 10.04.2021: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Гуліцького О.С.</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 xml:space="preserve">        О.М. Шаповал</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LibreOffice/6.1.4.2$Windows_x86 LibreOffice_project/9d0f32d1f0b509096fd65e0d4bec26ddd1938fd3</Application>
  <Pages>1</Pages>
  <Words>289</Words>
  <Characters>1998</Characters>
  <CharactersWithSpaces>2380</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2021-03-09T06:30:00Z</dcterms:created>
  <dc:creator>digital_PC</dc:creator>
  <dc:description/>
  <dc:language>uk-UA</dc:language>
  <cp:lastModifiedBy/>
  <cp:lastPrinted>2020-07-23T07:14:00Z</cp:lastPrinted>
  <dcterms:modified xsi:type="dcterms:W3CDTF">2021-03-26T15:26:55Z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