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23.55pt;margin-top:32.1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375920" cy="55626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7590" cy="10160"/>
                <wp:effectExtent l="8890" t="9525" r="952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9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09.05.2022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uk-UA" w:eastAsia="zh-CN" w:bidi="ar-SA"/>
        </w:rPr>
        <w:t xml:space="preserve">м.Покров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  № 110/06-53-22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включення до Переліку першого типу нежитлового приміщення загальною площею 18,2 кв.м., розташованого по вул.Центральна, 49/1 в м.Покров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ння ПМКП “ЖИТЛКЛМСЕРВІС”, подане 06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.05.2022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клопотання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3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RGLA001-UA-20220506-31189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про включення потенційного об’єкта оренди “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нежитлове приміщення, розташован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вул.Центральна, 49/1 в м.Покров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(ID об'єкта:</w:t>
      </w: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hyperlink r:id="rId4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RGL001-UA-20211103-06863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 до Переліку першого типу та наказ від 05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.05.2022 року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145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5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RGLA001-UA-20220506-50612</w:t>
        </w:r>
      </w:hyperlink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Включити до Переліку першого типу об’єктів комунальної власності Покровської міської територіальної громади Дніпропетровської області, що підлягають передачі в оренду на аукціоні, об’єкт нерухомого майна, а саме: “Нежитлове приміщення загальною площею 18,2 кв.м., яке розташоване по вул.Центральна, 49/1 в м. Покров Нікопольського району Дніпропетровської обл.”.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eastAsia="ru-RU"/>
        </w:rPr>
        <w:t xml:space="preserve">Міський голова                                     </w:t>
        <w:tab/>
        <w:t xml:space="preserve">           </w:t>
        <w:tab/>
        <w:t xml:space="preserve">      Олександр ШАПОВАЛ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parent" TargetMode="External"/><Relationship Id="rId4" Type="http://schemas.openxmlformats.org/officeDocument/2006/relationships/hyperlink" Target="_parent" TargetMode="External"/><Relationship Id="rId5" Type="http://schemas.openxmlformats.org/officeDocument/2006/relationships/hyperlink" Target="_paren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2151</TotalTime>
  <Application>LibreOffice/7.1.5.2$Linux_X86_64 LibreOffice_project/10$Build-2</Application>
  <AppVersion>15.0000</AppVersion>
  <Pages>1</Pages>
  <Words>175</Words>
  <Characters>1279</Characters>
  <CharactersWithSpaces>1585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2022-05-10T08:53:21Z</dcterms:modified>
  <cp:revision>649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