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677" w:leader="none"/>
        </w:tabs>
        <w:bidi w:val="0"/>
        <w:spacing w:lineRule="auto" w:line="240" w:before="0" w:after="0"/>
        <w:ind w:left="0" w:right="0" w:hanging="0"/>
        <w:jc w:val="left"/>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r>
      <w:r>
        <w:rPr>
          <w:rFonts w:cs="Times New Roman" w:ascii="Times New Roman" w:hAnsi="Times New Roman"/>
          <w:b w:val="false"/>
          <w:bCs w:val="false"/>
          <w:sz w:val="28"/>
          <w:szCs w:val="28"/>
          <w:lang w:val="uk-UA"/>
        </w:rPr>
        <w:t>МІСЦЕВЕ САМОВРЯДУВАННЯ</w:t>
      </w:r>
    </w:p>
    <w:p>
      <w:pPr>
        <w:pStyle w:val="Normal"/>
        <w:bidi w:val="0"/>
        <w:spacing w:lineRule="auto" w:line="240" w:before="0" w:after="0"/>
        <w:ind w:left="0" w:right="0"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 xml:space="preserve"> </w:t>
      </w:r>
      <w:r>
        <w:rPr>
          <w:rFonts w:cs="Times New Roman" w:ascii="Times New Roman" w:hAnsi="Times New Roman"/>
          <w:b/>
          <w:bCs/>
          <w:sz w:val="28"/>
          <w:szCs w:val="28"/>
          <w:lang w:val="uk-UA"/>
        </w:rPr>
        <w:t>ВИКОНАВЧИЙ КОМІТЕТ ПОКРОВСЬКОЇ  МІСЬКОЇ  РАДИ</w:t>
      </w:r>
    </w:p>
    <w:p>
      <w:pPr>
        <w:pStyle w:val="Normal"/>
        <w:bidi w:val="0"/>
        <w:spacing w:lineRule="auto" w:line="240" w:before="0" w:after="0"/>
        <w:ind w:left="0" w:right="0" w:hanging="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ДНІПРОПЕТРОВСЬКОЇ ОБЛАСТІ</w:t>
      </w:r>
    </w:p>
    <w:p>
      <w:pPr>
        <w:pStyle w:val="Normal"/>
        <w:spacing w:lineRule="auto" w:line="240" w:before="0" w:after="0"/>
        <w:ind w:left="-180" w:hanging="0"/>
        <w:jc w:val="center"/>
        <w:rPr>
          <w:rFonts w:ascii="Times New Roman" w:hAnsi="Times New Roman" w:cs="Times New Roman"/>
          <w:b/>
          <w:b/>
          <w:bCs/>
          <w:sz w:val="14"/>
          <w:szCs w:val="14"/>
          <w:lang w:val="uk-UA"/>
        </w:rPr>
      </w:pPr>
      <w:r>
        <w:rPr>
          <w:rFonts w:cs="Times New Roman" w:ascii="Times New Roman" w:hAnsi="Times New Roman"/>
          <w:b/>
          <w:bCs/>
          <w:sz w:val="14"/>
          <w:szCs w:val="14"/>
          <w:lang w:val="uk-UA"/>
        </w:rPr>
      </w:r>
    </w:p>
    <w:p>
      <w:pPr>
        <w:pStyle w:val="Normal"/>
        <w:spacing w:lineRule="auto" w:line="240" w:before="0" w:after="0"/>
        <w:ind w:left="-180" w:hanging="0"/>
        <w:jc w:val="center"/>
        <w:rPr>
          <w:rFonts w:ascii="Times New Roman" w:hAnsi="Times New Roman" w:cs="Times New Roman"/>
          <w:b/>
          <w:b/>
          <w:bCs/>
          <w:lang w:val="uk-UA"/>
        </w:rPr>
      </w:pPr>
      <w:r>
        <w:rPr/>
        <w:drawing>
          <wp:inline distT="0" distB="0" distL="0" distR="0">
            <wp:extent cx="6348095" cy="70485"/>
            <wp:effectExtent l="0" t="0" r="0" b="0"/>
            <wp:docPr id="1" name="Рисунок 6"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10004"/>
                    <pic:cNvPicPr>
                      <a:picLocks noChangeAspect="1" noChangeArrowheads="1"/>
                    </pic:cNvPicPr>
                  </pic:nvPicPr>
                  <pic:blipFill>
                    <a:blip r:embed="rId2"/>
                    <a:stretch>
                      <a:fillRect/>
                    </a:stretch>
                  </pic:blipFill>
                  <pic:spPr bwMode="auto">
                    <a:xfrm>
                      <a:off x="0" y="0"/>
                      <a:ext cx="6348095" cy="70485"/>
                    </a:xfrm>
                    <a:prstGeom prst="rect">
                      <a:avLst/>
                    </a:prstGeom>
                  </pic:spPr>
                </pic:pic>
              </a:graphicData>
            </a:graphic>
          </wp:inline>
        </w:drawing>
      </w:r>
    </w:p>
    <w:p>
      <w:pPr>
        <w:pStyle w:val="Normal"/>
        <w:spacing w:lineRule="auto" w:line="240" w:before="0" w:after="0"/>
        <w:ind w:firstLine="888"/>
        <w:rPr>
          <w:rFonts w:ascii="Times New Roman" w:hAnsi="Times New Roman" w:cs="Times New Roman"/>
          <w:lang w:val="uk-UA"/>
        </w:rPr>
      </w:pPr>
      <w:r>
        <w:rPr>
          <w:rFonts w:cs="Times New Roman" w:ascii="Times New Roman" w:hAnsi="Times New Roman"/>
          <w:lang w:val="uk-UA"/>
        </w:rPr>
        <w:t xml:space="preserve">                   </w:t>
      </w:r>
    </w:p>
    <w:p>
      <w:pPr>
        <w:pStyle w:val="Normal"/>
        <w:spacing w:lineRule="auto" w:line="240" w:before="0" w:after="0"/>
        <w:ind w:firstLine="888"/>
        <w:jc w:val="center"/>
        <w:rPr/>
      </w:pPr>
      <w:r>
        <w:rPr>
          <w:rFonts w:cs="Times New Roman" w:ascii="Times New Roman" w:hAnsi="Times New Roman"/>
          <w:b/>
          <w:bCs/>
          <w:sz w:val="28"/>
          <w:szCs w:val="28"/>
          <w:lang w:val="uk-UA"/>
        </w:rPr>
        <w:t xml:space="preserve">ПРОЕКТ </w:t>
      </w:r>
      <w:r>
        <w:rPr>
          <w:rFonts w:cs="Times New Roman" w:ascii="Times New Roman" w:hAnsi="Times New Roman"/>
          <w:b/>
          <w:bCs/>
          <w:sz w:val="28"/>
          <w:szCs w:val="28"/>
          <w:lang w:val="uk-UA"/>
        </w:rPr>
        <w:t>РІШЕНН</w:t>
      </w:r>
      <w:r>
        <w:rPr>
          <w:rFonts w:cs="Times New Roman" w:ascii="Times New Roman" w:hAnsi="Times New Roman"/>
          <w:b/>
          <w:bCs/>
          <w:sz w:val="28"/>
          <w:szCs w:val="28"/>
          <w:lang w:val="uk-UA"/>
        </w:rPr>
        <w:t>Я</w:t>
      </w:r>
      <w:r>
        <w:rPr>
          <w:rFonts w:cs="Times New Roman" w:ascii="Times New Roman" w:hAnsi="Times New Roman"/>
          <w:sz w:val="24"/>
          <w:szCs w:val="24"/>
          <w:lang w:val="uk-UA"/>
        </w:rPr>
        <w:t xml:space="preserve">                                                                               </w:t>
      </w:r>
    </w:p>
    <w:p>
      <w:pPr>
        <w:pStyle w:val="Normal"/>
        <w:spacing w:lineRule="auto" w:line="240" w:before="0" w:after="0"/>
        <w:ind w:left="-180" w:hanging="0"/>
        <w:rPr>
          <w:rFonts w:ascii="Times New Roman" w:hAnsi="Times New Roman" w:cs="Times New Roman"/>
          <w:sz w:val="24"/>
          <w:szCs w:val="24"/>
          <w:u w:val="single"/>
          <w:lang w:val="uk-UA"/>
        </w:rPr>
      </w:pPr>
      <w:r>
        <w:rPr>
          <w:rFonts w:cs="Times New Roman" w:ascii="Times New Roman" w:hAnsi="Times New Roman"/>
          <w:sz w:val="24"/>
          <w:szCs w:val="24"/>
          <w:lang w:val="uk-UA"/>
        </w:rPr>
        <w:tab/>
        <w:tab/>
        <w:tab/>
        <w:tab/>
        <w:tab/>
        <w:tab/>
        <w:t xml:space="preserve">                      </w:t>
      </w:r>
    </w:p>
    <w:p>
      <w:pPr>
        <w:pStyle w:val="Style20"/>
        <w:rPr>
          <w:rFonts w:ascii="Times New Roman" w:hAnsi="Times New Roman"/>
        </w:rPr>
      </w:pPr>
      <w:r>
        <w:rPr>
          <w:rFonts w:ascii="Times New Roman" w:hAnsi="Times New Roman"/>
        </w:rPr>
      </w:r>
    </w:p>
    <w:p>
      <w:pPr>
        <w:pStyle w:val="Style20"/>
        <w:rPr>
          <w:rFonts w:ascii="Times New Roman" w:hAnsi="Times New Roman"/>
        </w:rPr>
      </w:pPr>
      <w:r>
        <w:rPr>
          <w:rFonts w:ascii="Times New Roman" w:hAnsi="Times New Roman"/>
        </w:rPr>
        <w:t xml:space="preserve">Про внесення змін до рішення </w:t>
      </w:r>
    </w:p>
    <w:p>
      <w:pPr>
        <w:pStyle w:val="Style20"/>
        <w:rPr>
          <w:rFonts w:ascii="Times New Roman" w:hAnsi="Times New Roman"/>
        </w:rPr>
      </w:pPr>
      <w:r>
        <w:rPr>
          <w:rFonts w:ascii="Times New Roman" w:hAnsi="Times New Roman"/>
        </w:rPr>
        <w:t>виконкому від 23.05.2018р. №213</w:t>
      </w:r>
    </w:p>
    <w:p>
      <w:pPr>
        <w:pStyle w:val="Style20"/>
        <w:jc w:val="left"/>
        <w:rPr/>
      </w:pPr>
      <w:r>
        <w:rPr/>
        <w:t>_____________________________</w:t>
      </w:r>
    </w:p>
    <w:p>
      <w:pPr>
        <w:pStyle w:val="Normal"/>
        <w:spacing w:lineRule="auto" w:line="240" w:beforeAutospacing="1" w:after="0"/>
        <w:ind w:firstLine="708"/>
        <w:jc w:val="both"/>
        <w:rPr>
          <w:rFonts w:ascii="Times New Roman" w:hAnsi="Times New Roman" w:cs="Times New Roman"/>
          <w:sz w:val="10"/>
          <w:szCs w:val="10"/>
          <w:lang w:val="uk-UA"/>
        </w:rPr>
      </w:pPr>
      <w:r>
        <w:rPr>
          <w:rFonts w:cs="Times New Roman" w:ascii="Times New Roman" w:hAnsi="Times New Roman"/>
          <w:sz w:val="28"/>
          <w:szCs w:val="28"/>
          <w:lang w:val="uk-UA"/>
        </w:rPr>
        <w:t>Керуючись  ст. 52 Закону України «Про місцеве самоврядування в Україні», на виконання постанови  Кабінету Міністрів України від 17 жовтня  2018р. № 841 «</w:t>
      </w:r>
      <w:r>
        <w:rPr>
          <w:rFonts w:cs="Times New Roman" w:ascii="Times New Roman" w:hAnsi="Times New Roman"/>
          <w:color w:val="000000"/>
          <w:sz w:val="28"/>
          <w:szCs w:val="28"/>
          <w:lang w:val="uk-UA"/>
        </w:rPr>
        <w:t>Про внесення змін до деяких постанов Кабінету Міністрів України</w:t>
      </w:r>
      <w:r>
        <w:rPr>
          <w:rFonts w:cs="Times New Roman" w:ascii="Times New Roman" w:hAnsi="Times New Roman"/>
          <w:sz w:val="28"/>
          <w:szCs w:val="28"/>
          <w:lang w:val="uk-UA"/>
        </w:rPr>
        <w:t>», з метою чіткого визначення порядку призначення окремим категоріям сімей житлових субсидій та державної соціальної допомоги малозабезпеченим сім’ям, коли їх призначення на загальних підставах не можливе,  враховуючи кадрові переміщення, виконком міської ради:</w:t>
      </w:r>
    </w:p>
    <w:p>
      <w:pPr>
        <w:pStyle w:val="Style20"/>
        <w:jc w:val="center"/>
        <w:rPr>
          <w:rFonts w:ascii="Times New Roman" w:hAnsi="Times New Roman"/>
        </w:rPr>
      </w:pPr>
      <w:r>
        <w:rPr>
          <w:rFonts w:ascii="Times New Roman" w:hAnsi="Times New Roman"/>
        </w:rPr>
      </w:r>
    </w:p>
    <w:p>
      <w:pPr>
        <w:pStyle w:val="Style20"/>
        <w:jc w:val="center"/>
        <w:rPr>
          <w:rFonts w:ascii="Times New Roman" w:hAnsi="Times New Roman"/>
        </w:rPr>
      </w:pPr>
      <w:r>
        <w:rPr>
          <w:rFonts w:ascii="Times New Roman" w:hAnsi="Times New Roman"/>
        </w:rPr>
        <w:t>ВИРІШИВ:</w:t>
      </w:r>
    </w:p>
    <w:p>
      <w:pPr>
        <w:pStyle w:val="Style20"/>
        <w:jc w:val="center"/>
        <w:rPr>
          <w:rFonts w:ascii="Times New Roman" w:hAnsi="Times New Roman"/>
        </w:rPr>
      </w:pPr>
      <w:r>
        <w:rPr>
          <w:rFonts w:ascii="Times New Roman" w:hAnsi="Times New Roman"/>
        </w:rPr>
      </w:r>
    </w:p>
    <w:p>
      <w:pPr>
        <w:pStyle w:val="Normal"/>
        <w:tabs>
          <w:tab w:val="left" w:pos="540"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lang w:val="uk-UA"/>
        </w:rPr>
        <w:tab/>
      </w:r>
      <w:r>
        <w:rPr>
          <w:rFonts w:cs="Times New Roman" w:ascii="Times New Roman" w:hAnsi="Times New Roman"/>
          <w:sz w:val="28"/>
          <w:szCs w:val="28"/>
          <w:lang w:val="uk-UA"/>
        </w:rPr>
        <w:t>1.</w:t>
      </w:r>
      <w:r>
        <w:rPr>
          <w:rFonts w:cs="Times New Roman" w:ascii="Times New Roman" w:hAnsi="Times New Roman"/>
          <w:lang w:val="uk-UA"/>
        </w:rPr>
        <w:t xml:space="preserve"> </w:t>
      </w:r>
      <w:r>
        <w:rPr>
          <w:rFonts w:cs="Times New Roman" w:ascii="Times New Roman" w:hAnsi="Times New Roman"/>
          <w:sz w:val="28"/>
          <w:szCs w:val="28"/>
          <w:lang w:val="uk-UA"/>
        </w:rPr>
        <w:t>Внести зміни до  рішення виконкому від 23.05.2018р. №213 «Про затвердження Положення про міську   комісію з розгляду питань призначення житлових субсидій та державної соціальної   допомоги малозабезпеченим сім’ям  та складу комісії у новій редакції», а саме:</w:t>
      </w:r>
    </w:p>
    <w:p>
      <w:pPr>
        <w:pStyle w:val="Normal"/>
        <w:tabs>
          <w:tab w:val="left" w:pos="540"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numPr>
          <w:ilvl w:val="1"/>
          <w:numId w:val="1"/>
        </w:numPr>
        <w:tabs>
          <w:tab w:val="left" w:pos="540" w:leader="none"/>
        </w:tabs>
        <w:spacing w:lineRule="auto" w:line="240" w:before="0" w:after="0"/>
        <w:ind w:left="0" w:firstLine="54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Пункт 13 </w:t>
      </w:r>
      <w:bookmarkStart w:id="0" w:name="_Hlk529537781"/>
      <w:r>
        <w:rPr>
          <w:rFonts w:cs="Times New Roman" w:ascii="Times New Roman" w:hAnsi="Times New Roman"/>
          <w:sz w:val="28"/>
          <w:szCs w:val="28"/>
          <w:lang w:val="uk-UA"/>
        </w:rPr>
        <w:t xml:space="preserve">Положення про міську комісію з розгляду питань призначення житлових субсидій та державної соціальної   допомоги малозабезпеченим сім’ям, затвердженого пунктом 1 рішення виконкому від </w:t>
      </w:r>
      <w:bookmarkStart w:id="1" w:name="_Hlk529537025"/>
      <w:r>
        <w:rPr>
          <w:rFonts w:cs="Times New Roman" w:ascii="Times New Roman" w:hAnsi="Times New Roman"/>
          <w:sz w:val="28"/>
          <w:szCs w:val="28"/>
          <w:lang w:val="uk-UA"/>
        </w:rPr>
        <w:t>23.05.2018р. №213</w:t>
      </w:r>
      <w:bookmarkEnd w:id="0"/>
      <w:bookmarkEnd w:id="1"/>
      <w:r>
        <w:rPr>
          <w:rFonts w:cs="Times New Roman" w:ascii="Times New Roman" w:hAnsi="Times New Roman"/>
          <w:sz w:val="28"/>
          <w:szCs w:val="28"/>
          <w:lang w:val="uk-UA"/>
        </w:rPr>
        <w:t>, викласти у новій редакції (додається).</w:t>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p>
    <w:p>
      <w:pPr>
        <w:pStyle w:val="Tjbmf"/>
        <w:shd w:val="clear" w:color="auto" w:fill="FFFFFF"/>
        <w:spacing w:lineRule="atLeast" w:line="266" w:beforeAutospacing="0" w:before="0" w:afterAutospacing="0" w:after="0"/>
        <w:ind w:firstLine="540"/>
        <w:jc w:val="both"/>
        <w:rPr>
          <w:rFonts w:ascii="Times New Roman" w:hAnsi="Times New Roman"/>
          <w:sz w:val="28"/>
          <w:szCs w:val="28"/>
        </w:rPr>
      </w:pPr>
      <w:r>
        <w:rPr>
          <w:rFonts w:ascii="Times New Roman" w:hAnsi="Times New Roman"/>
          <w:sz w:val="28"/>
          <w:szCs w:val="28"/>
          <w:lang w:eastAsia="ru-RU"/>
        </w:rPr>
        <w:t xml:space="preserve">1.2.  </w:t>
      </w:r>
      <w:r>
        <w:rPr>
          <w:rFonts w:ascii="Times New Roman" w:hAnsi="Times New Roman"/>
          <w:sz w:val="28"/>
          <w:szCs w:val="28"/>
        </w:rPr>
        <w:t xml:space="preserve"> Внести зміни до складу міської комісії з розгляду питань призначення житлових субсидій та державної соціальної допомоги малозабезпеченим сім’ям, затвердженого пунктом 2 рішення виконкому від 23.05.2018р. №213:</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1.2.1. Вивести зі складу комісії:</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Філіпову Тетяну Юріївну;</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Коваленко Іванну Миколаївну.</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ab/>
        <w:t>1.2.2 Ввести  до складу комісії:</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Зарубіну Ганну Олегівну – директора центру соціальних служб для сім’ї, дітей та молоді;</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Охоту Ігора Миколайовича –методиста міського управління освіти.</w:t>
      </w:r>
    </w:p>
    <w:p>
      <w:pPr>
        <w:pStyle w:val="Tjbmf"/>
        <w:shd w:val="clear" w:color="auto" w:fill="FFFFFF"/>
        <w:spacing w:lineRule="atLeast" w:line="266" w:beforeAutospacing="0" w:before="0" w:afterAutospacing="0" w:after="0"/>
        <w:jc w:val="both"/>
        <w:rPr>
          <w:sz w:val="28"/>
          <w:szCs w:val="28"/>
        </w:rPr>
      </w:pPr>
      <w:r>
        <w:rPr>
          <w:sz w:val="28"/>
          <w:szCs w:val="28"/>
        </w:rPr>
      </w:r>
    </w:p>
    <w:p>
      <w:pPr>
        <w:pStyle w:val="Tjbmf"/>
        <w:shd w:val="clear" w:color="auto" w:fill="FFFFFF"/>
        <w:spacing w:lineRule="atLeast" w:line="266" w:beforeAutospacing="0" w:before="0" w:afterAutospacing="0" w:after="0"/>
        <w:ind w:firstLine="567"/>
        <w:jc w:val="both"/>
        <w:rPr>
          <w:sz w:val="28"/>
          <w:szCs w:val="28"/>
        </w:rPr>
      </w:pPr>
      <w:r>
        <w:rPr>
          <w:sz w:val="28"/>
          <w:szCs w:val="28"/>
        </w:rPr>
      </w:r>
    </w:p>
    <w:p>
      <w:pPr>
        <w:pStyle w:val="Style20"/>
        <w:ind w:firstLine="708"/>
        <w:rPr>
          <w:rFonts w:ascii="Times New Roman" w:hAnsi="Times New Roman"/>
        </w:rPr>
      </w:pPr>
      <w:r>
        <w:rPr>
          <w:rFonts w:ascii="Times New Roman" w:hAnsi="Times New Roman"/>
        </w:rPr>
        <w:t>2. Контроль щодо виконання даного рішення покласти на заступника міського голови Бондаренко Н.О.</w:t>
      </w:r>
    </w:p>
    <w:p>
      <w:pPr>
        <w:pStyle w:val="Normal"/>
        <w:spacing w:lineRule="auto" w:line="240" w:beforeAutospacing="1"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540"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pPr>
      <w:r>
        <w:rPr>
          <w:rFonts w:cs="Times New Roman" w:ascii="Times New Roman" w:hAnsi="Times New Roman"/>
          <w:sz w:val="16"/>
          <w:szCs w:val="16"/>
          <w:lang w:val="uk-UA"/>
        </w:rPr>
        <w:t>Ігнатюк, 4-11-00</w:t>
      </w:r>
      <w:r>
        <w:rPr>
          <w:rFonts w:cs="Times New Roman" w:ascii="Times New Roman" w:hAnsi="Times New Roman"/>
          <w:sz w:val="24"/>
          <w:szCs w:val="24"/>
          <w:lang w:val="uk-UA"/>
        </w:rPr>
        <w:t xml:space="preserve">      </w:t>
      </w:r>
    </w:p>
    <w:p>
      <w:pPr>
        <w:pStyle w:val="Normal"/>
        <w:tabs>
          <w:tab w:val="left" w:pos="540" w:leader="none"/>
        </w:tabs>
        <w:spacing w:lineRule="auto" w:line="240" w:before="0" w:after="0"/>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540" w:leader="none"/>
        </w:tabs>
        <w:spacing w:lineRule="auto" w:line="240" w:before="0" w:after="0"/>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right="0" w:hanging="0"/>
        <w:jc w:val="left"/>
        <w:rPr>
          <w:rFonts w:ascii="Times New Roman" w:hAnsi="Times New Roman" w:cs="Times New Roman"/>
          <w:sz w:val="28"/>
          <w:szCs w:val="28"/>
          <w:lang w:val="uk-UA"/>
        </w:rPr>
      </w:pPr>
      <w:r>
        <w:rPr/>
      </w:r>
    </w:p>
    <w:p>
      <w:pPr>
        <w:pStyle w:val="Normal"/>
        <w:widowControl/>
        <w:tabs>
          <w:tab w:val="left" w:pos="540" w:leader="none"/>
        </w:tabs>
        <w:bidi w:val="0"/>
        <w:spacing w:lineRule="auto" w:line="240" w:before="0" w:after="0"/>
        <w:ind w:left="5443" w:right="0" w:hanging="0"/>
        <w:jc w:val="left"/>
        <w:rPr/>
      </w:pPr>
      <w:bookmarkStart w:id="2" w:name="_GoBack"/>
      <w:bookmarkEnd w:id="2"/>
      <w:r>
        <w:rPr>
          <w:rFonts w:cs="Times New Roman" w:ascii="Times New Roman" w:hAnsi="Times New Roman"/>
          <w:sz w:val="28"/>
          <w:szCs w:val="28"/>
          <w:lang w:val="uk-UA"/>
        </w:rPr>
        <w:t xml:space="preserve">Додаток </w:t>
      </w:r>
    </w:p>
    <w:p>
      <w:pPr>
        <w:pStyle w:val="Normal"/>
        <w:widowControl/>
        <w:tabs>
          <w:tab w:val="left" w:pos="540" w:leader="none"/>
        </w:tabs>
        <w:bidi w:val="0"/>
        <w:spacing w:lineRule="auto" w:line="240" w:before="0" w:after="0"/>
        <w:ind w:left="5443" w:right="0" w:hanging="0"/>
        <w:jc w:val="left"/>
        <w:rPr/>
      </w:pPr>
      <w:r>
        <w:rPr>
          <w:rFonts w:cs="Times New Roman" w:ascii="Times New Roman" w:hAnsi="Times New Roman"/>
          <w:sz w:val="28"/>
          <w:szCs w:val="28"/>
          <w:lang w:val="uk-UA"/>
        </w:rPr>
        <w:t>до рішення виконкому</w:t>
      </w:r>
    </w:p>
    <w:p>
      <w:pPr>
        <w:pStyle w:val="Normal"/>
        <w:widowControl/>
        <w:tabs>
          <w:tab w:val="left" w:pos="540" w:leader="none"/>
        </w:tabs>
        <w:bidi w:val="0"/>
        <w:spacing w:lineRule="auto" w:line="240" w:before="0" w:after="0"/>
        <w:ind w:left="5443" w:right="0" w:hanging="0"/>
        <w:jc w:val="left"/>
        <w:rPr/>
      </w:pPr>
      <w:r>
        <w:rPr>
          <w:rFonts w:cs="Times New Roman" w:ascii="Times New Roman" w:hAnsi="Times New Roman"/>
          <w:sz w:val="28"/>
          <w:szCs w:val="28"/>
          <w:lang w:val="uk-UA"/>
        </w:rPr>
        <w:t>від __________ № _________</w:t>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t>Зміни,</w:t>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що вносяться до Положення про міську комісію </w:t>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з розгляду питань призначення житлових субсидій та державної соціальної   допомоги малозабезпеченим сім’ям, затвердженого </w:t>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t>пунктом 1 рішення виконкому від 23.05.2018р. №213</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Пункт 13.</w:t>
      </w:r>
      <w:r>
        <w:rPr>
          <w:rFonts w:cs="Times New Roman" w:ascii="Times New Roman" w:hAnsi="Times New Roman"/>
          <w:sz w:val="24"/>
          <w:szCs w:val="24"/>
          <w:lang w:val="uk-UA"/>
        </w:rPr>
        <w:t xml:space="preserve">  </w:t>
      </w:r>
      <w:r>
        <w:rPr>
          <w:rFonts w:cs="Times New Roman" w:ascii="Times New Roman" w:hAnsi="Times New Roman"/>
          <w:sz w:val="28"/>
          <w:szCs w:val="28"/>
        </w:rPr>
        <w:t>За рішенням комісії:</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 xml:space="preserve">.1) </w:t>
      </w:r>
      <w:r>
        <w:rPr>
          <w:rFonts w:cs="Times New Roman" w:ascii="Times New Roman" w:hAnsi="Times New Roman"/>
          <w:sz w:val="28"/>
          <w:szCs w:val="28"/>
          <w:lang w:val="uk-UA"/>
        </w:rPr>
        <w:t xml:space="preserve">житлова </w:t>
      </w:r>
      <w:r>
        <w:rPr>
          <w:rFonts w:cs="Times New Roman" w:ascii="Times New Roman" w:hAnsi="Times New Roman"/>
          <w:sz w:val="28"/>
          <w:szCs w:val="28"/>
        </w:rPr>
        <w:t>субсидія може бути призначена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на понаднормову площу житла (збільшену не більше ніж на 30%) непрацюючим непрацездатним особам (абз.1, 9 п.5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транспортного засобу (у тому числі у членів сім’ї), з дати випуску якого минуло менше 5 років (пп.2 п.6, абз.1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якщо у працездатної особи відсутній дохід, або її дохід менший мінімальної заробітної плати та\або вона не сплатила єдиний соціальний внесок у мінімальному розмірі (крім тих хто навчається, перебуває на обліку у службі зайнятості, або отримує один із визначених видів державної допомоги, яким субсидія призначається на загальних підставах). Таке рішення Комісії може бути прийнято коли такі особи: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або інші члени домогосподарства надають соціальні послуги, перебувають у місцях позбавлення волі, перебувають у складних життєвих обставинах, викликаних тривалою хворобою, що підтверджується висновком лікарсько-консультативної комісії закладу охорони здоров'я, є алко- або наркозалежними, що підтверджується довідкою від лікаря</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(пп.3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pPr>
      <w:r>
        <w:rPr>
          <w:sz w:val="28"/>
          <w:szCs w:val="28"/>
          <w:lang w:val="uk-UA"/>
        </w:rPr>
        <w:t xml:space="preserve">- </w:t>
      </w:r>
      <w:hyperlink r:id="rId3" w:tgtFrame="_top">
        <w:r>
          <w:rPr>
            <w:rStyle w:val="Style18"/>
            <w:rFonts w:cs="Times New Roman" w:ascii="Times New Roman" w:hAnsi="Times New Roman"/>
            <w:color w:val="00000A"/>
            <w:sz w:val="28"/>
            <w:szCs w:val="28"/>
            <w:u w:val="none"/>
            <w:lang w:val="uk-UA"/>
          </w:rPr>
          <w:t>в періоді, за який враховуються доходи, мали суму середньомісячної нарахованої заробітної плати менше від розміру мінімальної заробітної плати не більш як на 10 відсотків і при цьому єдиний внесок на загальнообов'язкове державне соціальне страхування сплачено у розмірі, не меншому, ніж мінімальний, за всі місяці протягом зазначеного періоду</w:t>
        </w:r>
        <w:r>
          <w:rPr>
            <w:rStyle w:val="Style18"/>
            <w:color w:val="00000A"/>
            <w:sz w:val="28"/>
            <w:szCs w:val="28"/>
            <w:u w:val="none"/>
            <w:lang w:val="uk-UA"/>
          </w:rPr>
          <w:t xml:space="preserve"> </w:t>
        </w:r>
        <w:r>
          <w:rPr>
            <w:rStyle w:val="Style18"/>
            <w:rFonts w:cs="Times New Roman" w:ascii="Times New Roman" w:hAnsi="Times New Roman"/>
            <w:sz w:val="28"/>
            <w:szCs w:val="28"/>
            <w:lang w:val="uk-UA"/>
          </w:rPr>
          <w:t>(пп.3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hyperlink>
    </w:p>
    <w:p>
      <w:pPr>
        <w:pStyle w:val="Normal"/>
        <w:spacing w:lineRule="auto" w:line="240"/>
        <w:ind w:firstLine="708"/>
        <w:jc w:val="both"/>
        <w:rPr/>
      </w:pPr>
      <w:hyperlink r:id="rId4" w:tgtFrame="_top">
        <w:r>
          <w:rPr>
            <w:rStyle w:val="Style18"/>
            <w:rFonts w:cs="Times New Roman" w:ascii="Times New Roman" w:hAnsi="Times New Roman"/>
            <w:color w:val="000000"/>
            <w:sz w:val="28"/>
            <w:szCs w:val="28"/>
            <w:lang w:val="uk-UA"/>
          </w:rPr>
          <w:t xml:space="preserve">- на момент  призначення субсидії сплачують єдиний соціальний внесок в розмірі, не меншому ніж мінімальний протягом двох місяців підряд перед днем звернення за субсидією, або перед місяцем, в якому житлова субсидія призначається без звернення </w:t>
        </w:r>
      </w:hyperlink>
      <w:r>
        <w:rPr>
          <w:rFonts w:cs="Times New Roman" w:ascii="Times New Roman" w:hAnsi="Times New Roman"/>
          <w:sz w:val="28"/>
          <w:szCs w:val="28"/>
          <w:lang w:val="uk-UA"/>
        </w:rPr>
        <w:t>(пп.3 п.6, абз.1, 5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Tjbmf"/>
        <w:shd w:val="clear" w:color="auto" w:fill="FFFFFF"/>
        <w:spacing w:lineRule="atLeast" w:line="266" w:beforeAutospacing="0" w:before="0" w:afterAutospacing="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708"/>
        <w:jc w:val="both"/>
        <w:rPr/>
      </w:pP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 xml:space="preserve">які перебували за кордоном більше 60 діб, тільки коли такі особи перебувають у складних життєвих обставинах, викликаних тривалою хворобою, </w:t>
      </w:r>
      <w:r>
        <w:rPr>
          <w:rFonts w:cs="Times New Roman" w:ascii="Times New Roman" w:hAnsi="Times New Roman"/>
          <w:color w:val="000000"/>
          <w:sz w:val="28"/>
          <w:szCs w:val="28"/>
          <w:lang w:val="uk-UA"/>
        </w:rPr>
        <w:t>що підтверджується висновком (довідкою) лікарсько-консультативної комісії закладу охорони здоров’я,</w:t>
      </w:r>
      <w:hyperlink r:id="rId5" w:tgtFrame="_top">
        <w:r>
          <w:rPr>
            <w:rStyle w:val="Style18"/>
            <w:rFonts w:cs="Times New Roman" w:ascii="Times New Roman" w:hAnsi="Times New Roman"/>
            <w:color w:val="00000A"/>
            <w:sz w:val="28"/>
            <w:szCs w:val="28"/>
            <w:u w:val="none"/>
          </w:rPr>
          <w:t xml:space="preserve"> а також якщо працездатні особи в період, за який враховуються доходи для призначення житлової субсидії, документально підтвердили шляхом надання легалізованих в Україні документів набуття страхового стажу в інших країнах, з якими укладено договори про соціальне забезпечення, перелік яких розміщується на офіційному веб-сайті Мінсоцполітики</w:t>
        </w:r>
      </w:hyperlink>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(пп.3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Courier New" w:hAnsi="Courier New" w:cs="Courier New"/>
          <w:color w:val="000000"/>
          <w:sz w:val="16"/>
          <w:szCs w:val="16"/>
          <w:lang w:val="uk-UA"/>
        </w:rPr>
      </w:pPr>
      <w:r>
        <w:rPr>
          <w:rFonts w:cs="Times New Roman" w:ascii="Times New Roman" w:hAnsi="Times New Roman"/>
          <w:sz w:val="28"/>
          <w:szCs w:val="28"/>
          <w:lang w:val="uk-UA"/>
        </w:rPr>
        <w:t>Управління праці та соціального захисту населення  веде облік домогосподарств, яким житлову субсидію призначенно за вищезазначеними умовами, щомісяця на запит отримують від Покровського відділу обслуговування громадян головного управління Пенсійного фонду України  в Дніпропетровській області інформацію про сплату та розмір єдиного внеску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у разі купівлі (або набуття права власності) житла, земельної ділянки, товарів або оплати послуг на суму більше 50тис. грн. протягом 12 місяців перед зверненням за субсидією (пп.4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заборгованості з оплати послуг, загальна сума якої перевищує 20 неоподаткованих мінімумів доходів громадян (пп.5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заборгованості з оплати обов’язкової частки платежу, загальна сума якої перевищує 20 неоподаткованих мінімумів доходів громадян ( пп.6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фактичним місцем проживання за наявності договору оренди житла (п.8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фактичним місцем проживання внутрішньо переміщеним особам без договору найму житлового приміщення (п.8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без урахування окремих осіб з числа зареєстрованих (враховуючи норми щодо розміру отриманих ними доходів та перебування за кордоном) (п.7, п.9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без урахування доходів членів домогосподарства, які зареєстровані в житловому приміщенні, але фактично за даною адресою не проживають (враховуючи норми перебування за кордоном) (п.7, п.9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визначенням кількості осіб у домогосподарстві у разі неотримання на запит відомостей про склад зареєстрованих у житловому приміщенні осіб та за наявності розділених  особових рахунків (п.9, п.14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включенням дітей, які не зареєстровані в житловому приміщенні (будинку), але фактично в ньому проживають до складу домогосподарств, які є будинками сімейного типу (з моменту їх створення), прийомними сім’ями, а також сім’ями (крім багатодітних сімей), в яких не менше року проживають троє  і більше дітей (п.9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Style26"/>
        <w:tabs>
          <w:tab w:val="left" w:pos="993" w:leader="none"/>
        </w:tabs>
        <w:jc w:val="both"/>
        <w:rPr/>
      </w:pPr>
      <w:r>
        <w:rPr>
          <w:rFonts w:cs="Times New Roman" w:ascii="Times New Roman" w:hAnsi="Times New Roman"/>
          <w:sz w:val="28"/>
          <w:szCs w:val="28"/>
        </w:rPr>
        <w:t>- я</w:t>
      </w:r>
      <w:hyperlink r:id="rId6" w:tgtFrame="_top">
        <w:r>
          <w:rPr>
            <w:rStyle w:val="Style18"/>
            <w:rFonts w:cs="Times New Roman" w:ascii="Times New Roman" w:hAnsi="Times New Roman"/>
            <w:color w:val="00000A"/>
            <w:sz w:val="28"/>
            <w:szCs w:val="28"/>
            <w:u w:val="none"/>
          </w:rPr>
          <w:t>кщо в житловому приміщенні (будинку) є кілька розділених особових рахунків, за рішенням комісії житлова субсидія на оплату житлово-комунальних послуг може бути призначена кожному із таких домогосподарств на підставі акта обстеження матеріально-побутових умов домогосподарства. Склад кожного із домогосподарств визначається на підставі відомостей, внесених до декларації. При цьому до складу різних домогосподарств у межах одного житлового приміщення (будинку) не можуть входити члени однієї сім'ї.</w:t>
        </w:r>
      </w:hyperlink>
    </w:p>
    <w:p>
      <w:pPr>
        <w:pStyle w:val="Normal"/>
        <w:spacing w:lineRule="auto" w:line="240"/>
        <w:ind w:firstLine="708"/>
        <w:jc w:val="both"/>
        <w:rPr>
          <w:rFonts w:ascii="Times New Roman" w:hAnsi="Times New Roman" w:cs="Times New Roman"/>
          <w:sz w:val="28"/>
          <w:szCs w:val="28"/>
          <w:lang w:val="uk-UA"/>
        </w:rPr>
      </w:pPr>
      <w:r>
        <w:rPr>
          <w:sz w:val="28"/>
          <w:szCs w:val="28"/>
        </w:rPr>
        <w:t xml:space="preserve">- </w:t>
      </w:r>
      <w:r>
        <w:rPr>
          <w:rFonts w:cs="Times New Roman" w:ascii="Times New Roman" w:hAnsi="Times New Roman"/>
          <w:sz w:val="28"/>
          <w:szCs w:val="28"/>
          <w:lang w:val="uk-UA"/>
        </w:rPr>
        <w:t>з встановленням одного прожиткового мінімуму для працездатних осіб, в окремих випадках, у разі коли такі особи перебувають у складних життєвих обставинах та у них відсутній дохід, або її дохід менший мінімальної заробітної плати та\або вона не сплатила єдиний соціальний внесок у мінімальному</w:t>
      </w:r>
      <w:r>
        <w:rPr>
          <w:rFonts w:ascii="Times New Roman" w:hAnsi="Times New Roman"/>
          <w:sz w:val="28"/>
          <w:szCs w:val="28"/>
        </w:rPr>
        <w:t xml:space="preserve"> </w:t>
      </w:r>
      <w:r>
        <w:rPr>
          <w:rFonts w:cs="Times New Roman" w:ascii="Times New Roman" w:hAnsi="Times New Roman"/>
          <w:sz w:val="28"/>
          <w:szCs w:val="28"/>
          <w:lang w:val="uk-UA"/>
        </w:rPr>
        <w:t>розмірі (пп.3 п.12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в окремих випадках з включенням фактично отриманих доходів у середньомісячний дохід працездатної особи,  в якої дохід менший мінімальної заробітної плати та\або вона не сплатила єдиний соціальний внесок у мінімальному розмірі, коли така особа належить до визначених комісією інших категорій громадян: які надають соціальні послуги, працездатні особи, які доглядають за інвалідом </w:t>
      </w:r>
      <w:r>
        <w:rPr>
          <w:rFonts w:cs="Times New Roman" w:ascii="Times New Roman" w:hAnsi="Times New Roman"/>
          <w:sz w:val="28"/>
          <w:szCs w:val="28"/>
          <w:lang w:val="en-US"/>
        </w:rPr>
        <w:t>I</w:t>
      </w:r>
      <w:r>
        <w:rPr>
          <w:rFonts w:cs="Times New Roman" w:ascii="Times New Roman" w:hAnsi="Times New Roman"/>
          <w:sz w:val="28"/>
          <w:szCs w:val="28"/>
          <w:lang w:val="uk-UA"/>
        </w:rPr>
        <w:t xml:space="preserve"> групи, або престарілим, який досяг 80-річного віку та отримують в управлінні праці та соціального захисту населення компенсаційні виплати та сім’ї, які опинилися в складних життєвих обставинах, викликаних тривалою хворобою, що підтверджується висновком (довідкою) лікарсько-консультативної комісії закладу охорони здоров’я (пп.6 п.12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початку сезону (але не раніше дня виникнення права на житлову субсидію) громадянам, які перебувають у складних життєвих обставинах  і не змогли звернутися за субсидією протягом двох місяців від початку опалювального (неопалювального) сезону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початку опалювального (неопалювального) сезону, якщо громадянин документально підтвердив сплату заборгованості із сплати обов’язкової частки платежу, або уклав договір про її  реструктуризацію, або оскаржив наявність заборгованості у судовому порядку в строк понад два місяці з  дати отримання повідомлення про відмову в призначені субсидії (п.16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w:t>
      </w:r>
      <w:r>
        <w:rPr>
          <w:rFonts w:cs="Times New Roman" w:ascii="Times New Roman" w:hAnsi="Times New Roman"/>
          <w:sz w:val="28"/>
          <w:szCs w:val="28"/>
          <w:lang w:val="uk-UA"/>
        </w:rPr>
        <w:t>2</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надання раніше призначеної житлової </w:t>
      </w:r>
      <w:r>
        <w:rPr>
          <w:rFonts w:cs="Times New Roman" w:ascii="Times New Roman" w:hAnsi="Times New Roman"/>
          <w:sz w:val="28"/>
          <w:szCs w:val="28"/>
        </w:rPr>
        <w:t>субсиді</w:t>
      </w:r>
      <w:r>
        <w:rPr>
          <w:rFonts w:cs="Times New Roman" w:ascii="Times New Roman" w:hAnsi="Times New Roman"/>
          <w:sz w:val="28"/>
          <w:szCs w:val="28"/>
          <w:lang w:val="uk-UA"/>
        </w:rPr>
        <w:t>ї припиняється         у разі, коли</w:t>
      </w:r>
      <w:r>
        <w:rPr>
          <w:rFonts w:cs="Times New Roman" w:ascii="Times New Roman" w:hAnsi="Times New Roman"/>
          <w:sz w:val="28"/>
          <w:szCs w:val="28"/>
        </w:rPr>
        <w:t>:</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rPr>
        <w:t xml:space="preserve">- громадянин має заборгованість із сплати обов’язкової частки платежу за житлово-комунальні послуги, встановлену йому під час призначення житлової субсидії і загальна сума якої перевищує 20 неоподатковуваних мінімумів доходів громадян на день припинення надання такої послуги (послуг)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 громадянин має заборгованість із сплати обов’язкової частки внеску/платежу об’єднанню на оплату витрат на управління багатоквартирним будинком, встановлену йому під час призначення житлової субсидії і загальна сума якої перевищує 20 неоподатковуваних мінімумів доходів громадян на день внесення подання об’єднанням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rPr>
        <w:t xml:space="preserve">- у заяві та/або декларації громадянин зазначив недостовірні дані, що вплинуло на встановлення права на житлову субсидію або визначення її розміру на суму, яка перевищує 10 неоподатковуваних мінімумів доходів громадян на день призначення житлової субсидії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rPr>
        <w:t xml:space="preserve">- громадянин,  не повідомив управління праці та соціального захисту населення  про зміни  складу зареєстрованих у житловому приміщенні (будинку) членів домогосподарства (орендар, внутрішньо переміщена особа – членів домогосподарства, які фактично проживають в житловому приміщенні (будинку), їх соціального статусу, про зміни у складі сім’ї, переліку отримуваних житлово-комунальних послуг, умов їх надання, переліку витрат на управління багатоквартирним будинком, зміну управителя, виконавця комунальних послуг, створення об’єднання, набуття права власності або володіння транспортного засобу (у тому числі у членів сім’ї), з дати випуску якого минуло менше 5 років,  у разі купівлі (або набуття права власності) житла, земельної ділянки, товарів або оплати послуг на суму більше 50тис. грн. - протягом 30 календарних днів з дня їх виникнення (п.16,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sz w:val="28"/>
          <w:szCs w:val="28"/>
          <w:lang w:val="uk-UA"/>
        </w:rPr>
      </w:pPr>
      <w:r>
        <w:rPr>
          <w:rFonts w:ascii="Times New Roman" w:hAnsi="Times New Roman"/>
          <w:sz w:val="28"/>
          <w:szCs w:val="28"/>
        </w:rPr>
        <w:t xml:space="preserve">- під час вибіркового обстеження матеріально-побутових умов домогосподарства державним соціальним інспектором виявлено ознаки порушення норм законодавства щодо призначення житлової субсидії, які вплинули на право призначення житлової субсидії або визначення її розміру на суму, яка перевищує 10 неоподатковуваних мінімумів доходів громадян на день призначення житлової субсидії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 якщо в будь який місяць протягом строку призначення житлової субсидії у фізичної особи-підприємця був відсутній дохід, або менший мінімальної заробітної плати та\або вона не сплатила єдиний соціальний внесок у мінімальному розмірі; а також особа, що працює за трудовим договором та під час призначення житлової субсидії  у неї був відсутній дохід, або її дохід менший мінімальної заробітної плати та\або вона не сплатила єдиний соціальний внесок у мінімальному розмірі, припинить дію такого договору за ініціативою працівника (статті 38 і 39 Кодексу законів про працю </w:t>
      </w:r>
      <w:r>
        <w:rPr>
          <w:rFonts w:ascii="Times New Roman" w:hAnsi="Times New Roman"/>
          <w:sz w:val="28"/>
          <w:szCs w:val="28"/>
        </w:rPr>
        <w:t xml:space="preserve">України), за угодою сторін (пункт 1 частини першої статті 36 Кодексу законів про працю України), у зв’язку із закінченням строку (пункт 2 частини першої статті 36 Кодексу законів про працю України) або відмовою від продовження роботи у зв’язку із зміною істотних умов праці (пункт 6 частини першої статті 36 Кодексу законів про працю України) в будь-який місяць протягом строку призначення житлової субсидії  (пп.3  п.6, п.7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pPr>
      <w:r>
        <w:rPr>
          <w:rFonts w:ascii="Times New Roman" w:hAnsi="Times New Roman"/>
          <w:sz w:val="28"/>
          <w:szCs w:val="28"/>
        </w:rPr>
        <w:t>- ж</w:t>
      </w:r>
      <w:hyperlink r:id="rId7" w:tgtFrame="_top">
        <w:r>
          <w:rPr>
            <w:rStyle w:val="Style18"/>
            <w:rFonts w:cs="Times New Roman" w:ascii="Times New Roman" w:hAnsi="Times New Roman"/>
            <w:color w:val="00000A"/>
            <w:sz w:val="28"/>
            <w:szCs w:val="28"/>
            <w:u w:val="none"/>
          </w:rPr>
          <w:t>итлова субсидія за рішенням комісії може бути призначена у випадках, не передбачених Положенням. Фінансування таких субсидій здійснюється за рахунок коштів місцевих бюджетів</w:t>
        </w:r>
        <w:r>
          <w:rPr>
            <w:rStyle w:val="Style18"/>
            <w:rFonts w:ascii="Times New Roman" w:hAnsi="Times New Roman"/>
            <w:color w:val="00000A"/>
            <w:sz w:val="28"/>
            <w:szCs w:val="28"/>
            <w:u w:val="none"/>
          </w:rPr>
          <w:t xml:space="preserve"> (п.7 </w:t>
        </w:r>
        <w:r>
          <w:rPr>
            <w:rStyle w:val="Style18"/>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hyperlink>
    </w:p>
    <w:p>
      <w:pPr>
        <w:pStyle w:val="Tjbmf"/>
        <w:shd w:val="clear" w:color="auto" w:fill="FFFFFF"/>
        <w:spacing w:lineRule="atLeast" w:line="266" w:beforeAutospacing="0" w:before="0" w:afterAutospacing="0" w:after="0"/>
        <w:ind w:firstLine="567"/>
        <w:jc w:val="both"/>
        <w:rPr>
          <w:rFonts w:ascii="Times New Roman" w:hAnsi="Times New Roman"/>
          <w:sz w:val="28"/>
          <w:szCs w:val="28"/>
        </w:rPr>
      </w:pPr>
      <w:r>
        <w:rPr>
          <w:rFonts w:ascii="Times New Roman" w:hAnsi="Times New Roman"/>
          <w:sz w:val="28"/>
          <w:szCs w:val="28"/>
        </w:rPr>
      </w:r>
    </w:p>
    <w:p>
      <w:pPr>
        <w:pStyle w:val="Tjbmf"/>
        <w:shd w:val="clear" w:color="auto" w:fill="FFFFFF"/>
        <w:spacing w:lineRule="atLeast" w:line="266" w:beforeAutospacing="0" w:before="0" w:afterAutospacing="0" w:after="0"/>
        <w:ind w:firstLine="567"/>
        <w:jc w:val="both"/>
        <w:rPr/>
      </w:pPr>
      <w:hyperlink r:id="rId8" w:tgtFrame="_top">
        <w:r>
          <w:rPr>
            <w:rStyle w:val="Style18"/>
            <w:rFonts w:ascii="Times New Roman" w:hAnsi="Times New Roman"/>
            <w:color w:val="00000A"/>
            <w:sz w:val="28"/>
            <w:szCs w:val="28"/>
            <w:u w:val="none"/>
          </w:rPr>
          <w:t>Для забезпечення об'єктивного, неупередженого і всебічного розгляду комісією справи по суті структурний підрозділ з питань соціального захисту населення може запропонувати заявнику подати додаткові документи, які не передбачені Положенням, але необхідні для прийняття рішення. Заявник має право самостійно подати додаткові документи навіть у разі, коли структурний підрозділ з питань соціального захисту населення не пропонував подати такі документи для розгляду комісією.</w:t>
        </w:r>
      </w:hyperlink>
    </w:p>
    <w:p>
      <w:pPr>
        <w:pStyle w:val="Tjbmf"/>
        <w:shd w:val="clear" w:color="auto" w:fill="FFFFFF"/>
        <w:spacing w:lineRule="atLeast" w:line="266" w:beforeAutospacing="0" w:before="0" w:afterAutospacing="0" w:after="0"/>
        <w:ind w:firstLine="567"/>
        <w:jc w:val="both"/>
        <w:rPr>
          <w:sz w:val="28"/>
          <w:szCs w:val="28"/>
        </w:rPr>
      </w:pPr>
      <w:r>
        <w:rPr>
          <w:sz w:val="28"/>
          <w:szCs w:val="28"/>
        </w:rPr>
      </w:r>
    </w:p>
    <w:p>
      <w:pPr>
        <w:pStyle w:val="Normal"/>
        <w:spacing w:before="0" w:after="0"/>
        <w:ind w:firstLine="708"/>
        <w:jc w:val="both"/>
        <w:rPr/>
      </w:pPr>
      <w:r>
        <w:rPr>
          <w:rFonts w:cs="Times New Roman" w:ascii="Times New Roman" w:hAnsi="Times New Roman"/>
          <w:sz w:val="28"/>
          <w:szCs w:val="28"/>
          <w:lang w:val="uk-UA"/>
        </w:rPr>
        <w:t>З</w:t>
      </w:r>
      <w:hyperlink r:id="rId9" w:tgtFrame="_top">
        <w:r>
          <w:rPr>
            <w:rStyle w:val="Style18"/>
            <w:rFonts w:cs="Times New Roman" w:ascii="Times New Roman" w:hAnsi="Times New Roman"/>
            <w:color w:val="00000A"/>
            <w:sz w:val="28"/>
            <w:szCs w:val="28"/>
            <w:u w:val="none"/>
            <w:lang w:val="uk-UA"/>
          </w:rPr>
          <w:t>аявник має право оскаржити до комісії або до суду рішення структурного підрозділу з питань соціального захисту населення щодо розміру призначеної субсидії або про відмову в призначенні житлової субсидії, а також рішення щодо подання документів на розгляд комісії.</w:t>
        </w:r>
      </w:hyperlink>
    </w:p>
    <w:p>
      <w:pPr>
        <w:pStyle w:val="Style26"/>
        <w:tabs>
          <w:tab w:val="left" w:pos="993" w:leader="none"/>
        </w:tabs>
        <w:jc w:val="both"/>
        <w:rPr>
          <w:rFonts w:ascii="Times New Roman" w:hAnsi="Times New Roman"/>
          <w:sz w:val="28"/>
          <w:szCs w:val="28"/>
        </w:rPr>
      </w:pPr>
      <w:r>
        <w:rPr>
          <w:rFonts w:ascii="Times New Roman" w:hAnsi="Times New Roman"/>
          <w:sz w:val="28"/>
          <w:szCs w:val="28"/>
        </w:rPr>
      </w:r>
    </w:p>
    <w:p>
      <w:pPr>
        <w:pStyle w:val="Style26"/>
        <w:tabs>
          <w:tab w:val="left" w:pos="993"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8"/>
        <w:jc w:val="both"/>
        <w:rPr/>
      </w:pPr>
      <w:r>
        <w:rPr>
          <w:rFonts w:ascii="Times New Roman" w:hAnsi="Times New Roman"/>
          <w:sz w:val="28"/>
          <w:szCs w:val="28"/>
          <w:lang w:val="uk-UA"/>
        </w:rPr>
        <w:t xml:space="preserve">  </w:t>
      </w:r>
      <w:r>
        <w:rPr>
          <w:rFonts w:ascii="Times New Roman" w:hAnsi="Times New Roman"/>
          <w:sz w:val="28"/>
          <w:szCs w:val="28"/>
        </w:rPr>
        <w:t xml:space="preserve">13.3) частина невикористаної житлової субсидії для відшкодування витрат на оплату послуг з газо-\електропостачання для індивідуального опалення може бути відшкодована на підставі заяви,  наданої після 1 вересня до 1 листопада календарного року, якщо така заява не була подана в установлений строк з поважних причин.  </w:t>
      </w:r>
      <w:hyperlink r:id="rId10" w:tgtFrame="_top">
        <w:r>
          <w:rPr>
            <w:rStyle w:val="Style18"/>
            <w:rFonts w:cs="Times New Roman" w:ascii="Times New Roman" w:hAnsi="Times New Roman"/>
            <w:sz w:val="28"/>
            <w:szCs w:val="28"/>
          </w:rPr>
          <w:t>К</w:t>
        </w:r>
        <w:r>
          <w:rPr>
            <w:rStyle w:val="Style18"/>
            <w:rFonts w:cs="Times New Roman" w:ascii="Times New Roman" w:hAnsi="Times New Roman"/>
            <w:color w:val="00000A"/>
            <w:sz w:val="28"/>
            <w:szCs w:val="28"/>
            <w:u w:val="none"/>
          </w:rPr>
          <w:t xml:space="preserve">ошти невикористаної житлової субсидії </w:t>
        </w:r>
      </w:hyperlink>
      <w:hyperlink r:id="rId11" w:tgtFrame="_top">
        <w:r>
          <w:rPr>
            <w:rStyle w:val="Style18"/>
            <w:rFonts w:cs="Times New Roman" w:ascii="Times New Roman" w:hAnsi="Times New Roman"/>
            <w:color w:val="00000A"/>
            <w:sz w:val="28"/>
            <w:szCs w:val="28"/>
            <w:u w:val="none"/>
          </w:rPr>
          <w:t>мешканцям міст обласного значення виплачуються через особові рахунки в банківських установах.</w:t>
        </w:r>
      </w:hyperlink>
      <w:r>
        <w:rPr>
          <w:rFonts w:cs="Times New Roman" w:ascii="Times New Roman" w:hAnsi="Times New Roman"/>
          <w:sz w:val="28"/>
          <w:szCs w:val="28"/>
        </w:rPr>
        <w:t xml:space="preserve"> </w:t>
      </w:r>
      <w:hyperlink r:id="rId12" w:tgtFrame="_top">
        <w:r>
          <w:rPr>
            <w:rStyle w:val="Style18"/>
            <w:rFonts w:cs="Times New Roman" w:ascii="Times New Roman" w:hAnsi="Times New Roman"/>
            <w:color w:val="00000A"/>
            <w:sz w:val="28"/>
            <w:szCs w:val="28"/>
            <w:u w:val="none"/>
          </w:rPr>
          <w:t>В окремих випадках за рішенням комісії кошти невикористаної житлової субсидії можуть бути виплачені особам похилого віку та особам з інвалідністю, які мешкають у містах обласного значення, через відділення поштового зв'язку ПАТ "Укрпошта".</w:t>
        </w:r>
      </w:hyperlink>
      <w:r>
        <w:rPr>
          <w:rFonts w:ascii="Times New Roman" w:hAnsi="Times New Roman"/>
          <w:sz w:val="28"/>
          <w:szCs w:val="28"/>
        </w:rPr>
        <w:t xml:space="preserve"> (п.18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Style26"/>
        <w:tabs>
          <w:tab w:val="left" w:pos="993" w:leader="none"/>
        </w:tabs>
        <w:ind w:hanging="0"/>
        <w:jc w:val="both"/>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w:t>
      </w:r>
      <w:r>
        <w:rPr>
          <w:rFonts w:cs="Times New Roman" w:ascii="Times New Roman" w:hAnsi="Times New Roman"/>
          <w:sz w:val="28"/>
          <w:szCs w:val="28"/>
          <w:lang w:val="uk-UA"/>
        </w:rPr>
        <w:t>4</w:t>
      </w:r>
      <w:r>
        <w:rPr>
          <w:rFonts w:cs="Times New Roman" w:ascii="Times New Roman" w:hAnsi="Times New Roman"/>
          <w:sz w:val="28"/>
          <w:szCs w:val="28"/>
        </w:rPr>
        <w:t>) державна соціальна допомога малозабезпеченим сім’ям може бути призначена:</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sz w:val="28"/>
          <w:szCs w:val="28"/>
          <w:lang w:val="uk-UA"/>
        </w:rPr>
        <w:tab/>
        <w:t xml:space="preserve">- якщо </w:t>
      </w:r>
      <w:r>
        <w:rPr>
          <w:rFonts w:cs="Times New Roman" w:ascii="Times New Roman" w:hAnsi="Times New Roman"/>
          <w:color w:val="000000"/>
          <w:sz w:val="28"/>
          <w:szCs w:val="28"/>
          <w:lang w:val="uk-UA"/>
        </w:rPr>
        <w:t xml:space="preserve">працездатні члени  малозабезпеченої  сім'ї  не  працюють,  не </w:t>
        <w:br/>
        <w:t xml:space="preserve">служать,  не вчаться за денною формою навчання у загальноосвітніх, </w:t>
        <w:br/>
        <w:t xml:space="preserve">професійно-технічних,   вищих   навчальних   закладах  </w:t>
      </w:r>
      <w:r>
        <w:rPr>
          <w:rFonts w:cs="Times New Roman" w:ascii="Times New Roman" w:hAnsi="Times New Roman"/>
          <w:color w:val="000000"/>
          <w:sz w:val="28"/>
          <w:szCs w:val="28"/>
        </w:rPr>
        <w:t>I</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IV</w:t>
      </w:r>
      <w:r>
        <w:rPr>
          <w:rFonts w:cs="Times New Roman" w:ascii="Times New Roman" w:hAnsi="Times New Roman"/>
          <w:color w:val="000000"/>
          <w:sz w:val="28"/>
          <w:szCs w:val="28"/>
          <w:lang w:val="uk-UA"/>
        </w:rPr>
        <w:t xml:space="preserve">  рівня </w:t>
        <w:br/>
        <w:t xml:space="preserve">акредитації протягом трьох місяців,  що передують місяцю звернення </w:t>
        <w:br/>
        <w:t xml:space="preserve">за  призначенням  державної соціальної допомоги </w:t>
      </w:r>
      <w:r>
        <w:rPr>
          <w:rFonts w:cs="Times New Roman" w:ascii="Times New Roman" w:hAnsi="Times New Roman"/>
          <w:sz w:val="28"/>
          <w:szCs w:val="28"/>
          <w:lang w:val="uk-UA"/>
        </w:rPr>
        <w:t>(</w:t>
      </w:r>
      <w:r>
        <w:rPr>
          <w:rFonts w:ascii="Times New Roman" w:hAnsi="Times New Roman"/>
          <w:sz w:val="28"/>
          <w:szCs w:val="28"/>
          <w:lang w:val="uk-UA"/>
        </w:rPr>
        <w:t xml:space="preserve">абз.2,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shd w:val="clear" w:color="auto" w:fill="FFFFFF"/>
        <w:jc w:val="both"/>
        <w:textAlignment w:val="baseline"/>
        <w:rPr>
          <w:rFonts w:ascii="Times New Roman" w:hAnsi="Times New Roman" w:cs="Times New Roman"/>
          <w:sz w:val="28"/>
          <w:szCs w:val="28"/>
          <w:lang w:val="uk-UA"/>
        </w:rPr>
      </w:pPr>
      <w:r>
        <w:rPr>
          <w:rFonts w:cs="Times New Roman" w:ascii="Times New Roman" w:hAnsi="Times New Roman"/>
          <w:color w:val="000000"/>
          <w:sz w:val="28"/>
          <w:szCs w:val="28"/>
          <w:lang w:val="uk-UA"/>
        </w:rPr>
        <w:tab/>
        <w:t xml:space="preserve">- під час  вибіркового  обстеження  матеріально-побутових  умов </w:t>
        <w:br/>
        <w:t xml:space="preserve">сім'ї  з'ясовано,  що  малозабезпечена сім'я має додаткові джерела </w:t>
        <w:br/>
        <w:t xml:space="preserve">для існування,  не зазначені у  декларації  про  доходи  та  майно </w:t>
      </w:r>
      <w:r>
        <w:rPr>
          <w:rFonts w:cs="Times New Roman" w:ascii="Times New Roman" w:hAnsi="Times New Roman"/>
          <w:sz w:val="28"/>
          <w:szCs w:val="28"/>
          <w:lang w:val="uk-UA"/>
        </w:rPr>
        <w:t>(</w:t>
      </w:r>
      <w:r>
        <w:rPr>
          <w:rFonts w:ascii="Times New Roman" w:hAnsi="Times New Roman"/>
          <w:sz w:val="28"/>
          <w:szCs w:val="28"/>
          <w:lang w:val="uk-UA"/>
        </w:rPr>
        <w:t xml:space="preserve">абз.3,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ab/>
        <w:t xml:space="preserve">- особи, які входять до складу малозабезпеченої сім'ї, протягом </w:t>
        <w:br/>
        <w:t xml:space="preserve">12  місяців  перед  зверненням  за  наданням  соціальної  допомоги </w:t>
        <w:br/>
        <w:t xml:space="preserve">здійснили   купівлю  земельної   ділянки,   квартири   (будинку), </w:t>
        <w:br/>
        <w:t>автомобіля,    транспортного   засобу   (механізму),   інших товарів та послуг в с</w:t>
      </w:r>
      <w:r>
        <w:rPr>
          <w:rFonts w:cs="Times New Roman" w:ascii="Times New Roman" w:hAnsi="Times New Roman"/>
          <w:color w:val="000000"/>
          <w:sz w:val="28"/>
          <w:szCs w:val="28"/>
        </w:rPr>
        <w:t>умі,</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яка</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на</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час</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 xml:space="preserve">звернення перевищує </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10-кратну величину прожиткового мінімуму для сім'ї</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w:t>
      </w:r>
      <w:r>
        <w:rPr>
          <w:rFonts w:ascii="Times New Roman" w:hAnsi="Times New Roman"/>
          <w:sz w:val="28"/>
          <w:szCs w:val="28"/>
          <w:lang w:val="uk-UA"/>
        </w:rPr>
        <w:t xml:space="preserve">абз.4,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r>
        <w:rPr>
          <w:rFonts w:cs="Times New Roman" w:ascii="Times New Roman" w:hAnsi="Times New Roman"/>
          <w:color w:val="000000"/>
          <w:sz w:val="28"/>
          <w:szCs w:val="28"/>
          <w:lang w:val="uk-UA"/>
        </w:rPr>
        <w:t xml:space="preserve"> </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ab/>
      </w:r>
    </w:p>
    <w:p>
      <w:pPr>
        <w:pStyle w:val="HTMLPreformatted"/>
        <w:shd w:val="clear" w:color="auto" w:fill="FFFFFF"/>
        <w:jc w:val="both"/>
        <w:textAlignment w:val="baseline"/>
        <w:rPr>
          <w:color w:val="000000"/>
          <w:sz w:val="21"/>
          <w:szCs w:val="21"/>
          <w:lang w:val="uk-UA"/>
        </w:rPr>
      </w:pPr>
      <w:r>
        <w:rPr>
          <w:rFonts w:cs="Times New Roman" w:ascii="Times New Roman" w:hAnsi="Times New Roman"/>
          <w:color w:val="000000"/>
          <w:sz w:val="28"/>
          <w:szCs w:val="28"/>
          <w:lang w:val="uk-UA"/>
        </w:rPr>
        <w:tab/>
        <w:t xml:space="preserve">- у власності  чи  володінні  малозабезпеченої  сім'ї  є  друга </w:t>
        <w:br/>
        <w:t xml:space="preserve">квартира (будинок) за умови,  що загальна  площа  житла  перевищує </w:t>
        <w:br/>
        <w:t xml:space="preserve">21 кв.  </w:t>
      </w:r>
      <w:r>
        <w:rPr>
          <w:rFonts w:cs="Times New Roman" w:ascii="Times New Roman" w:hAnsi="Times New Roman"/>
          <w:color w:val="000000"/>
          <w:sz w:val="28"/>
          <w:szCs w:val="28"/>
        </w:rPr>
        <w:t xml:space="preserve">метр на одного члена сім'ї та додатково 10,5 кв.  метра на </w:t>
        <w:br/>
        <w:t xml:space="preserve">сім'ю,  чи  більше   одного   автомобіля,   транспортного   засобу </w:t>
        <w:br/>
        <w:t>(механізму)</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w:t>
      </w:r>
      <w:r>
        <w:rPr>
          <w:rFonts w:ascii="Times New Roman" w:hAnsi="Times New Roman"/>
          <w:sz w:val="28"/>
          <w:szCs w:val="28"/>
          <w:lang w:val="uk-UA"/>
        </w:rPr>
        <w:t xml:space="preserve">абз.6,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shd w:val="clear" w:color="auto" w:fill="FFFFFF"/>
        <w:jc w:val="both"/>
        <w:textAlignment w:val="baseline"/>
        <w:rPr>
          <w:rFonts w:ascii="Times New Roman" w:hAnsi="Times New Roman" w:cs="Times New Roman"/>
          <w:color w:val="000000"/>
          <w:sz w:val="28"/>
          <w:szCs w:val="28"/>
        </w:rPr>
      </w:pPr>
      <w:r>
        <w:rPr>
          <w:rFonts w:cs="Times New Roman" w:ascii="Times New Roman" w:hAnsi="Times New Roman"/>
          <w:color w:val="000000"/>
          <w:sz w:val="28"/>
          <w:szCs w:val="28"/>
          <w:lang w:val="uk-UA"/>
        </w:rPr>
        <w:tab/>
      </w:r>
      <w:r>
        <w:rPr>
          <w:rFonts w:cs="Times New Roman" w:ascii="Times New Roman" w:hAnsi="Times New Roman"/>
          <w:color w:val="000000"/>
          <w:sz w:val="28"/>
          <w:szCs w:val="28"/>
        </w:rPr>
        <w:t xml:space="preserve">За наявності </w:t>
      </w:r>
      <w:r>
        <w:rPr>
          <w:rFonts w:cs="Times New Roman" w:ascii="Times New Roman" w:hAnsi="Times New Roman"/>
          <w:color w:val="000000"/>
          <w:sz w:val="28"/>
          <w:szCs w:val="28"/>
          <w:lang w:val="uk-UA"/>
        </w:rPr>
        <w:t xml:space="preserve">зазначених </w:t>
      </w:r>
      <w:r>
        <w:rPr>
          <w:rFonts w:cs="Times New Roman" w:ascii="Times New Roman" w:hAnsi="Times New Roman"/>
          <w:color w:val="000000"/>
          <w:sz w:val="28"/>
          <w:szCs w:val="28"/>
        </w:rPr>
        <w:t xml:space="preserve">обставин, державна соціальна допомога  може  бути  призначена </w:t>
      </w:r>
      <w:r>
        <w:rPr>
          <w:rFonts w:cs="Times New Roman" w:ascii="Times New Roman" w:hAnsi="Times New Roman"/>
          <w:color w:val="000000"/>
          <w:sz w:val="28"/>
          <w:szCs w:val="28"/>
          <w:lang w:val="uk-UA"/>
        </w:rPr>
        <w:t>н</w:t>
      </w:r>
      <w:r>
        <w:rPr>
          <w:rFonts w:cs="Times New Roman" w:ascii="Times New Roman" w:hAnsi="Times New Roman"/>
          <w:color w:val="000000"/>
          <w:sz w:val="28"/>
          <w:szCs w:val="28"/>
        </w:rPr>
        <w:t>а підставі рішен</w:t>
      </w:r>
      <w:r>
        <w:rPr>
          <w:rFonts w:cs="Times New Roman" w:ascii="Times New Roman" w:hAnsi="Times New Roman"/>
          <w:color w:val="000000"/>
          <w:sz w:val="28"/>
          <w:szCs w:val="28"/>
          <w:lang w:val="uk-UA"/>
        </w:rPr>
        <w:t>ня К</w:t>
      </w:r>
      <w:r>
        <w:rPr>
          <w:rFonts w:cs="Times New Roman" w:ascii="Times New Roman" w:hAnsi="Times New Roman"/>
          <w:color w:val="000000"/>
          <w:sz w:val="28"/>
          <w:szCs w:val="28"/>
        </w:rPr>
        <w:t>омісі</w:t>
      </w:r>
      <w:r>
        <w:rPr>
          <w:rFonts w:cs="Times New Roman" w:ascii="Times New Roman" w:hAnsi="Times New Roman"/>
          <w:color w:val="000000"/>
          <w:sz w:val="28"/>
          <w:szCs w:val="28"/>
          <w:lang w:val="uk-UA"/>
        </w:rPr>
        <w:t>ї</w:t>
      </w:r>
      <w:r>
        <w:rPr>
          <w:rFonts w:cs="Times New Roman" w:ascii="Times New Roman" w:hAnsi="Times New Roman"/>
          <w:color w:val="000000"/>
          <w:sz w:val="28"/>
          <w:szCs w:val="28"/>
        </w:rPr>
        <w:t xml:space="preserve"> у разі, коли: </w:t>
      </w:r>
    </w:p>
    <w:p>
      <w:pPr>
        <w:pStyle w:val="HTMLPreformatted"/>
        <w:shd w:val="clear" w:color="auto" w:fill="FFFFFF"/>
        <w:jc w:val="both"/>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jc w:val="both"/>
        <w:rPr>
          <w:rFonts w:ascii="Times New Roman" w:hAnsi="Times New Roman" w:cs="Times New Roman"/>
          <w:color w:val="00000A"/>
          <w:sz w:val="28"/>
          <w:szCs w:val="28"/>
          <w:lang w:val="uk-UA"/>
        </w:rPr>
      </w:pPr>
      <w:r>
        <w:rPr>
          <w:rFonts w:cs="Times New Roman" w:ascii="Times New Roman" w:hAnsi="Times New Roman"/>
          <w:sz w:val="28"/>
          <w:szCs w:val="28"/>
          <w:lang w:val="uk-UA"/>
        </w:rPr>
        <w:tab/>
      </w:r>
      <w:r>
        <w:rPr>
          <w:rFonts w:cs="Times New Roman" w:ascii="Times New Roman" w:hAnsi="Times New Roman"/>
          <w:sz w:val="28"/>
          <w:szCs w:val="28"/>
        </w:rPr>
        <w:t>- у складі сім’ї є інвалід</w:t>
      </w:r>
      <w:r>
        <w:rPr>
          <w:rFonts w:cs="Times New Roman" w:ascii="Times New Roman" w:hAnsi="Times New Roman"/>
          <w:sz w:val="28"/>
          <w:szCs w:val="28"/>
          <w:lang w:val="uk-UA"/>
        </w:rPr>
        <w:t xml:space="preserve"> (</w:t>
      </w:r>
      <w:r>
        <w:rPr>
          <w:rFonts w:ascii="Times New Roman" w:hAnsi="Times New Roman"/>
          <w:sz w:val="28"/>
          <w:szCs w:val="28"/>
          <w:lang w:val="uk-UA"/>
        </w:rPr>
        <w:t xml:space="preserve">абз.7-8,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t>- у малозабезпеченій сім’ї виховується троє і більше дітей до 18-ти років (якщо дитина навчається за денною формою навчання в загальноосвітніх професійно-технічних, вищих навчальних закладах, але не більше ніж до досягнення нею 23-х років) (</w:t>
      </w:r>
      <w:r>
        <w:rPr>
          <w:rFonts w:ascii="Times New Roman" w:hAnsi="Times New Roman"/>
          <w:sz w:val="28"/>
          <w:szCs w:val="28"/>
          <w:lang w:val="uk-UA"/>
        </w:rPr>
        <w:t xml:space="preserve">абз.7, 9,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 xml:space="preserve">остановою Кабінету Міністрів України № 250 від 24.02.2003р.);  </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t>- неможливість отримання будь-яких джерел існування пов’язана з тривалою хворобою одного або кількох членів сім’ї (</w:t>
      </w:r>
      <w:r>
        <w:rPr>
          <w:rFonts w:ascii="Times New Roman" w:hAnsi="Times New Roman"/>
          <w:sz w:val="28"/>
          <w:szCs w:val="28"/>
          <w:lang w:val="uk-UA"/>
        </w:rPr>
        <w:t xml:space="preserve">абз.7, 10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Начальник управління праці </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та соціального захисту населення                                        </w:t>
        <w:tab/>
        <w:t xml:space="preserve">  Т.М. Ігнатюк</w:t>
      </w:r>
    </w:p>
    <w:p>
      <w:pPr>
        <w:pStyle w:val="Normal"/>
        <w:tabs>
          <w:tab w:val="left" w:pos="540" w:leader="none"/>
        </w:tabs>
        <w:spacing w:lineRule="auto" w:line="240" w:before="0" w:after="0"/>
        <w:rPr/>
      </w:pPr>
      <w:r>
        <w:rPr>
          <w:rFonts w:cs="Times New Roman" w:ascii="Times New Roman" w:hAnsi="Times New Roman"/>
          <w:sz w:val="24"/>
          <w:szCs w:val="24"/>
          <w:lang w:val="uk-UA"/>
        </w:rPr>
        <w:t xml:space="preserve">                                      </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Antiqu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uk-UA" w:eastAsia="uk-UA"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39ef"/>
    <w:pPr>
      <w:widowControl/>
      <w:bidi w:val="0"/>
      <w:spacing w:lineRule="auto" w:line="276" w:before="0" w:after="200"/>
      <w:jc w:val="left"/>
    </w:pPr>
    <w:rPr>
      <w:rFonts w:ascii="Calibri" w:hAnsi="Calibri" w:eastAsia="Times New Roman" w:cs="Calibri"/>
      <w:color w:val="00000A"/>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ий текст Знак"/>
    <w:basedOn w:val="DefaultParagraphFont"/>
    <w:link w:val="a3"/>
    <w:uiPriority w:val="99"/>
    <w:qFormat/>
    <w:locked/>
    <w:rsid w:val="00400921"/>
    <w:rPr>
      <w:rFonts w:ascii="Times New Roman" w:hAnsi="Times New Roman" w:cs="Times New Roman"/>
      <w:sz w:val="20"/>
      <w:szCs w:val="20"/>
      <w:lang w:val="uk-UA"/>
    </w:rPr>
  </w:style>
  <w:style w:type="character" w:styleId="2" w:customStyle="1">
    <w:name w:val="Основний текст 2 Знак"/>
    <w:basedOn w:val="DefaultParagraphFont"/>
    <w:link w:val="2"/>
    <w:uiPriority w:val="99"/>
    <w:semiHidden/>
    <w:qFormat/>
    <w:locked/>
    <w:rsid w:val="00bd7021"/>
    <w:rPr>
      <w:rFonts w:ascii="Calibri" w:hAnsi="Calibri" w:cs="Calibri"/>
    </w:rPr>
  </w:style>
  <w:style w:type="character" w:styleId="Style15" w:customStyle="1">
    <w:name w:val="Верхній колонтитул Знак"/>
    <w:basedOn w:val="DefaultParagraphFont"/>
    <w:link w:val="a6"/>
    <w:uiPriority w:val="99"/>
    <w:qFormat/>
    <w:locked/>
    <w:rsid w:val="00c761e9"/>
    <w:rPr/>
  </w:style>
  <w:style w:type="character" w:styleId="Style16" w:customStyle="1">
    <w:name w:val="Нижній колонтитул Знак"/>
    <w:basedOn w:val="DefaultParagraphFont"/>
    <w:link w:val="a8"/>
    <w:uiPriority w:val="99"/>
    <w:qFormat/>
    <w:locked/>
    <w:rsid w:val="00c761e9"/>
    <w:rPr/>
  </w:style>
  <w:style w:type="character" w:styleId="Style17" w:customStyle="1">
    <w:name w:val="Текст у виносці Знак"/>
    <w:basedOn w:val="DefaultParagraphFont"/>
    <w:link w:val="aa"/>
    <w:uiPriority w:val="99"/>
    <w:semiHidden/>
    <w:qFormat/>
    <w:locked/>
    <w:rsid w:val="00f56f99"/>
    <w:rPr>
      <w:rFonts w:ascii="Segoe UI" w:hAnsi="Segoe UI" w:cs="Segoe UI"/>
      <w:sz w:val="18"/>
      <w:szCs w:val="18"/>
    </w:rPr>
  </w:style>
  <w:style w:type="character" w:styleId="Style18">
    <w:name w:val="Гіперпосилання"/>
    <w:basedOn w:val="DefaultParagraphFont"/>
    <w:uiPriority w:val="99"/>
    <w:rsid w:val="00f66d92"/>
    <w:rPr>
      <w:color w:val="0000FF"/>
      <w:u w:val="single"/>
    </w:rPr>
  </w:style>
  <w:style w:type="character" w:styleId="HTML" w:customStyle="1">
    <w:name w:val="Стандартний HTML Знак"/>
    <w:basedOn w:val="DefaultParagraphFont"/>
    <w:link w:val="HTML"/>
    <w:semiHidden/>
    <w:qFormat/>
    <w:rsid w:val="001d5acd"/>
    <w:rPr>
      <w:rFonts w:ascii="Courier New" w:hAnsi="Courier New" w:cs="Courier New"/>
      <w:color w:val="00000A"/>
      <w:sz w:val="20"/>
      <w:szCs w:val="20"/>
      <w:lang w:val="ru-RU" w:eastAsia="ru-RU"/>
    </w:rPr>
  </w:style>
  <w:style w:type="character" w:styleId="ListLabel1">
    <w:name w:val="ListLabel 1"/>
    <w:qFormat/>
    <w:rPr>
      <w:rFonts w:eastAsia="Times New Roman"/>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4"/>
    <w:uiPriority w:val="99"/>
    <w:rsid w:val="00400921"/>
    <w:pPr>
      <w:spacing w:lineRule="auto" w:line="240" w:before="0" w:after="0"/>
      <w:jc w:val="both"/>
    </w:pPr>
    <w:rPr>
      <w:rFonts w:cs="Times New Roman"/>
      <w:sz w:val="28"/>
      <w:szCs w:val="28"/>
      <w:lang w:val="uk-UA"/>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rPr>
  </w:style>
  <w:style w:type="paragraph" w:styleId="ListParagraph">
    <w:name w:val="List Paragraph"/>
    <w:basedOn w:val="Normal"/>
    <w:uiPriority w:val="99"/>
    <w:qFormat/>
    <w:rsid w:val="00bd7021"/>
    <w:pPr>
      <w:ind w:left="720" w:hanging="0"/>
    </w:pPr>
    <w:rPr/>
  </w:style>
  <w:style w:type="paragraph" w:styleId="BodyText2">
    <w:name w:val="Body Text 2"/>
    <w:basedOn w:val="Normal"/>
    <w:link w:val="20"/>
    <w:uiPriority w:val="99"/>
    <w:semiHidden/>
    <w:qFormat/>
    <w:rsid w:val="00bd7021"/>
    <w:pPr>
      <w:spacing w:lineRule="auto" w:line="480" w:before="0" w:after="120"/>
    </w:pPr>
    <w:rPr/>
  </w:style>
  <w:style w:type="paragraph" w:styleId="Style24">
    <w:name w:val="Header"/>
    <w:basedOn w:val="Normal"/>
    <w:link w:val="a7"/>
    <w:uiPriority w:val="99"/>
    <w:rsid w:val="00c761e9"/>
    <w:pPr>
      <w:tabs>
        <w:tab w:val="center" w:pos="4677" w:leader="none"/>
        <w:tab w:val="right" w:pos="9355" w:leader="none"/>
      </w:tabs>
      <w:spacing w:lineRule="auto" w:line="240" w:before="0" w:after="0"/>
    </w:pPr>
    <w:rPr/>
  </w:style>
  <w:style w:type="paragraph" w:styleId="Style25">
    <w:name w:val="Footer"/>
    <w:basedOn w:val="Normal"/>
    <w:link w:val="a9"/>
    <w:uiPriority w:val="99"/>
    <w:rsid w:val="00c761e9"/>
    <w:pPr>
      <w:tabs>
        <w:tab w:val="center" w:pos="4677" w:leader="none"/>
        <w:tab w:val="right" w:pos="9355" w:leader="none"/>
      </w:tabs>
      <w:spacing w:lineRule="auto" w:line="240" w:before="0" w:after="0"/>
    </w:pPr>
    <w:rPr/>
  </w:style>
  <w:style w:type="paragraph" w:styleId="BalloonText">
    <w:name w:val="Balloon Text"/>
    <w:basedOn w:val="Normal"/>
    <w:link w:val="ab"/>
    <w:uiPriority w:val="99"/>
    <w:semiHidden/>
    <w:qFormat/>
    <w:rsid w:val="00f56f99"/>
    <w:pPr>
      <w:spacing w:lineRule="auto" w:line="240" w:before="0" w:after="0"/>
    </w:pPr>
    <w:rPr>
      <w:rFonts w:ascii="Segoe UI" w:hAnsi="Segoe UI" w:cs="Segoe UI"/>
      <w:sz w:val="18"/>
      <w:szCs w:val="18"/>
    </w:rPr>
  </w:style>
  <w:style w:type="paragraph" w:styleId="Style26" w:customStyle="1">
    <w:name w:val="Нормальний текст"/>
    <w:basedOn w:val="Normal"/>
    <w:qFormat/>
    <w:rsid w:val="0073332c"/>
    <w:pPr>
      <w:spacing w:lineRule="auto" w:line="240" w:before="120" w:after="0"/>
      <w:ind w:firstLine="567"/>
    </w:pPr>
    <w:rPr>
      <w:rFonts w:ascii="Antiqua" w:hAnsi="Antiqua" w:cs="Antiqua"/>
      <w:sz w:val="26"/>
      <w:szCs w:val="26"/>
      <w:lang w:val="uk-UA"/>
    </w:rPr>
  </w:style>
  <w:style w:type="paragraph" w:styleId="Tjbmf" w:customStyle="1">
    <w:name w:val="tj bmf"/>
    <w:basedOn w:val="Normal"/>
    <w:uiPriority w:val="99"/>
    <w:qFormat/>
    <w:rsid w:val="00f66d92"/>
    <w:pPr>
      <w:spacing w:lineRule="auto" w:line="240" w:beforeAutospacing="1" w:afterAutospacing="1"/>
    </w:pPr>
    <w:rPr>
      <w:rFonts w:cs="Times New Roman"/>
      <w:sz w:val="24"/>
      <w:szCs w:val="24"/>
      <w:lang w:val="uk-UA" w:eastAsia="uk-UA"/>
    </w:rPr>
  </w:style>
  <w:style w:type="paragraph" w:styleId="Trbmf" w:customStyle="1">
    <w:name w:val="tr bmf"/>
    <w:basedOn w:val="Normal"/>
    <w:uiPriority w:val="99"/>
    <w:qFormat/>
    <w:rsid w:val="00f66d92"/>
    <w:pPr>
      <w:spacing w:lineRule="auto" w:line="240" w:beforeAutospacing="1" w:afterAutospacing="1"/>
    </w:pPr>
    <w:rPr>
      <w:rFonts w:cs="Times New Roman"/>
      <w:sz w:val="24"/>
      <w:szCs w:val="24"/>
      <w:lang w:val="uk-UA" w:eastAsia="uk-UA"/>
    </w:rPr>
  </w:style>
  <w:style w:type="paragraph" w:styleId="HTMLPreformatted">
    <w:name w:val="HTML Preformatted"/>
    <w:basedOn w:val="Normal"/>
    <w:link w:val="HTML0"/>
    <w:semiHidden/>
    <w:unhideWhenUsed/>
    <w:qFormat/>
    <w:rsid w:val="001d5ac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color w:val="00000A"/>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earch.ligazakon.ua/l_doc2.nsf/link1/KP180841.html" TargetMode="External"/><Relationship Id="rId4" Type="http://schemas.openxmlformats.org/officeDocument/2006/relationships/hyperlink" Target="http://search.ligazakon.ua/l_doc2.nsf/link1/KP180841.html" TargetMode="External"/><Relationship Id="rId5" Type="http://schemas.openxmlformats.org/officeDocument/2006/relationships/hyperlink" Target="http://search.ligazakon.ua/l_doc2.nsf/link1/KP180841.html" TargetMode="External"/><Relationship Id="rId6" Type="http://schemas.openxmlformats.org/officeDocument/2006/relationships/hyperlink" Target="http://search.ligazakon.ua/l_doc2.nsf/link1/KP180841.html" TargetMode="External"/><Relationship Id="rId7" Type="http://schemas.openxmlformats.org/officeDocument/2006/relationships/hyperlink" Target="http://search.ligazakon.ua/l_doc2.nsf/link1/KP180841.html" TargetMode="External"/><Relationship Id="rId8" Type="http://schemas.openxmlformats.org/officeDocument/2006/relationships/hyperlink" Target="http://search.ligazakon.ua/l_doc2.nsf/link1/KP180329.html" TargetMode="External"/><Relationship Id="rId9" Type="http://schemas.openxmlformats.org/officeDocument/2006/relationships/hyperlink" Target="http://search.ligazakon.ua/l_doc2.nsf/link1/KP180329.html" TargetMode="External"/><Relationship Id="rId10" Type="http://schemas.openxmlformats.org/officeDocument/2006/relationships/hyperlink" Target="http://search.ligazakon.ua/l_doc2.nsf/link1/KP180329.html" TargetMode="External"/><Relationship Id="rId11" Type="http://schemas.openxmlformats.org/officeDocument/2006/relationships/hyperlink" Target="http://search.ligazakon.ua/l_doc2.nsf/link1/KP180329.html" TargetMode="External"/><Relationship Id="rId12" Type="http://schemas.openxmlformats.org/officeDocument/2006/relationships/hyperlink" Target="http://search.ligazakon.ua/l_doc2.nsf/link1/KP180841.html"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LibreOffice/5.4.4.2$Windows_x86 LibreOffice_project/2524958677847fb3bb44820e40380acbe820f960</Application>
  <Pages>11</Pages>
  <Words>2895</Words>
  <Characters>19061</Characters>
  <CharactersWithSpaces>22339</CharactersWithSpaces>
  <Paragraphs>79</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2018-11-09T11:48:00Z</dcterms:created>
  <dc:creator>Admin</dc:creator>
  <dc:description/>
  <dc:language>uk-UA</dc:language>
  <cp:lastModifiedBy/>
  <cp:lastPrinted>2018-11-09T12:46:00Z</cp:lastPrinted>
  <dcterms:modified xsi:type="dcterms:W3CDTF">2018-11-09T15:22:45Z</dcterms:modified>
  <cp:revision>7</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