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1"/>
        <w:ind w:hanging="0"/>
        <w:jc w:val="right"/>
        <w:rPr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2891790</wp:posOffset>
            </wp:positionH>
            <wp:positionV relativeFrom="paragraph">
              <wp:posOffset>27305</wp:posOffset>
            </wp:positionV>
            <wp:extent cx="444500" cy="6350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к</w:t>
      </w:r>
      <w:r>
        <w:rPr>
          <w:sz w:val="28"/>
          <w:szCs w:val="28"/>
        </w:rPr>
        <w:t>опія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ПОКРОВСЬКА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 О З П О Р Я Д Ж Е Н Н 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МІСЬКОГО ГОЛОВИ</w:t>
      </w:r>
    </w:p>
    <w:p>
      <w:pPr>
        <w:pStyle w:val="Normal"/>
        <w:rPr/>
      </w:pPr>
      <w:r>
        <w:rPr/>
      </w:r>
    </w:p>
    <w:p>
      <w:pPr>
        <w:pStyle w:val="211"/>
        <w:ind w:hanging="0"/>
        <w:jc w:val="both"/>
        <w:rPr/>
      </w:pPr>
      <w:r>
        <w:rPr>
          <w:sz w:val="28"/>
          <w:szCs w:val="28"/>
        </w:rPr>
        <w:t>«22»</w:t>
      </w:r>
      <w:r>
        <w:rPr>
          <w:sz w:val="28"/>
          <w:szCs w:val="28"/>
          <w:lang w:val="ru-RU"/>
        </w:rPr>
        <w:t xml:space="preserve"> березня </w:t>
      </w:r>
      <w:r>
        <w:rPr>
          <w:sz w:val="28"/>
          <w:szCs w:val="28"/>
        </w:rPr>
        <w:t>2018р.                                                                                          № 75-р</w:t>
      </w:r>
    </w:p>
    <w:p>
      <w:pPr>
        <w:pStyle w:val="211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1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 створення пункту видачі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засобів індивідуального захисту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території міста Покров</w:t>
      </w:r>
    </w:p>
    <w:p>
      <w:pPr>
        <w:pStyle w:val="Normal"/>
        <w:jc w:val="both"/>
        <w:rPr/>
      </w:pPr>
      <w:r>
        <w:rPr/>
        <w:t>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Відповідно до статті 42 Закону України «Про місцеве самоврядування в Україні», статті 35 Кодексу цивільного захисту України, постанови Кабінету Міністрів України від 19 серпня 2002 року №1200 «Про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контролю» та наказу Міністерства надзвичайних ситуацій України від 17 червня 2010 року №472 «Про затвердження Методичних рекомендацій щодо організації роботи пунктів видачі населенню та особовому складу невоєнізованих формувань засобів радіаційного і хімічного захисту»: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Затвердити Положення про об’єктовий пункт видачі засобів індивідуального захисту (додається). </w:t>
      </w:r>
    </w:p>
    <w:p>
      <w:pPr>
        <w:pStyle w:val="ListParagraph"/>
        <w:ind w:left="72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Створити на базі комунального закладу «Середня загальноосвітня школа №6» об’єктовий пункти видачі засобів індивідуального захисту.</w:t>
      </w:r>
    </w:p>
    <w:p>
      <w:pPr>
        <w:pStyle w:val="ListParagraph"/>
        <w:ind w:left="720" w:firstLine="709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Керівнику </w:t>
      </w:r>
      <w:r>
        <w:rPr>
          <w:rFonts w:cs="Times New Roman" w:ascii="Times New Roman" w:hAnsi="Times New Roman"/>
          <w:sz w:val="28"/>
          <w:szCs w:val="28"/>
        </w:rPr>
        <w:t>комунального закладу «Середня загальноосвітня школа №6»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на базі якого створено об’єктовий пункт видачі засобів індивідуального захисту:</w:t>
      </w:r>
    </w:p>
    <w:p>
      <w:pPr>
        <w:pStyle w:val="ListParagraph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3.1 Затвердити своїм наказом їх створення та надати копію наказу до відділу з питань надзвичайних ситуацій та цивільного захисту населення міськвиконкому в строк до 10 червня  2018 року.</w:t>
      </w:r>
    </w:p>
    <w:p>
      <w:pPr>
        <w:pStyle w:val="ListParagraph"/>
        <w:tabs>
          <w:tab w:val="left" w:pos="709" w:leader="none"/>
        </w:tabs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3.2.  Розробити і затвердити своїм наказом штатну чисельність об’єктового пункту видачі засобів індивідуального захисту та функціональні обов’язки посадових осіб об’єктових пунктів видачі засобів індивідуального захисту та надати їх до відділу з питань надзвичайних ситуацій та цивільного захисту населення міськвиконкому в строк до 10 червня 2018 року.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Затвердити Перелік документації, устаткування та обладнання, необхідних для роботи на об’єктовому пункті видачі засобів індивідуального захисту (додається).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Рекомендувати Покровському ВП Нікопольського ВП Головного Управління Національної поліції в Дніпропетровській області (Войнов С.М.) розробити заходи з організації та забезпечення публічного (громадського) порядку на об’єктовому пункті видачі засобів індивідуального захисту при його розгортанні та безпосередній роботі.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yle27"/>
        <w:ind w:firstLine="709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 xml:space="preserve">Координацію роботи щодо виконання розпорядження покласти на відділ з питань надзвичайних ситуацій та цивільного захисту населення міськвиконкому (Нор Ю.М.), контроль </w:t>
      </w:r>
      <w:r>
        <w:rPr>
          <w:sz w:val="28"/>
          <w:szCs w:val="28"/>
        </w:rPr>
        <w:t xml:space="preserve">– </w:t>
      </w:r>
      <w:r>
        <w:rPr>
          <w:b w:val="false"/>
          <w:sz w:val="28"/>
          <w:szCs w:val="28"/>
        </w:rPr>
        <w:t>на секретаря міської ради Пастуха А.І.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В.о. міського голови                                                                      А.І. Пастух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Завізували: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Заступник міського голови                                                           А.С. Маглиш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Нор Ю.М.,  4-17-02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</w:t>
      </w:r>
    </w:p>
    <w:tbl>
      <w:tblPr>
        <w:tblStyle w:val="ab"/>
        <w:tblW w:w="3850" w:type="dxa"/>
        <w:jc w:val="left"/>
        <w:tblInd w:w="5885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50"/>
      </w:tblGrid>
      <w:tr>
        <w:trPr/>
        <w:tc>
          <w:tcPr>
            <w:tcW w:w="3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</w:rPr>
              <w:t>Затверджено</w:t>
            </w:r>
          </w:p>
          <w:p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Розпорядження мі</w:t>
            </w:r>
            <w:r>
              <w:rPr>
                <w:rFonts w:eastAsia="Malgun Gothic Semilight" w:cs="Times New Roman" w:ascii="Times New Roman" w:hAnsi="Times New Roman"/>
              </w:rPr>
              <w:t>ського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eastAsia="Malgun Gothic Semilight" w:cs="Times New Roman" w:ascii="Times New Roman" w:hAnsi="Times New Roman"/>
              </w:rPr>
              <w:t>го</w:t>
            </w:r>
            <w:r>
              <w:rPr>
                <w:rFonts w:cs="Times New Roman" w:ascii="Times New Roman" w:hAnsi="Times New Roman"/>
              </w:rPr>
              <w:t>лови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</w:rPr>
              <w:t>від «22» березня  2018р. №75-р</w:t>
            </w:r>
          </w:p>
        </w:tc>
      </w:tr>
    </w:tbl>
    <w:p>
      <w:pPr>
        <w:pStyle w:val="Normal"/>
        <w:rPr/>
      </w:pPr>
      <w:r>
        <w:rPr/>
      </w:r>
    </w:p>
    <w:p>
      <w:pPr>
        <w:pStyle w:val="31"/>
        <w:shd w:val="clear" w:color="auto" w:fill="auto"/>
        <w:spacing w:lineRule="auto" w:line="240"/>
        <w:ind w:right="20" w:hanging="0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ind w:left="394" w:hanging="0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</w:r>
    </w:p>
    <w:p>
      <w:pPr>
        <w:pStyle w:val="Normal"/>
        <w:ind w:left="394" w:hanging="0"/>
        <w:jc w:val="center"/>
        <w:rPr>
          <w:rFonts w:ascii="Times New Roman" w:hAnsi="Times New Roman" w:eastAsia="Times New Roman" w:cs="Times New Roman"/>
          <w:b/>
          <w:b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2E2E2E"/>
          <w:sz w:val="28"/>
          <w:szCs w:val="28"/>
        </w:rPr>
        <w:t>Положення</w:t>
      </w:r>
    </w:p>
    <w:p>
      <w:pPr>
        <w:pStyle w:val="Normal"/>
        <w:ind w:left="394" w:hanging="0"/>
        <w:jc w:val="center"/>
        <w:rPr>
          <w:rFonts w:ascii="Times New Roman" w:hAnsi="Times New Roman" w:eastAsia="Times New Roman" w:cs="Times New Roman"/>
          <w:b/>
          <w:b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2E2E2E"/>
          <w:sz w:val="28"/>
          <w:szCs w:val="28"/>
        </w:rPr>
        <w:t>про об’єктовий пункт видачі засобів індивідуального захисту</w:t>
      </w:r>
    </w:p>
    <w:p>
      <w:pPr>
        <w:pStyle w:val="Normal"/>
        <w:ind w:left="394" w:hanging="0"/>
        <w:jc w:val="both"/>
        <w:rPr>
          <w:rFonts w:ascii="Times New Roman" w:hAnsi="Times New Roman" w:eastAsia="Times New Roman" w:cs="Times New Roman"/>
          <w:b/>
          <w:b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2E2E2E"/>
          <w:sz w:val="28"/>
          <w:szCs w:val="28"/>
        </w:rPr>
        <w:t> </w:t>
      </w:r>
    </w:p>
    <w:p>
      <w:pPr>
        <w:pStyle w:val="Normal"/>
        <w:ind w:left="394" w:hanging="0"/>
        <w:jc w:val="center"/>
        <w:rPr>
          <w:rFonts w:ascii="Times New Roman" w:hAnsi="Times New Roman" w:eastAsia="Times New Roman" w:cs="Times New Roman"/>
          <w:b/>
          <w:b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2E2E2E"/>
          <w:sz w:val="28"/>
          <w:szCs w:val="28"/>
        </w:rPr>
        <w:t>І. Загальна частина.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1. Це Положення встановлює порядок створення об’єктових пунктів видачі  (далі – ПВ) засобів індивідуального захисту (далі – ЗІЗ), їх структуру та оснащення, функціональні обов’язки фахівців ПВ ЗІЗ.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 xml:space="preserve">2. Видача непрацюючому населенню ЗІЗ від отруйних речовин здійснюється за розпорядженням міського голови після введення режиму особливого періоду. 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3. Загальний термін видачі ЗІЗ непрацюючому населенню не може перевищувати одну добу з моменту прийняття рішення про їх видачу.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 </w:t>
      </w:r>
    </w:p>
    <w:p>
      <w:pPr>
        <w:pStyle w:val="Normal"/>
        <w:ind w:firstLine="709"/>
        <w:jc w:val="center"/>
        <w:rPr>
          <w:rFonts w:ascii="Times New Roman" w:hAnsi="Times New Roman" w:eastAsia="Times New Roman" w:cs="Times New Roman"/>
          <w:b/>
          <w:b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2E2E2E"/>
          <w:sz w:val="28"/>
          <w:szCs w:val="28"/>
        </w:rPr>
        <w:t>ІІ. Об’єктові пункти видачі засобів індивідуального захисту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12"/>
          <w:szCs w:val="12"/>
        </w:rPr>
      </w:pPr>
      <w:r>
        <w:rPr>
          <w:rFonts w:eastAsia="Times New Roman" w:cs="Times New Roman" w:ascii="Times New Roman" w:hAnsi="Times New Roman"/>
          <w:color w:val="2E2E2E"/>
          <w:sz w:val="12"/>
          <w:szCs w:val="12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1. З метою своєчасної видачі засобів радіаційного та хімічного захисту (далі – РХЗ) населенню та особовому складу формувань цивільного захисту  суб’єкти господарювання та навчальні заклади створюють ПВ   засобів РХЗ.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2. У своїй діяльності ПВ засобів РХЗ керується законодавчими та нормативно-правовими актами у сфері цивільного захисту, рішеннями виконавчого комітету міської ради, розпорядженнями міського голови та Положенням про ПВ засобів РХЗ.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3. Об’єктові  ПВ створюються на об’єктах господарювання та навчальних закладав для безпосередньої видачі засобів РХЗ населенню та працівникам об’єктів.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4. Об’єктові ПВ засобів РХЗ створюються для забезпечення: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1) непрацюючого населення та дітей віком до 1,5 року та від 1,5 до 6 років – на об’єктах житлово-комунального господарства та інших об’єктах з можливістю масового перебування людей;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2) учнів, студентів і викладачів – у навчальних закладах;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3) працюючого населення – безпосередньо за місцем роботи;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4) особового складу формувань цивільного захисту – у місцях розгортання зазначених формувань.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 xml:space="preserve">5. Місця створення ПВ засобів РХЗ визначаються розпорядженнями міського голови, а також наказами керівників  суб’єктів господарювання і начальних закладів. 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6. Загальна кількість ПВ засобів РХЗ повинна забезпечувати видачу засобів РХЗ усьому населенню та особовому складу формувань цивільного захисту протягом 24 годин при пропускній спроможності одного об’єктового пункту видачі РХЗ протягом 1 години роботи не менш ніж 180-200 осіб відповідно до Плану розподілу і видачі засобів радіаційного і хімічного захисту адміністративно-територіальної одиниці.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7. Термін вивезення засобів РХЗ зі складів до об’єктових ПВ засобів РХЗ не повинен перевищувати 16 годин розрахункового часу.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8. Термін приведення у готовність ПВ до прийому засобів РХЗ не повинен перевищувати 8 годин.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 xml:space="preserve">9. З питань підготовки до розгортання ПВ засобів РХЗ керівники пунктів видачі взаємодіють з виконавчим комітетом Покровської міської ради, Покровським міським відділом ГУ ДСНС України у Дніпропетровській області, на території яких вони розташовані. 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 </w:t>
      </w:r>
    </w:p>
    <w:p>
      <w:pPr>
        <w:pStyle w:val="Normal"/>
        <w:ind w:firstLine="709"/>
        <w:jc w:val="center"/>
        <w:rPr>
          <w:rFonts w:ascii="Times New Roman" w:hAnsi="Times New Roman" w:eastAsia="Times New Roman" w:cs="Times New Roman"/>
          <w:b/>
          <w:b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2E2E2E"/>
          <w:sz w:val="28"/>
          <w:szCs w:val="28"/>
        </w:rPr>
        <w:t>ІІІ. Основні завдання об’єктових ПВ РХЗ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До основних завдань об’єктових ПВ РХЗ належать: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1) видача засобів індивідуального захисту населенню;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2) ведення обліку громадян, які проживають на території, підвідомчій житлово-експлуатаційній організації, за віковими категоріями (дорослі, діти до 1,5 року, діти від 1,5 до 6 років, діти від 7 до 17 років);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3) надання допомоги населенню в підготовці засобів індивідуального захисту до використання;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4) збереження матеріальної бази ПВ засобів РХЗ та підтримка її  в готовності до використання.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/>
          <w:b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2E2E2E"/>
          <w:sz w:val="28"/>
          <w:szCs w:val="28"/>
        </w:rPr>
        <w:t> </w:t>
      </w:r>
    </w:p>
    <w:p>
      <w:pPr>
        <w:pStyle w:val="Normal"/>
        <w:ind w:firstLine="709"/>
        <w:jc w:val="center"/>
        <w:rPr>
          <w:rFonts w:ascii="Times New Roman" w:hAnsi="Times New Roman" w:eastAsia="Times New Roman" w:cs="Times New Roman"/>
          <w:b/>
          <w:b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2E2E2E"/>
          <w:sz w:val="28"/>
          <w:szCs w:val="28"/>
        </w:rPr>
        <w:t>ІV. Організаційна структура ПВ засобів РХЗ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10"/>
          <w:szCs w:val="10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 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1. До складу об’єктових ПВ засобів РХЗ, що розгортаються для видачі засобів РХЗ непрацюючому населенню на об’єктах житлово-комунального господарства, у навчальних  закладах, входять: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1) начальник ПВ засобів РХЗ;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2) заступник начальника ПВ засобів РХЗ;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3) відділення розвантаження та завантаження засобів РХЗ;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4) відділення видачі дорослому населенню засобів індивідуального захисту органів дихання (далі – ЗІЗОД) (фільтрувальних протигазів);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5) відділення видачі ЗІЗОД (камер захисних дитячих) для захисту дітей до 1,5 року;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6) відділення видачі дитячих фільтрувальних ЗІЗОД (фільтрувальних протигазів дітям від 1,5 до 6 років);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7) відділення видачі дитячих фільтрувальних ЗІЗОД (фільтрувальних протигазів дітям від 7 до 17 років);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8) відділення підготовки ЗІЗОД до використання.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2. До складу відділення видачі ЗІЗОД входять: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1) начальник відділення – технічний працівник, що здійснює керівництво роботою відділення та веде облікову документацію щодо видачі засобів РХЗ;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2) технічний працівник, який здійснює підбір лицьових частин ЗІЗОД;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3) технічні працівники (не менше ніж 2 особи), які здійснюють видачу ЗІЗОД.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3. Кількість відділень видачі засобів індивідуального захисту залежить від штатної чисельності працівників об’єкта, що розгортає пункт видачі засобів РХЗ, і повинна забезпечити швидку видачу засобів РХЗ населенню та особовому складу формувань цивільного захисту з урахуванням позмінної роботи персоналу ПВ РХЗ.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4. До основних завдань відділення видачі ЗІЗОД належить: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1) перевірка комплектності й справності ЗІЗОД;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2) сортування ЗІЗОД за розмірами;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3) підбір лицьових частин ЗІЗОД;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4) безпосередня видача ЗІЗОД;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5) ведення облікових відомостей щодо видачі засобів РХЗ.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5. До складу відділення технічної перевірки протигазів подразнюючою речовиною входять начальник відділення і два технічні працівники.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6. До складу відділення розвантаження та завантаження засобів РХЗ входить не менше 4 осіб.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7. Особовий склад об’єктових ПВ засобів РХЗ визначається за рішенням керівників суб’єктів господарювання та начальних закладів.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8. Начальниками ПВ засобів РХЗ, що розгортаються на об’єктах житлово-комунального господарства, у навчальних закладах, призначаються їх керівники (заступники керівників).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9. Начальники ПВ засобів РХЗ підпорядковуються керівникам суб’єктів господарювання та навчальних закладів, на базі яких ці пункти створені.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/>
          <w:b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 </w:t>
      </w:r>
    </w:p>
    <w:p>
      <w:pPr>
        <w:pStyle w:val="Normal"/>
        <w:ind w:firstLine="709"/>
        <w:jc w:val="center"/>
        <w:rPr>
          <w:rFonts w:ascii="Times New Roman" w:hAnsi="Times New Roman" w:eastAsia="Times New Roman" w:cs="Times New Roman"/>
          <w:b/>
          <w:b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2E2E2E"/>
          <w:sz w:val="28"/>
          <w:szCs w:val="28"/>
        </w:rPr>
        <w:t>V. Порядок роботи ПВ засобів РХЗ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/>
          <w:b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2E2E2E"/>
          <w:sz w:val="28"/>
          <w:szCs w:val="28"/>
        </w:rPr>
        <w:t> 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1. Діяльність ПВ забезпечується за рахунок суб’єктів господарювання та навчальних закладів, на базі яких ці пункти створені.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2. Укомплектування ПВ засобів РХЗ документацією, устаткуванням та інструментом згідно з додатком здійснюється завчасно, у мирний час.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3. Навчання та тренування особового складу пункту проводиться згідно з планами підготовки формувань цивільного захисту.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4. ПВ засобів РХЗ розпочинає функціонувати після отримання розпорядження щодо видачі засобів РХЗ. Особовий склад відділення розвантаження та завантаження засобів РХЗ розвантажує транспорт із засобами РХЗ та переносить зазначені засоби до ПВ. У подальшому це відділення забезпечує безперебійне постачання засобів РХЗ до відділення видачі ЗІЗОД.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5. Кожна партія засобів індивідуального захисту, що надходить на ПВ засобів РХЗ, підлягає комісійному зовнішньому огляду і перевірці, після чого робиться відповідний запис в акті приймання-передачі засобів РХЗ.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6. Особовий склад відділення видачі ЗІЗОД відкриває ящики із засобами РХЗ, перевіряє комплектність та справність ЗІЗОД, здійснює їх збирання та сортування на робочих місцях згідно із розмірами лицьової частини.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7. На окремих робочих місцях відділення проводиться підбір лицьових частин ЗІЗОД за розмірами.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8. Після завершення підбору лицьової частини здійснюється видача ЗІЗОД населенню згідно із списками видачі цих засобів, при цьому ведеться облік виданих ЗІЗОД.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9. У відділенні підготовки ЗІЗОД до використання здійснюється перевірка правильності підбору лицьової частини ЗІЗОД та проводиться навчання людей правилам користування цими засобами.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10. Перевірка правильності підбору лицьової частини фільтрувальних протигазів здійснюється безпосередньо особами, які отримали ЗІЗОД у користування, під методичним керівництвом і контролем з боку особового складу відділення.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11. Остаточна перевірка якості підбору лицьової частини і справності фільтруючого протигазу здійснюється відділенням технічної перевірки фільтрувальних протигазів у наметі з аерозолем подразнюючої речовини.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Перевірка подразнюючою речовиною проводиться тільки для протигазів, виданих особовому складу формувань цивільного захисту.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Видача несправних засобів радіаційного і хімічного захисту не допускається.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12. Після завершення робіт з видачі засобів РХЗ приписаному населенню начальником ПВ РХЗ подається до відділу з питань надзвичайних ситуацій та цивільного захисту населення міської ради звіт про видачу засобів РХЗ населенню та залишки засобів РХЗ із копіями відомостей на видачу засобів РХЗ.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13. Залишки засобів РХЗ зберігаються на пунктах видачі засобів РХЗ до отримання наступних розпоряджень від відділу з питань надзвичайних ситуацій та цивільного захисту населення міської ради 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 w:eastAsia="Times New Roman" w:cs="Times New Roman"/>
          <w:b/>
          <w:b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2E2E2E"/>
          <w:sz w:val="28"/>
          <w:szCs w:val="28"/>
        </w:rPr>
        <w:t>VІ. Функціональні обов’язки посадових осіб ПВ засобів РХЗ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 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1. Начальник ПВ засобів РХЗ зобов’язаний: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1) у режимі повсякденного функціонування міської ланки територіальної підсистеми єдиної державної системи цивільного захисту: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- знати кількість і види засобів РХЗ, призначених для видачі із цього пункту;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- організувати укомплектування пункту меблями, устаткуванням та документацію;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- щороку уточнювати списки особового складу ПВ та схему їх оповіщення;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- щороку уточнювати списки населення (особового складу формувань цивільного захисту) для отримання засобів РХЗ на ПВ;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2) у режимі надзвичайної ситуації міської ланки територіальної підсистеми єдиної державної системи цивільного захисту (при отриманні розпорядження щодо видачі засобів РХЗ):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- здійснити оповіщення та збір особового складу ПВ;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- проінструктувати особовий склад ПВ щодо заходів безпеки і правил видачі засобів РХЗ;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- організувати розгортання ПВ та своєчасне отримання засобів РХЗ;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- забезпечити видачу засобів РХЗ населенню (формуванням цивільного захисту) за уточненими списками в установлений термін;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- контролювати облік виданих засобів РХЗ;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- після завершення видачі РХЗ подати до відділу з питань надзвичайних ситуацій та цивільного захисту населення міської ради звіт про видачу засобів РХЗ населенню та залишки засобів РХЗ із копіями облікових відомостей щодо видачі засобів РХЗ.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2. Командир відділення розвантаження та завантаження засобів РХЗ зобов’язаний: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1) знати місця розвантаження і складування засобів РХЗ;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2) проінструктувати особовий склад відділення щодо заходів безпеки при розвантаженні засобів РХЗ;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3) своєчасно зустріти транспорт та відбути на ньому з особовим складом відділення завантаження та розвантаження на склади з метою отримання засобів РХЗ, прийняти ці засоби згідно із обліковими документами;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4) організувати роботи з розвантаження і складування засобів РХЗ на пункті видачі;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5) забезпечити безперебійне постачання засобів РХЗ до відділення видачі ЗІЗОД;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6) після закінчення видачі засобів РХЗ здати на склад вільну тару та залишки засобів РХЗ і доповісти про це начальнику ПВ.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3. Командир відділення видачі ЗІЗОД зобов’язаний: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1) знати принцип роботи, склад і комплектність ЗІЗОД, а також їх порядок підбору для дітей та дорослих;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2) навчати особовий склад відділення практичним навичкам щодо підбору лицьових частин;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3) організувати перевірку комплектності й справності ЗІЗОД, отриманих від відділення розвантаження та завантаження засобів РХЗ;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4) забезпечити проведення сортування ЗІЗОД на робочих місцях згідно з розмірами лицьової частини (маски);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5) організувати підбір лицьових частин за їх розмірами, а також видачу ЗІЗОД населенню за уточненими списками на видачу цих засобів;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6) вести облік виданих засобів, про результати видачі доповісти начальнику ПВ.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16"/>
          <w:szCs w:val="16"/>
        </w:rPr>
      </w:pPr>
      <w:r>
        <w:rPr>
          <w:rFonts w:eastAsia="Times New Roman" w:cs="Times New Roman" w:ascii="Times New Roman" w:hAnsi="Times New Roman"/>
          <w:color w:val="2E2E2E"/>
          <w:sz w:val="16"/>
          <w:szCs w:val="16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 xml:space="preserve">4. Командир відділення підготовки ЗІЗОД до використання зобов’язаний: 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1) знати принцип роботи, склад і комплектність ЗІЗОД;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2) навчити особовий склад відділення вмінню практично здійснювати збирання і розбирання ЗІЗОД, усунення різних несправностей цих засобів;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3) організувати підготовку до використання ЗІЗОД (проведення зовнішнього огляду ЗІЗОД, гігієнічну обробку лицьової частини, збирання засобу та перевірку його на герметичність);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4) проводити навчання населення щодо користування ЗІЗОД;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5) доповідати начальнику ПВ про результати роботи.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16"/>
          <w:szCs w:val="16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 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5. Командир відділення технічної перевірки фільтрувальних протигазів зобов’язаний: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1) проінструктувати особовий склад відділення щодо заходів безпеки під час роботи з подразнюючими речовинами;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2) організувати обладнання намету (приміщення) для технічної перевірки протигазів за допомогою подразнюючих речовин (хлорпікрин);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3) проводити інструктаж особового складу формувань цивільного захисту щодо порядку перевірки протигазів та заходів безпеки;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4) організувати здійснення технічної перевірки протигазів у наметі (приміщенні) з подразнюючою речовиною;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5) у разі виявлення несправного протигазу замінити його;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6) забезпечити надання медичної допомоги потерпілому, протигаз якого був несправний;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7) доповідати начальнику ПВ про результати роботи.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6. Фельдшер зобов’язаний: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1) вчасно прибути на ПВ;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2) постійно знаходитися на майданчику технічної перевірки протигазів;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3) контролювати стан здоров’я людей у період проведення технічної перевірки протигазів;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8"/>
          <w:szCs w:val="28"/>
        </w:rPr>
      </w:pPr>
      <w:r>
        <w:rPr>
          <w:rFonts w:eastAsia="Times New Roman" w:cs="Times New Roman" w:ascii="Times New Roman" w:hAnsi="Times New Roman"/>
          <w:color w:val="2E2E2E"/>
          <w:sz w:val="28"/>
          <w:szCs w:val="28"/>
        </w:rPr>
        <w:t>4) уміти надавати кваліфіковану першу медичну допомогу при ураженнях небезпечною хімічною речовиною, а у разі ускладнень стану здоров’я постраждалих – направляти їх до медичних лікувальних установ.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 </w:t>
      </w:r>
    </w:p>
    <w:p>
      <w:pPr>
        <w:pStyle w:val="Normal"/>
        <w:ind w:left="394" w:hanging="0"/>
        <w:jc w:val="both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 </w:t>
      </w:r>
    </w:p>
    <w:p>
      <w:pPr>
        <w:pStyle w:val="Normal"/>
        <w:ind w:left="394" w:hanging="0"/>
        <w:jc w:val="both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 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 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 xml:space="preserve">Начальник відділу </w:t>
      </w:r>
    </w:p>
    <w:p>
      <w:pPr>
        <w:pStyle w:val="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з питань НС та ЦЗН                                                                           Ю.М. Нор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 </w:t>
      </w:r>
    </w:p>
    <w:p>
      <w:pPr>
        <w:pStyle w:val="Style27"/>
        <w:jc w:val="left"/>
        <w:rPr>
          <w:b w:val="false"/>
          <w:b w:val="false"/>
          <w:bCs w:val="false"/>
          <w:sz w:val="27"/>
          <w:szCs w:val="27"/>
        </w:rPr>
      </w:pPr>
      <w:r>
        <w:rPr>
          <w:b w:val="false"/>
          <w:bCs w:val="false"/>
          <w:sz w:val="27"/>
          <w:szCs w:val="27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7"/>
          <w:szCs w:val="27"/>
        </w:rPr>
      </w:pPr>
      <w:r>
        <w:rPr>
          <w:rFonts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ind w:left="394" w:firstLine="4851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</w:r>
    </w:p>
    <w:p>
      <w:pPr>
        <w:pStyle w:val="Normal"/>
        <w:ind w:left="394" w:firstLine="4851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</w:r>
    </w:p>
    <w:p>
      <w:pPr>
        <w:pStyle w:val="Normal"/>
        <w:ind w:left="394" w:firstLine="4851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</w:r>
    </w:p>
    <w:p>
      <w:pPr>
        <w:pStyle w:val="Normal"/>
        <w:ind w:left="394" w:firstLine="4851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</w:r>
    </w:p>
    <w:p>
      <w:pPr>
        <w:pStyle w:val="Normal"/>
        <w:ind w:left="394" w:firstLine="4851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</w:r>
    </w:p>
    <w:p>
      <w:pPr>
        <w:pStyle w:val="Normal"/>
        <w:ind w:left="394" w:firstLine="4851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</w:r>
    </w:p>
    <w:p>
      <w:pPr>
        <w:pStyle w:val="Normal"/>
        <w:ind w:left="394" w:firstLine="4851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</w:r>
    </w:p>
    <w:tbl>
      <w:tblPr>
        <w:tblStyle w:val="ab"/>
        <w:tblW w:w="3918" w:type="dxa"/>
        <w:jc w:val="left"/>
        <w:tblInd w:w="5807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8"/>
      </w:tblGrid>
      <w:tr>
        <w:trPr/>
        <w:tc>
          <w:tcPr>
            <w:tcW w:w="391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</w:rPr>
            </w:pPr>
            <w:r>
              <w:rPr>
                <w:rFonts w:eastAsia="Times New Roman" w:cs="Times New Roman" w:ascii="Times New Roman" w:hAnsi="Times New Roman"/>
                <w:color w:val="2E2E2E"/>
              </w:rPr>
              <w:t>ЗАТВЕРДЖЕНО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</w:rPr>
            </w:pPr>
            <w:r>
              <w:rPr>
                <w:rFonts w:eastAsia="Times New Roman" w:cs="Times New Roman" w:ascii="Times New Roman" w:hAnsi="Times New Roman"/>
                <w:color w:val="2E2E2E"/>
              </w:rPr>
              <w:t>Розпорядження міського голови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2E2E2E"/>
              </w:rPr>
            </w:pPr>
            <w:r>
              <w:rPr>
                <w:rFonts w:eastAsia="Times New Roman" w:cs="Times New Roman" w:ascii="Times New Roman" w:hAnsi="Times New Roman"/>
                <w:color w:val="2E2E2E"/>
              </w:rPr>
              <w:t>від «___» ________ 2018р. № _____</w:t>
            </w:r>
          </w:p>
        </w:tc>
      </w:tr>
    </w:tbl>
    <w:p>
      <w:pPr>
        <w:pStyle w:val="Normal"/>
        <w:ind w:left="394" w:hanging="0"/>
        <w:jc w:val="center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</w:r>
    </w:p>
    <w:p>
      <w:pPr>
        <w:pStyle w:val="Normal"/>
        <w:ind w:left="394" w:hanging="0"/>
        <w:jc w:val="center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</w:r>
    </w:p>
    <w:p>
      <w:pPr>
        <w:pStyle w:val="Normal"/>
        <w:ind w:left="394" w:hanging="0"/>
        <w:jc w:val="center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</w:r>
    </w:p>
    <w:p>
      <w:pPr>
        <w:pStyle w:val="Normal"/>
        <w:ind w:left="394" w:hanging="0"/>
        <w:jc w:val="center"/>
        <w:rPr>
          <w:rFonts w:ascii="Times New Roman" w:hAnsi="Times New Roman" w:eastAsia="Times New Roman" w:cs="Times New Roman"/>
          <w:b/>
          <w:b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b/>
          <w:color w:val="2E2E2E"/>
          <w:sz w:val="27"/>
          <w:szCs w:val="27"/>
        </w:rPr>
        <w:t>ПЕРЕЛІК</w:t>
      </w:r>
    </w:p>
    <w:p>
      <w:pPr>
        <w:pStyle w:val="Normal"/>
        <w:ind w:left="394" w:hanging="0"/>
        <w:jc w:val="center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документації, устаткування та обладнання,</w:t>
      </w:r>
    </w:p>
    <w:p>
      <w:pPr>
        <w:pStyle w:val="Normal"/>
        <w:ind w:left="394" w:hanging="0"/>
        <w:jc w:val="center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необхідних для роботи  на ПВ засобів індивідуального захисту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1. До документації пунктів видачі засобів РХЗ належать: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- документ або копія документа про створення ПВ засобів РХЗ;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- штатно-посадовий список працівників ПВ;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- посадові інструкції працівників ПВ засобів РХЗ;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- план-графік видачі засобів РХЗ;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- розрахунок потреби у засобах РХЗ;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- списки на видачу засобів РХЗ (на об’єктових ПВ засобів РХЗ);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- схема сповіщення особового складу ПВ РХЗ у робочий і неробочий час;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- книга обліку матеріальних засобів;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- бланки відомостей щодо видачі засобів РХЗ;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- схема пункту видачі засобів РХЗ;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- паспорти на засоби РХЗ, інструкції з їх використання;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- накладні на видачу майна і засобів РХЗ;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- інструкція з дотримання правил і заходів безпеки та організації роботи на місцях під час роботи на ПВ засобів РХЗ.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2. До устаткування ПВ засобів РХЗ входить: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- табличка біля входу до будівлі, у якій розташовано ПВ засобів РХЗ, – 1 од.;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- таблички, що позначають місце видачі засобів індивідуального захисту, – по 1 од. на кожне відділення видачі засобів індивідуального захисту;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- табличка, що позначає місце перевірки протигазів, – 1 од.;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- калькулятор – 1 од. на кожне відділення видачі засобів РХЗ;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- столи і стільці – на кожне робоче місце;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- кольорові плакати щодо засобів РХЗ – 1 комплект;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- кравецький метр для виміру вертикального і горизонтального обхвату голови – 1 од. на кожне відділення видачі засобів індивідуального захисту;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- лінійки для виміру росту особи – 1 од. на кожне відділення видачі засобів РХЗ;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- ємність для води – не менше 2 од. на кожне відділення видачі засобів РХЗ;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- ганчір’я – 10 кг;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- дезинфікуючий розчин для обробки ЗІЗОД, що були у використанні, (масок) з розрахунку 10 мл на кожний ЗІЗОД;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- медична аптечка – 1 од.;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- гасові або акумуляторні лампи – не менше 2 од. на кожне відділення;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- канцелярське приладдя;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- бейджі із вказівкою посади, прізвища, імені і по батькові посадових осіб ПВ засобів РХЗ – 1 од. на кожного співробітника;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- інструмент для розбирання і упаковки дерев’яної тари.</w:t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10"/>
          <w:szCs w:val="10"/>
        </w:rPr>
      </w:pPr>
      <w:r>
        <w:rPr>
          <w:rFonts w:eastAsia="Times New Roman" w:cs="Times New Roman" w:ascii="Times New Roman" w:hAnsi="Times New Roman"/>
          <w:color w:val="2E2E2E"/>
          <w:sz w:val="10"/>
          <w:szCs w:val="10"/>
        </w:rPr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10"/>
          <w:szCs w:val="10"/>
        </w:rPr>
      </w:pPr>
      <w:r>
        <w:rPr>
          <w:rFonts w:eastAsia="Times New Roman" w:cs="Times New Roman" w:ascii="Times New Roman" w:hAnsi="Times New Roman"/>
          <w:color w:val="2E2E2E"/>
          <w:sz w:val="10"/>
          <w:szCs w:val="10"/>
        </w:rPr>
      </w:r>
    </w:p>
    <w:p>
      <w:pPr>
        <w:pStyle w:val="Normal"/>
        <w:ind w:left="394" w:hanging="0"/>
        <w:rPr>
          <w:rFonts w:ascii="Times New Roman" w:hAnsi="Times New Roman" w:eastAsia="Times New Roman" w:cs="Times New Roman"/>
          <w:color w:val="2E2E2E"/>
          <w:sz w:val="10"/>
          <w:szCs w:val="10"/>
        </w:rPr>
      </w:pPr>
      <w:r>
        <w:rPr>
          <w:rFonts w:eastAsia="Times New Roman" w:cs="Times New Roman" w:ascii="Times New Roman" w:hAnsi="Times New Roman"/>
          <w:color w:val="2E2E2E"/>
          <w:sz w:val="10"/>
          <w:szCs w:val="10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2E2E2E"/>
          <w:sz w:val="27"/>
          <w:szCs w:val="27"/>
        </w:rPr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 xml:space="preserve">Начальник відділу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2E2E2E"/>
          <w:sz w:val="27"/>
          <w:szCs w:val="27"/>
        </w:rPr>
        <w:t>з питань НС та ЦЗН                                                                           Ю.М. Нор</w:t>
      </w:r>
    </w:p>
    <w:sectPr>
      <w:headerReference w:type="default" r:id="rId3"/>
      <w:type w:val="nextPage"/>
      <w:pgSz w:w="11906" w:h="16838"/>
      <w:pgMar w:left="1645" w:right="520" w:header="284" w:top="993" w:footer="0" w:bottom="709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alibri">
    <w:charset w:val="01"/>
    <w:family w:val="roman"/>
    <w:pitch w:val="default"/>
  </w:font>
  <w:font w:name="Verdan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10864664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10</w:t>
        </w:r>
        <w: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/>
        <w:lang w:val="uk-U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uk-UA" w:eastAsia="uk-UA" w:bidi="uk-U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17d10"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uk-UA" w:eastAsia="uk-UA" w:bidi="uk-UA"/>
    </w:rPr>
  </w:style>
  <w:style w:type="paragraph" w:styleId="2">
    <w:name w:val="Heading 2"/>
    <w:basedOn w:val="Normal"/>
    <w:link w:val="20"/>
    <w:uiPriority w:val="9"/>
    <w:qFormat/>
    <w:rsid w:val="00094abd"/>
    <w:pPr>
      <w:widowControl/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color w:val="00000A"/>
      <w:sz w:val="36"/>
      <w:szCs w:val="36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Гіперпосилання"/>
    <w:basedOn w:val="DefaultParagraphFont"/>
    <w:rsid w:val="00317d10"/>
    <w:rPr>
      <w:color w:val="0066CC"/>
      <w:u w:val="single"/>
    </w:rPr>
  </w:style>
  <w:style w:type="character" w:styleId="3" w:customStyle="1">
    <w:name w:val="Основной текст (3)_"/>
    <w:basedOn w:val="DefaultParagraphFont"/>
    <w:link w:val="30"/>
    <w:qFormat/>
    <w:rsid w:val="00317d1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1" w:customStyle="1">
    <w:name w:val="Заголовок №1_"/>
    <w:basedOn w:val="DefaultParagraphFont"/>
    <w:link w:val="10"/>
    <w:qFormat/>
    <w:rsid w:val="00317d1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32"/>
      <w:szCs w:val="32"/>
      <w:u w:val="none"/>
    </w:rPr>
  </w:style>
  <w:style w:type="character" w:styleId="21" w:customStyle="1">
    <w:name w:val="Основной текст (2)_"/>
    <w:basedOn w:val="DefaultParagraphFont"/>
    <w:link w:val="22"/>
    <w:qFormat/>
    <w:rsid w:val="00317d1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4" w:customStyle="1">
    <w:name w:val="Основной текст (4)_"/>
    <w:basedOn w:val="DefaultParagraphFont"/>
    <w:link w:val="40"/>
    <w:qFormat/>
    <w:rsid w:val="00317d10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z w:val="28"/>
      <w:szCs w:val="28"/>
      <w:u w:val="none"/>
    </w:rPr>
  </w:style>
  <w:style w:type="character" w:styleId="5" w:customStyle="1">
    <w:name w:val="Основной текст (5)_"/>
    <w:basedOn w:val="DefaultParagraphFont"/>
    <w:link w:val="50"/>
    <w:qFormat/>
    <w:rsid w:val="00317d1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Rvts44" w:customStyle="1">
    <w:name w:val="rvts44"/>
    <w:basedOn w:val="DefaultParagraphFont"/>
    <w:qFormat/>
    <w:rsid w:val="004b5410"/>
    <w:rPr/>
  </w:style>
  <w:style w:type="character" w:styleId="22" w:customStyle="1">
    <w:name w:val="Заголовок 2 Знак"/>
    <w:basedOn w:val="DefaultParagraphFont"/>
    <w:link w:val="2"/>
    <w:uiPriority w:val="9"/>
    <w:qFormat/>
    <w:rsid w:val="00094abd"/>
    <w:rPr>
      <w:rFonts w:ascii="Times New Roman" w:hAnsi="Times New Roman" w:eastAsia="Times New Roman" w:cs="Times New Roman"/>
      <w:b/>
      <w:bCs/>
      <w:sz w:val="36"/>
      <w:szCs w:val="36"/>
      <w:lang w:val="ru-RU" w:eastAsia="ru-RU" w:bidi="ar-SA"/>
    </w:rPr>
  </w:style>
  <w:style w:type="character" w:styleId="Fs5" w:customStyle="1">
    <w:name w:val="fs5"/>
    <w:basedOn w:val="DefaultParagraphFont"/>
    <w:qFormat/>
    <w:rsid w:val="00094abd"/>
    <w:rPr/>
  </w:style>
  <w:style w:type="character" w:styleId="Style14" w:customStyle="1">
    <w:name w:val="Основной текст Знак"/>
    <w:basedOn w:val="DefaultParagraphFont"/>
    <w:link w:val="a5"/>
    <w:qFormat/>
    <w:rsid w:val="0001621b"/>
    <w:rPr>
      <w:rFonts w:ascii="Times New Roman" w:hAnsi="Times New Roman" w:eastAsia="Times New Roman" w:cs="Times New Roman"/>
      <w:sz w:val="26"/>
      <w:szCs w:val="26"/>
      <w:lang w:eastAsia="ru-RU" w:bidi="ar-SA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9a3db6"/>
    <w:rPr>
      <w:color w:val="000000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9a3db6"/>
    <w:rPr>
      <w:color w:val="000000"/>
    </w:rPr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cc43a3"/>
    <w:rPr>
      <w:rFonts w:ascii="Tahoma" w:hAnsi="Tahoma" w:cs="Tahoma"/>
      <w:color w:val="000000"/>
      <w:sz w:val="16"/>
      <w:szCs w:val="16"/>
    </w:rPr>
  </w:style>
  <w:style w:type="character" w:styleId="Style18" w:customStyle="1">
    <w:name w:val="Заголовок Знак"/>
    <w:basedOn w:val="DefaultParagraphFont"/>
    <w:link w:val="af0"/>
    <w:qFormat/>
    <w:rsid w:val="004c036e"/>
    <w:rPr>
      <w:rFonts w:ascii="Times New Roman" w:hAnsi="Times New Roman" w:eastAsia="Times New Roman" w:cs="Times New Roman"/>
      <w:b/>
      <w:bCs/>
      <w:lang w:eastAsia="ru-RU" w:bidi="ar-SA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styleId="ListLabel9">
    <w:name w:val="ListLabel 9"/>
    <w:qFormat/>
    <w:rPr>
      <w:rFonts w:ascii="Times New Roman" w:hAnsi="Times New Roman"/>
      <w:sz w:val="28"/>
      <w:lang w:val="uk-UA"/>
    </w:rPr>
  </w:style>
  <w:style w:type="character" w:styleId="ListLabel10">
    <w:name w:val="ListLabel 10"/>
    <w:qFormat/>
    <w:rPr>
      <w:rFonts w:ascii="Times New Roman" w:hAnsi="Times New Roman"/>
      <w:sz w:val="28"/>
      <w:lang w:val="uk-UA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6"/>
    <w:rsid w:val="0001621b"/>
    <w:pPr>
      <w:widowControl/>
      <w:ind w:right="2693" w:hanging="0"/>
      <w:jc w:val="both"/>
    </w:pPr>
    <w:rPr>
      <w:rFonts w:ascii="Times New Roman" w:hAnsi="Times New Roman" w:eastAsia="Times New Roman" w:cs="Times New Roman"/>
      <w:color w:val="00000A"/>
      <w:sz w:val="26"/>
      <w:szCs w:val="26"/>
      <w:lang w:eastAsia="ru-RU" w:bidi="ar-SA"/>
    </w:rPr>
  </w:style>
  <w:style w:type="paragraph" w:styleId="Style21">
    <w:name w:val="List"/>
    <w:basedOn w:val="Style20"/>
    <w:pPr/>
    <w:rPr>
      <w:rFonts w:ascii="Times New Roman" w:hAnsi="Times New Roman"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31" w:customStyle="1">
    <w:name w:val="Основной текст (3)"/>
    <w:basedOn w:val="Normal"/>
    <w:link w:val="3"/>
    <w:qFormat/>
    <w:rsid w:val="00317d10"/>
    <w:pPr>
      <w:shd w:val="clear" w:color="auto" w:fill="FFFFFF"/>
      <w:spacing w:lineRule="auto" w:line="24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11" w:customStyle="1">
    <w:name w:val="Заголовок №1"/>
    <w:basedOn w:val="Normal"/>
    <w:link w:val="1"/>
    <w:qFormat/>
    <w:rsid w:val="00317d10"/>
    <w:pPr>
      <w:shd w:val="clear" w:color="auto" w:fill="FFFFFF"/>
      <w:spacing w:lineRule="exact" w:line="326" w:before="720" w:after="0"/>
      <w:jc w:val="center"/>
      <w:outlineLvl w:val="0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23" w:customStyle="1">
    <w:name w:val="Основной текст (2)"/>
    <w:basedOn w:val="Normal"/>
    <w:link w:val="21"/>
    <w:qFormat/>
    <w:rsid w:val="00317d10"/>
    <w:pPr>
      <w:shd w:val="clear" w:color="auto" w:fill="FFFFFF"/>
      <w:spacing w:lineRule="auto" w:line="240" w:before="600" w:after="42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41" w:customStyle="1">
    <w:name w:val="Основной текст (4)"/>
    <w:basedOn w:val="Normal"/>
    <w:link w:val="4"/>
    <w:qFormat/>
    <w:rsid w:val="00317d10"/>
    <w:pPr>
      <w:shd w:val="clear" w:color="auto" w:fill="FFFFFF"/>
      <w:spacing w:lineRule="exact" w:line="322" w:before="420" w:after="180"/>
      <w:jc w:val="both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paragraph" w:styleId="51" w:customStyle="1">
    <w:name w:val="Основной текст (5)"/>
    <w:basedOn w:val="Normal"/>
    <w:link w:val="5"/>
    <w:qFormat/>
    <w:rsid w:val="00317d10"/>
    <w:pPr>
      <w:shd w:val="clear" w:color="auto" w:fill="FFFFFF"/>
      <w:spacing w:lineRule="auto" w:line="240" w:before="180" w:after="6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fe4e67"/>
    <w:pPr>
      <w:spacing w:before="0" w:after="0"/>
      <w:ind w:left="720" w:hanging="0"/>
      <w:contextualSpacing/>
    </w:pPr>
    <w:rPr/>
  </w:style>
  <w:style w:type="paragraph" w:styleId="Tl" w:customStyle="1">
    <w:name w:val="tl"/>
    <w:basedOn w:val="Normal"/>
    <w:qFormat/>
    <w:rsid w:val="00f03fc0"/>
    <w:pPr>
      <w:widowControl/>
      <w:spacing w:beforeAutospacing="1" w:afterAutospacing="1"/>
    </w:pPr>
    <w:rPr>
      <w:rFonts w:ascii="Times New Roman" w:hAnsi="Times New Roman" w:eastAsia="Times New Roman" w:cs="Times New Roman"/>
      <w:color w:val="00000A"/>
      <w:lang w:bidi="ar-SA"/>
    </w:rPr>
  </w:style>
  <w:style w:type="paragraph" w:styleId="TimesNewRoman" w:customStyle="1">
    <w:name w:val="Обычный + Times New Roman"/>
    <w:basedOn w:val="Normal"/>
    <w:qFormat/>
    <w:rsid w:val="0001621b"/>
    <w:pPr>
      <w:widowControl/>
      <w:ind w:left="5812" w:firstLine="284"/>
      <w:jc w:val="both"/>
    </w:pPr>
    <w:rPr>
      <w:rFonts w:ascii="Calibri" w:hAnsi="Calibri" w:eastAsia="Times New Roman" w:cs="Calibri"/>
      <w:color w:val="00000A"/>
      <w:sz w:val="28"/>
      <w:szCs w:val="28"/>
      <w:lang w:bidi="ar-SA"/>
    </w:rPr>
  </w:style>
  <w:style w:type="paragraph" w:styleId="Style24">
    <w:name w:val="Header"/>
    <w:basedOn w:val="Normal"/>
    <w:link w:val="a8"/>
    <w:uiPriority w:val="99"/>
    <w:unhideWhenUsed/>
    <w:rsid w:val="009a3db6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unhideWhenUsed/>
    <w:rsid w:val="009a3db6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cc43a3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21"/>
    <w:basedOn w:val="Normal"/>
    <w:qFormat/>
    <w:rsid w:val="005b7fa3"/>
    <w:pPr>
      <w:widowControl/>
      <w:ind w:firstLine="720"/>
      <w:jc w:val="center"/>
    </w:pPr>
    <w:rPr>
      <w:rFonts w:ascii="Times New Roman" w:hAnsi="Times New Roman" w:eastAsia="Times New Roman" w:cs="Times New Roman"/>
      <w:color w:val="00000A"/>
      <w:szCs w:val="20"/>
      <w:lang w:eastAsia="ru-RU" w:bidi="ar-SA"/>
    </w:rPr>
  </w:style>
  <w:style w:type="paragraph" w:styleId="Style26" w:customStyle="1">
    <w:name w:val="Знак Знак Знак Знак Знак Знак Знак Знак Знак"/>
    <w:basedOn w:val="Normal"/>
    <w:qFormat/>
    <w:rsid w:val="005b7fa3"/>
    <w:pPr>
      <w:widowControl/>
    </w:pPr>
    <w:rPr>
      <w:rFonts w:ascii="Verdana" w:hAnsi="Verdana" w:eastAsia="Times New Roman" w:cs="Verdana"/>
      <w:color w:val="00000A"/>
      <w:sz w:val="20"/>
      <w:szCs w:val="20"/>
      <w:lang w:val="en-US" w:eastAsia="en-US" w:bidi="ar-SA"/>
    </w:rPr>
  </w:style>
  <w:style w:type="paragraph" w:styleId="NoSpacing">
    <w:name w:val="No Spacing"/>
    <w:uiPriority w:val="1"/>
    <w:qFormat/>
    <w:rsid w:val="00f94430"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uk-UA" w:eastAsia="uk-UA" w:bidi="uk-UA"/>
    </w:rPr>
  </w:style>
  <w:style w:type="paragraph" w:styleId="Style27">
    <w:name w:val="Title"/>
    <w:basedOn w:val="Normal"/>
    <w:link w:val="af1"/>
    <w:qFormat/>
    <w:rsid w:val="004c036e"/>
    <w:pPr>
      <w:widowControl/>
      <w:jc w:val="center"/>
    </w:pPr>
    <w:rPr>
      <w:rFonts w:ascii="Times New Roman" w:hAnsi="Times New Roman" w:eastAsia="Times New Roman" w:cs="Times New Roman"/>
      <w:b/>
      <w:bCs/>
      <w:color w:val="00000A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60f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A1A14-21FF-421E-BE4A-AB276CCB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LibreOffice/5.4.4.2$Windows_x86 LibreOffice_project/2524958677847fb3bb44820e40380acbe820f960</Application>
  <Pages>14</Pages>
  <Words>2384</Words>
  <Characters>15357</Characters>
  <CharactersWithSpaces>18067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2018-03-22T11:56:00Z</dcterms:created>
  <dc:creator>Secretar</dc:creator>
  <dc:description/>
  <dc:language>uk-UA</dc:language>
  <cp:lastModifiedBy/>
  <cp:lastPrinted>2018-03-22T11:45:00Z</cp:lastPrinted>
  <dcterms:modified xsi:type="dcterms:W3CDTF">2018-03-26T11:57:54Z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