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A6" w:rsidRPr="006B73D4" w:rsidRDefault="00A83A48" w:rsidP="003B749E">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Ефективний формат спілкування з бізнесом та громадськістю</w:t>
      </w:r>
    </w:p>
    <w:p w:rsidR="007568A6" w:rsidRPr="006B73D4" w:rsidRDefault="00A83A48" w:rsidP="003B749E">
      <w:pPr>
        <w:pStyle w:val="ad"/>
        <w:spacing w:before="0" w:beforeAutospacing="0" w:after="0" w:afterAutospacing="0"/>
        <w:ind w:firstLine="709"/>
        <w:jc w:val="both"/>
        <w:rPr>
          <w:sz w:val="16"/>
          <w:szCs w:val="16"/>
        </w:rPr>
      </w:pPr>
      <w:r w:rsidRPr="006B73D4">
        <w:rPr>
          <w:bCs/>
          <w:kern w:val="36"/>
          <w:sz w:val="16"/>
          <w:szCs w:val="16"/>
        </w:rPr>
        <w:t xml:space="preserve">Для оперативного зворотного зв’язку з платниками працює Комунікаційна податкова платформа Головного управління ДПС у </w:t>
      </w:r>
      <w:r w:rsidRPr="006B73D4">
        <w:rPr>
          <w:sz w:val="16"/>
          <w:szCs w:val="16"/>
        </w:rPr>
        <w:t xml:space="preserve">Дніпропетровській області. </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sz w:val="16"/>
          <w:szCs w:val="16"/>
        </w:rPr>
        <w:t>Звернення від представникі</w:t>
      </w:r>
      <w:proofErr w:type="gramStart"/>
      <w:r w:rsidRPr="006B73D4">
        <w:rPr>
          <w:sz w:val="16"/>
          <w:szCs w:val="16"/>
        </w:rPr>
        <w:t>в</w:t>
      </w:r>
      <w:proofErr w:type="gramEnd"/>
      <w:r w:rsidRPr="006B73D4">
        <w:rPr>
          <w:bCs/>
          <w:kern w:val="36"/>
          <w:sz w:val="16"/>
          <w:szCs w:val="16"/>
        </w:rPr>
        <w:t xml:space="preserve"> бізнесу та громадськості приймаються на електронну скриньку </w:t>
      </w:r>
      <w:hyperlink r:id="rId8" w:history="1">
        <w:r w:rsidRPr="006B73D4">
          <w:rPr>
            <w:rStyle w:val="a5"/>
            <w:bCs/>
            <w:kern w:val="36"/>
            <w:sz w:val="16"/>
            <w:szCs w:val="16"/>
          </w:rPr>
          <w:t>dp.ikc@tax.gov.</w:t>
        </w:r>
        <w:r w:rsidRPr="006B73D4">
          <w:rPr>
            <w:rStyle w:val="a5"/>
            <w:bCs/>
            <w:kern w:val="36"/>
            <w:sz w:val="16"/>
            <w:szCs w:val="16"/>
            <w:lang w:val="en-US"/>
          </w:rPr>
          <w:t>ua</w:t>
        </w:r>
      </w:hyperlink>
      <w:r w:rsidRPr="006B73D4">
        <w:rPr>
          <w:bCs/>
          <w:kern w:val="36"/>
          <w:sz w:val="16"/>
          <w:szCs w:val="16"/>
        </w:rPr>
        <w:t xml:space="preserve">. </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sz w:val="16"/>
          <w:szCs w:val="16"/>
        </w:rPr>
        <w:t xml:space="preserve">Якщо у Вас є питання стосовно податкового та іншого законодавства, контроль за виконанням якого покладено на органи </w:t>
      </w:r>
      <w:r w:rsidRPr="006B73D4">
        <w:rPr>
          <w:bCs/>
          <w:kern w:val="36"/>
          <w:sz w:val="16"/>
          <w:szCs w:val="16"/>
        </w:rPr>
        <w:t>ДПС, або пропозиції щодо необхідності проведення певних заході</w:t>
      </w:r>
      <w:proofErr w:type="gramStart"/>
      <w:r w:rsidRPr="006B73D4">
        <w:rPr>
          <w:bCs/>
          <w:kern w:val="36"/>
          <w:sz w:val="16"/>
          <w:szCs w:val="16"/>
        </w:rPr>
        <w:t>в</w:t>
      </w:r>
      <w:proofErr w:type="gramEnd"/>
      <w:r w:rsidRPr="006B73D4">
        <w:rPr>
          <w:bCs/>
          <w:kern w:val="36"/>
          <w:sz w:val="16"/>
          <w:szCs w:val="16"/>
        </w:rPr>
        <w:t xml:space="preserve"> за визначеною </w:t>
      </w:r>
      <w:proofErr w:type="gramStart"/>
      <w:r w:rsidRPr="006B73D4">
        <w:rPr>
          <w:bCs/>
          <w:kern w:val="36"/>
          <w:sz w:val="16"/>
          <w:szCs w:val="16"/>
        </w:rPr>
        <w:t>тематикою</w:t>
      </w:r>
      <w:proofErr w:type="gramEnd"/>
      <w:r w:rsidRPr="006B73D4">
        <w:rPr>
          <w:bCs/>
          <w:kern w:val="36"/>
          <w:sz w:val="16"/>
          <w:szCs w:val="16"/>
        </w:rPr>
        <w:t xml:space="preserve"> – звертайтесь на Комунікаційну платформу!</w:t>
      </w:r>
    </w:p>
    <w:p w:rsidR="009645C4" w:rsidRPr="006B73D4" w:rsidRDefault="009645C4" w:rsidP="009645C4">
      <w:pPr>
        <w:shd w:val="clear" w:color="auto" w:fill="FFFFFF"/>
        <w:spacing w:after="0" w:line="240" w:lineRule="atLeast"/>
        <w:jc w:val="center"/>
        <w:textAlignment w:val="baseline"/>
        <w:outlineLvl w:val="0"/>
        <w:rPr>
          <w:rFonts w:ascii="Arial" w:eastAsia="Times New Roman" w:hAnsi="Arial" w:cs="Arial"/>
          <w:color w:val="1D1D1B"/>
          <w:kern w:val="36"/>
          <w:sz w:val="60"/>
          <w:szCs w:val="60"/>
          <w:lang w:eastAsia="ru-RU"/>
        </w:rPr>
      </w:pPr>
    </w:p>
    <w:p w:rsidR="009645C4" w:rsidRPr="006B73D4" w:rsidRDefault="009645C4" w:rsidP="009645C4">
      <w:pPr>
        <w:shd w:val="clear" w:color="auto" w:fill="FFFFFF"/>
        <w:spacing w:after="0" w:line="240" w:lineRule="atLeast"/>
        <w:jc w:val="center"/>
        <w:textAlignment w:val="baseline"/>
        <w:outlineLvl w:val="0"/>
        <w:rPr>
          <w:rFonts w:ascii="Arial" w:eastAsia="Times New Roman" w:hAnsi="Arial" w:cs="Arial"/>
          <w:color w:val="1D1D1B"/>
          <w:kern w:val="36"/>
          <w:sz w:val="60"/>
          <w:szCs w:val="60"/>
          <w:lang w:eastAsia="ru-RU"/>
        </w:rPr>
      </w:pPr>
    </w:p>
    <w:p w:rsidR="009645C4" w:rsidRPr="006B73D4" w:rsidRDefault="009645C4" w:rsidP="009645C4">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Про затвердження Порядку складення акцизного електронного документа та форми такого документа</w:t>
      </w:r>
    </w:p>
    <w:p w:rsidR="009645C4" w:rsidRPr="006B73D4" w:rsidRDefault="009645C4" w:rsidP="009645C4">
      <w:pPr>
        <w:pStyle w:val="ad"/>
        <w:spacing w:before="0" w:beforeAutospacing="0" w:after="0" w:afterAutospacing="0"/>
        <w:ind w:firstLine="709"/>
        <w:jc w:val="both"/>
        <w:rPr>
          <w:bCs/>
          <w:kern w:val="36"/>
          <w:sz w:val="16"/>
          <w:szCs w:val="16"/>
        </w:rPr>
      </w:pPr>
      <w:r w:rsidRPr="006B73D4">
        <w:rPr>
          <w:bCs/>
          <w:kern w:val="36"/>
          <w:sz w:val="16"/>
          <w:szCs w:val="16"/>
        </w:rPr>
        <w:t>Головне управління ДПС у Дніпропетровській області доводить до відома платників, що постановою Кабінету Міні</w:t>
      </w:r>
      <w:proofErr w:type="gramStart"/>
      <w:r w:rsidRPr="006B73D4">
        <w:rPr>
          <w:bCs/>
          <w:kern w:val="36"/>
          <w:sz w:val="16"/>
          <w:szCs w:val="16"/>
        </w:rPr>
        <w:t>стр</w:t>
      </w:r>
      <w:proofErr w:type="gramEnd"/>
      <w:r w:rsidRPr="006B73D4">
        <w:rPr>
          <w:bCs/>
          <w:kern w:val="36"/>
          <w:sz w:val="16"/>
          <w:szCs w:val="16"/>
        </w:rPr>
        <w:t>ів України від 04 жовтня 2024 року № 1144 (далі Постанова № 1144) затверджено Порядок складення акцизного електронного документа та форми такого документа.</w:t>
      </w:r>
    </w:p>
    <w:p w:rsidR="009645C4" w:rsidRPr="006B73D4" w:rsidRDefault="009645C4" w:rsidP="009645C4">
      <w:pPr>
        <w:pStyle w:val="ad"/>
        <w:spacing w:before="0" w:beforeAutospacing="0" w:after="0" w:afterAutospacing="0"/>
        <w:ind w:firstLine="709"/>
        <w:jc w:val="both"/>
        <w:rPr>
          <w:bCs/>
          <w:kern w:val="36"/>
          <w:sz w:val="16"/>
          <w:szCs w:val="16"/>
        </w:rPr>
      </w:pPr>
      <w:r w:rsidRPr="006B73D4">
        <w:rPr>
          <w:bCs/>
          <w:kern w:val="36"/>
          <w:sz w:val="16"/>
          <w:szCs w:val="16"/>
        </w:rPr>
        <w:t>Постанову № 1144 опубліковано в офіційному виданні «Урядовий кур'є</w:t>
      </w:r>
      <w:proofErr w:type="gramStart"/>
      <w:r w:rsidRPr="006B73D4">
        <w:rPr>
          <w:bCs/>
          <w:kern w:val="36"/>
          <w:sz w:val="16"/>
          <w:szCs w:val="16"/>
        </w:rPr>
        <w:t>р</w:t>
      </w:r>
      <w:proofErr w:type="gramEnd"/>
      <w:r w:rsidRPr="006B73D4">
        <w:rPr>
          <w:bCs/>
          <w:kern w:val="36"/>
          <w:sz w:val="16"/>
          <w:szCs w:val="16"/>
        </w:rPr>
        <w:t>» від 05.10.2024 № 203 і вона набула чинності 05.10.2024.</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Затверджено Зміни до Положення про реєстрацію фізичних осіб у Державному реє</w:t>
      </w:r>
      <w:proofErr w:type="gramStart"/>
      <w:r w:rsidRPr="006B73D4">
        <w:rPr>
          <w:rFonts w:ascii="Times New Roman" w:eastAsia="Times New Roman" w:hAnsi="Times New Roman" w:cs="Times New Roman"/>
          <w:b/>
          <w:bCs/>
          <w:kern w:val="36"/>
          <w:sz w:val="16"/>
          <w:szCs w:val="16"/>
          <w:lang w:eastAsia="ru-RU"/>
        </w:rPr>
        <w:t>стр</w:t>
      </w:r>
      <w:proofErr w:type="gramEnd"/>
      <w:r w:rsidRPr="006B73D4">
        <w:rPr>
          <w:rFonts w:ascii="Times New Roman" w:eastAsia="Times New Roman" w:hAnsi="Times New Roman" w:cs="Times New Roman"/>
          <w:b/>
          <w:bCs/>
          <w:kern w:val="36"/>
          <w:sz w:val="16"/>
          <w:szCs w:val="16"/>
          <w:lang w:eastAsia="ru-RU"/>
        </w:rPr>
        <w:t>і фізичних осіб – платників податків</w:t>
      </w:r>
    </w:p>
    <w:p w:rsidR="00F22B04" w:rsidRPr="006B73D4" w:rsidRDefault="003B749E"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F22B04" w:rsidRPr="006B73D4">
        <w:rPr>
          <w:bCs/>
          <w:kern w:val="36"/>
          <w:sz w:val="16"/>
          <w:szCs w:val="16"/>
        </w:rPr>
        <w:t>інформує, що 02.10.2024 набрав чинності наказ Міністерства фінансів України від 21.08.2024 № 410 (зареєстровано в Міністерстві юстиції України 10 вересня 2024 року за № 1363/42708) (далі – Наказ № 410), яким затверджено Зміни до Положення про реєстрацію фізичних осіб у Державному реє</w:t>
      </w:r>
      <w:proofErr w:type="gramStart"/>
      <w:r w:rsidR="00F22B04" w:rsidRPr="006B73D4">
        <w:rPr>
          <w:bCs/>
          <w:kern w:val="36"/>
          <w:sz w:val="16"/>
          <w:szCs w:val="16"/>
        </w:rPr>
        <w:t>стр</w:t>
      </w:r>
      <w:proofErr w:type="gramEnd"/>
      <w:r w:rsidR="00F22B04" w:rsidRPr="006B73D4">
        <w:rPr>
          <w:bCs/>
          <w:kern w:val="36"/>
          <w:sz w:val="16"/>
          <w:szCs w:val="16"/>
        </w:rPr>
        <w:t>і фізичних осіб – платників податків (далі – Положення)</w:t>
      </w:r>
      <w:r w:rsidR="00F22B04" w:rsidRPr="006B73D4">
        <w:rPr>
          <w:b/>
          <w:kern w:val="36"/>
          <w:sz w:val="16"/>
          <w:szCs w:val="16"/>
        </w:rPr>
        <w:t>.</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Наказом № 410, зокрема розділ V Положення доповнено новим пунктом 5, відповідно до якого </w:t>
      </w:r>
      <w:proofErr w:type="gramStart"/>
      <w:r w:rsidRPr="006B73D4">
        <w:rPr>
          <w:bCs/>
          <w:kern w:val="36"/>
          <w:sz w:val="16"/>
          <w:szCs w:val="16"/>
        </w:rPr>
        <w:t>п</w:t>
      </w:r>
      <w:proofErr w:type="gramEnd"/>
      <w:r w:rsidRPr="006B73D4">
        <w:rPr>
          <w:bCs/>
          <w:kern w:val="36"/>
          <w:sz w:val="16"/>
          <w:szCs w:val="16"/>
        </w:rPr>
        <w:t>ід час отримання публічних (електронних публічних) та інших послуг фізична особа – платник податків може подавати до визначених нею органів державної влади, органів місцевого самоврядування, юридичних та фізичних осіб, інформаційні системи яких підключені до Порталу Дія, дані про реєстраційний номер облікової картки платника податків із Державного реєстру, зокрема як внесені до е-паспорта, е-паспорта для виїзду за кордон, е-свідоцтва про народження, так і окремо як електронну копію документа, що засвідчує реєстрацію такої особи в Державному реєстрі засобами Порталу</w:t>
      </w:r>
      <w:proofErr w:type="gramStart"/>
      <w:r w:rsidRPr="006B73D4">
        <w:rPr>
          <w:bCs/>
          <w:kern w:val="36"/>
          <w:sz w:val="16"/>
          <w:szCs w:val="16"/>
        </w:rPr>
        <w:t xml:space="preserve"> Д</w:t>
      </w:r>
      <w:proofErr w:type="gramEnd"/>
      <w:r w:rsidRPr="006B73D4">
        <w:rPr>
          <w:bCs/>
          <w:kern w:val="36"/>
          <w:sz w:val="16"/>
          <w:szCs w:val="16"/>
        </w:rPr>
        <w:t>ія, у тому числі з використанням мобільного додатка Порталу</w:t>
      </w:r>
      <w:proofErr w:type="gramStart"/>
      <w:r w:rsidRPr="006B73D4">
        <w:rPr>
          <w:bCs/>
          <w:kern w:val="36"/>
          <w:sz w:val="16"/>
          <w:szCs w:val="16"/>
        </w:rPr>
        <w:t xml:space="preserve"> Д</w:t>
      </w:r>
      <w:proofErr w:type="gramEnd"/>
      <w:r w:rsidRPr="006B73D4">
        <w:rPr>
          <w:bCs/>
          <w:kern w:val="36"/>
          <w:sz w:val="16"/>
          <w:szCs w:val="16"/>
        </w:rPr>
        <w:t>ія.</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Фізична особа – з платник податків також може подавати електронні копії відомостей із Державного реєстру, зокрема електронні копії електронних відображень відомостей із Державного реєстру про джерела та суми нарахованого доходу, нарахованого (перерахованого) податку та військового збору, які наявні в Державному реєстрі, сформовані з використанням засобів Порталу</w:t>
      </w:r>
      <w:proofErr w:type="gramStart"/>
      <w:r w:rsidRPr="006B73D4">
        <w:rPr>
          <w:bCs/>
          <w:kern w:val="36"/>
          <w:sz w:val="16"/>
          <w:szCs w:val="16"/>
        </w:rPr>
        <w:t xml:space="preserve"> Д</w:t>
      </w:r>
      <w:proofErr w:type="gramEnd"/>
      <w:r w:rsidRPr="006B73D4">
        <w:rPr>
          <w:bCs/>
          <w:kern w:val="36"/>
          <w:sz w:val="16"/>
          <w:szCs w:val="16"/>
        </w:rPr>
        <w:t>ія, у тому числі з використанням мобільного додатка Порталу</w:t>
      </w:r>
      <w:proofErr w:type="gramStart"/>
      <w:r w:rsidRPr="006B73D4">
        <w:rPr>
          <w:bCs/>
          <w:kern w:val="36"/>
          <w:sz w:val="16"/>
          <w:szCs w:val="16"/>
        </w:rPr>
        <w:t xml:space="preserve"> Д</w:t>
      </w:r>
      <w:proofErr w:type="gramEnd"/>
      <w:r w:rsidRPr="006B73D4">
        <w:rPr>
          <w:bCs/>
          <w:kern w:val="36"/>
          <w:sz w:val="16"/>
          <w:szCs w:val="16"/>
        </w:rPr>
        <w:t>ія, електронна копія відомостей із Державного реєстру про джерела та суми нарахованого доходу, нарахованого (перерахованого) податку та військового збору формується у разі подання фізичною особою запиту до Державного реєстру засобами Порталу Дія.</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Перевірка відповідності та підтвердження даних про реєстраційний номер облікової картки платника податків / відомостей із Державного реєстру про джерела та суми нарахованого доходу, нарахованого (перерахованого) податку та військового збору здійснюється Порталом</w:t>
      </w:r>
      <w:proofErr w:type="gramStart"/>
      <w:r w:rsidRPr="006B73D4">
        <w:rPr>
          <w:bCs/>
          <w:kern w:val="36"/>
          <w:sz w:val="16"/>
          <w:szCs w:val="16"/>
        </w:rPr>
        <w:t xml:space="preserve"> Д</w:t>
      </w:r>
      <w:proofErr w:type="gramEnd"/>
      <w:r w:rsidRPr="006B73D4">
        <w:rPr>
          <w:bCs/>
          <w:kern w:val="36"/>
          <w:sz w:val="16"/>
          <w:szCs w:val="16"/>
        </w:rPr>
        <w:t>ія шляхом електронної інформаційної взаємодії з Державним реєстром із урахуванням вимог законодавства з питань захисту інформації в інформаційно-комунікаційних системах.</w:t>
      </w:r>
    </w:p>
    <w:p w:rsidR="00F22B04" w:rsidRPr="006B73D4" w:rsidRDefault="00F22B04" w:rsidP="003B749E">
      <w:pPr>
        <w:pStyle w:val="ad"/>
        <w:spacing w:before="0" w:beforeAutospacing="0" w:after="0" w:afterAutospacing="0"/>
        <w:ind w:firstLine="709"/>
        <w:jc w:val="both"/>
        <w:rPr>
          <w:color w:val="000000"/>
          <w:sz w:val="16"/>
          <w:szCs w:val="16"/>
        </w:rPr>
      </w:pPr>
      <w:r w:rsidRPr="006B73D4">
        <w:rPr>
          <w:bCs/>
          <w:kern w:val="36"/>
          <w:sz w:val="16"/>
          <w:szCs w:val="16"/>
        </w:rPr>
        <w:t xml:space="preserve">Наказ № 410 опубліковано в бюлетені «Офіційний </w:t>
      </w:r>
      <w:proofErr w:type="gramStart"/>
      <w:r w:rsidRPr="006B73D4">
        <w:rPr>
          <w:bCs/>
          <w:kern w:val="36"/>
          <w:sz w:val="16"/>
          <w:szCs w:val="16"/>
        </w:rPr>
        <w:t>в</w:t>
      </w:r>
      <w:proofErr w:type="gramEnd"/>
      <w:r w:rsidRPr="006B73D4">
        <w:rPr>
          <w:bCs/>
          <w:kern w:val="36"/>
          <w:sz w:val="16"/>
          <w:szCs w:val="16"/>
        </w:rPr>
        <w:t>існик України» від 02.10.2024 № 84 і з ним можливо ознайомитись на вебпорталі ДПС України за посиланням</w:t>
      </w:r>
      <w:r w:rsidRPr="006B73D4">
        <w:rPr>
          <w:bCs/>
          <w:kern w:val="36"/>
          <w:sz w:val="16"/>
          <w:szCs w:val="16"/>
          <w:lang w:val="uk-UA"/>
        </w:rPr>
        <w:t xml:space="preserve"> </w:t>
      </w:r>
      <w:hyperlink r:id="rId9" w:history="1">
        <w:r w:rsidRPr="006B73D4">
          <w:rPr>
            <w:rStyle w:val="a5"/>
            <w:b/>
            <w:bCs/>
            <w:color w:val="2D5CA6"/>
            <w:sz w:val="16"/>
            <w:szCs w:val="16"/>
            <w:bdr w:val="none" w:sz="0" w:space="0" w:color="auto" w:frame="1"/>
          </w:rPr>
          <w:t>https://tax.gov.ua/diyalnist-/zakonodavstvo-pro-diyalnis/nakazi-pro-diyalnist/79146.html</w:t>
        </w:r>
      </w:hyperlink>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Яким чином здійснюється зняття з </w:t>
      </w:r>
      <w:proofErr w:type="gramStart"/>
      <w:r w:rsidRPr="006B73D4">
        <w:rPr>
          <w:rFonts w:ascii="Times New Roman" w:eastAsia="Times New Roman" w:hAnsi="Times New Roman" w:cs="Times New Roman"/>
          <w:b/>
          <w:bCs/>
          <w:kern w:val="36"/>
          <w:sz w:val="16"/>
          <w:szCs w:val="16"/>
          <w:lang w:eastAsia="ru-RU"/>
        </w:rPr>
        <w:t>обл</w:t>
      </w:r>
      <w:proofErr w:type="gramEnd"/>
      <w:r w:rsidRPr="006B73D4">
        <w:rPr>
          <w:rFonts w:ascii="Times New Roman" w:eastAsia="Times New Roman" w:hAnsi="Times New Roman" w:cs="Times New Roman"/>
          <w:b/>
          <w:bCs/>
          <w:kern w:val="36"/>
          <w:sz w:val="16"/>
          <w:szCs w:val="16"/>
          <w:lang w:eastAsia="ru-RU"/>
        </w:rPr>
        <w:t>іку у контролюючих органах ФОП у разі її смерті, оголошення померлою або визнання такої особи безвісно відсутньою?</w:t>
      </w:r>
    </w:p>
    <w:p w:rsidR="00F22B04" w:rsidRPr="006B73D4" w:rsidRDefault="003B749E"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F22B04" w:rsidRPr="006B73D4">
        <w:rPr>
          <w:bCs/>
          <w:kern w:val="36"/>
          <w:sz w:val="16"/>
          <w:szCs w:val="16"/>
        </w:rPr>
        <w:t xml:space="preserve">нагадує, що відповідно до п. 2 частини першої ст. 9 Закону України від 15 травня 2003 року № 755-IV «Про державну реєстрацію юридичних осіб, фізичних осіб – підприємців та громадських формувань» із змінами та доповненнями (далі – Закон № 755) відомості, </w:t>
      </w:r>
      <w:r w:rsidR="00F22B04" w:rsidRPr="006B73D4">
        <w:rPr>
          <w:bCs/>
          <w:kern w:val="36"/>
          <w:sz w:val="16"/>
          <w:szCs w:val="16"/>
        </w:rPr>
        <w:lastRenderedPageBreak/>
        <w:t xml:space="preserve">зокрема, про фізичну особу – </w:t>
      </w:r>
      <w:proofErr w:type="gramStart"/>
      <w:r w:rsidR="00F22B04" w:rsidRPr="006B73D4">
        <w:rPr>
          <w:bCs/>
          <w:kern w:val="36"/>
          <w:sz w:val="16"/>
          <w:szCs w:val="16"/>
        </w:rPr>
        <w:t>п</w:t>
      </w:r>
      <w:proofErr w:type="gramEnd"/>
      <w:r w:rsidR="00F22B04" w:rsidRPr="006B73D4">
        <w:rPr>
          <w:bCs/>
          <w:kern w:val="36"/>
          <w:sz w:val="16"/>
          <w:szCs w:val="16"/>
        </w:rPr>
        <w:t>ідприємця (ФОП) вносяться до Єдиного державного реєстру юридичних осіб, фізичних осіб – підприємців та громадських формувань (далі – ЄДР) на підставі документів, що подаються для проведення реєстраційних дій.</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 разі державної реєстрації припинення </w:t>
      </w:r>
      <w:proofErr w:type="gramStart"/>
      <w:r w:rsidRPr="006B73D4">
        <w:rPr>
          <w:bCs/>
          <w:kern w:val="36"/>
          <w:sz w:val="16"/>
          <w:szCs w:val="16"/>
        </w:rPr>
        <w:t>п</w:t>
      </w:r>
      <w:proofErr w:type="gramEnd"/>
      <w:r w:rsidRPr="006B73D4">
        <w:rPr>
          <w:bCs/>
          <w:kern w:val="36"/>
          <w:sz w:val="16"/>
          <w:szCs w:val="16"/>
        </w:rPr>
        <w:t xml:space="preserve">ідприємницької діяльності фізичної особи – підприємця у зв’язку з її смертю, визнанням її безвісно відсутньою або оголошенням померлою подається, зокрема, ксерокопія свідоцтва про смерть фізичної особи, судове рішення про визнання фізичної особи безвісно відсутньою (п. 2 частини четвертої ст. 18 </w:t>
      </w:r>
      <w:proofErr w:type="gramStart"/>
      <w:r w:rsidRPr="006B73D4">
        <w:rPr>
          <w:bCs/>
          <w:kern w:val="36"/>
          <w:sz w:val="16"/>
          <w:szCs w:val="16"/>
        </w:rPr>
        <w:t>Закону № 755).</w:t>
      </w:r>
      <w:proofErr w:type="gramEnd"/>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Інформаційна взаємодія між Є</w:t>
      </w:r>
      <w:proofErr w:type="gramStart"/>
      <w:r w:rsidRPr="006B73D4">
        <w:rPr>
          <w:bCs/>
          <w:kern w:val="36"/>
          <w:sz w:val="16"/>
          <w:szCs w:val="16"/>
        </w:rPr>
        <w:t>ДР</w:t>
      </w:r>
      <w:proofErr w:type="gramEnd"/>
      <w:r w:rsidRPr="006B73D4">
        <w:rPr>
          <w:bCs/>
          <w:kern w:val="36"/>
          <w:sz w:val="16"/>
          <w:szCs w:val="16"/>
        </w:rPr>
        <w:t xml:space="preserve"> та інформаційними системами державних органів передбачена ст. 13 Закону № 755 та у випадках, визначених ст. 13 Закону № 755, здійснюється за допомогою електронних комунікацій в електронній формі у порядку, визначеному Міністерством юстиції України спільно з відповідними державними органами (частина перша ст. 13 Закону № 755).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Технічний адміністратор Є</w:t>
      </w:r>
      <w:proofErr w:type="gramStart"/>
      <w:r w:rsidRPr="006B73D4">
        <w:rPr>
          <w:bCs/>
          <w:kern w:val="36"/>
          <w:sz w:val="16"/>
          <w:szCs w:val="16"/>
        </w:rPr>
        <w:t>ДР</w:t>
      </w:r>
      <w:proofErr w:type="gramEnd"/>
      <w:r w:rsidRPr="006B73D4">
        <w:rPr>
          <w:bCs/>
          <w:kern w:val="36"/>
          <w:sz w:val="16"/>
          <w:szCs w:val="16"/>
        </w:rPr>
        <w:t xml:space="preserve"> в день проведення реєстраційної дії забезпечує передачу до інформаційних систем центрального органу виконавчої влади, що реалізує державну політику у сфері статистики,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центрального органу виконавчої влади, що реалізує державну податкову політику, – відомостей про проведення такої реєстраційної дії (частина друга ст. 13 Закону № 755).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Відомості з Є</w:t>
      </w:r>
      <w:proofErr w:type="gramStart"/>
      <w:r w:rsidRPr="006B73D4">
        <w:rPr>
          <w:bCs/>
          <w:kern w:val="36"/>
          <w:sz w:val="16"/>
          <w:szCs w:val="16"/>
        </w:rPr>
        <w:t>ДР</w:t>
      </w:r>
      <w:proofErr w:type="gramEnd"/>
      <w:r w:rsidRPr="006B73D4">
        <w:rPr>
          <w:bCs/>
          <w:kern w:val="36"/>
          <w:sz w:val="16"/>
          <w:szCs w:val="16"/>
        </w:rPr>
        <w:t xml:space="preserve"> про державну реєстрацію припинення підприємницької діяльності фізичної особи – підприємця є підставою для зняття її з обліку, зокрема, в податкових органах та/або вчинення інших дій відповідно до законодавства (частина четверта ст. 13 Закону № 755).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Аналогічну норму щодо зняття з </w:t>
      </w:r>
      <w:proofErr w:type="gramStart"/>
      <w:r w:rsidRPr="006B73D4">
        <w:rPr>
          <w:bCs/>
          <w:kern w:val="36"/>
          <w:sz w:val="16"/>
          <w:szCs w:val="16"/>
        </w:rPr>
        <w:t>обл</w:t>
      </w:r>
      <w:proofErr w:type="gramEnd"/>
      <w:r w:rsidRPr="006B73D4">
        <w:rPr>
          <w:bCs/>
          <w:kern w:val="36"/>
          <w:sz w:val="16"/>
          <w:szCs w:val="16"/>
        </w:rPr>
        <w:t xml:space="preserve">іку фізичної особи – підприємця на підставі відомостей з ЄДР про державну реєстрацію припинення підприємницької діяльності фізичної особи – підприємця у разі її смерті, або оголошення її померлою, або визнання її безвісно відсутньою, містить п.п. 1 п. 11.18 розд. ХІ Порядку </w:t>
      </w:r>
      <w:proofErr w:type="gramStart"/>
      <w:r w:rsidRPr="006B73D4">
        <w:rPr>
          <w:bCs/>
          <w:kern w:val="36"/>
          <w:sz w:val="16"/>
          <w:szCs w:val="16"/>
        </w:rPr>
        <w:t>обл</w:t>
      </w:r>
      <w:proofErr w:type="gramEnd"/>
      <w:r w:rsidRPr="006B73D4">
        <w:rPr>
          <w:bCs/>
          <w:kern w:val="36"/>
          <w:sz w:val="16"/>
          <w:szCs w:val="16"/>
        </w:rPr>
        <w:t>іку платників податків і зборів, затвердженого наказом Міністерства фінансів України від 09.12.2011 № 1588 із змінами та доповненнями (далі – Порядок № 1588).</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Дата зняття з </w:t>
      </w:r>
      <w:proofErr w:type="gramStart"/>
      <w:r w:rsidRPr="006B73D4">
        <w:rPr>
          <w:bCs/>
          <w:kern w:val="36"/>
          <w:sz w:val="16"/>
          <w:szCs w:val="16"/>
        </w:rPr>
        <w:t>обл</w:t>
      </w:r>
      <w:proofErr w:type="gramEnd"/>
      <w:r w:rsidRPr="006B73D4">
        <w:rPr>
          <w:bCs/>
          <w:kern w:val="36"/>
          <w:sz w:val="16"/>
          <w:szCs w:val="16"/>
        </w:rPr>
        <w:t xml:space="preserve">іку фізичної особи – підприємця відповідає даті отримання відомостей про державну реєстрацію припинення підприємницької діяльності фізичної особи – підприємця (абзац другий п.п. 1 п. 11.18 розд. </w:t>
      </w:r>
      <w:proofErr w:type="gramStart"/>
      <w:r w:rsidRPr="006B73D4">
        <w:rPr>
          <w:bCs/>
          <w:kern w:val="36"/>
          <w:sz w:val="16"/>
          <w:szCs w:val="16"/>
        </w:rPr>
        <w:t>ХІ Порядку № 1588).</w:t>
      </w:r>
      <w:proofErr w:type="gramEnd"/>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Якщо контролюючим органом від спадкоємців отримано копію </w:t>
      </w:r>
      <w:proofErr w:type="gramStart"/>
      <w:r w:rsidRPr="006B73D4">
        <w:rPr>
          <w:bCs/>
          <w:kern w:val="36"/>
          <w:sz w:val="16"/>
          <w:szCs w:val="16"/>
        </w:rPr>
        <w:t>св</w:t>
      </w:r>
      <w:proofErr w:type="gramEnd"/>
      <w:r w:rsidRPr="006B73D4">
        <w:rPr>
          <w:bCs/>
          <w:kern w:val="36"/>
          <w:sz w:val="16"/>
          <w:szCs w:val="16"/>
        </w:rPr>
        <w:t xml:space="preserve">ідоцтва про смерть фізичної особи, яка зареєстрована підприємцем, і стосовно такого підприємця до ЄДР не внесено запису про державну реєстрацію припинення підприємницької діяльності, контролюючий орган надсилає державному реєстратору копію свідоцтва про смерть такої фізичної особи – </w:t>
      </w:r>
      <w:proofErr w:type="gramStart"/>
      <w:r w:rsidRPr="006B73D4">
        <w:rPr>
          <w:bCs/>
          <w:kern w:val="36"/>
          <w:sz w:val="16"/>
          <w:szCs w:val="16"/>
        </w:rPr>
        <w:t>п</w:t>
      </w:r>
      <w:proofErr w:type="gramEnd"/>
      <w:r w:rsidRPr="006B73D4">
        <w:rPr>
          <w:bCs/>
          <w:kern w:val="36"/>
          <w:sz w:val="16"/>
          <w:szCs w:val="16"/>
        </w:rPr>
        <w:t xml:space="preserve">ідприємця для вжиття заходів, визначених Законом № 755 (п.п. 8 п. 11.18 розд. </w:t>
      </w:r>
      <w:proofErr w:type="gramStart"/>
      <w:r w:rsidRPr="006B73D4">
        <w:rPr>
          <w:bCs/>
          <w:kern w:val="36"/>
          <w:sz w:val="16"/>
          <w:szCs w:val="16"/>
        </w:rPr>
        <w:t>ХІ Порядку № 1588).</w:t>
      </w:r>
      <w:proofErr w:type="gramEnd"/>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w:t>
      </w:r>
      <w:proofErr w:type="gramEnd"/>
      <w:r w:rsidRPr="006B73D4">
        <w:rPr>
          <w:bCs/>
          <w:kern w:val="36"/>
          <w:sz w:val="16"/>
          <w:szCs w:val="16"/>
        </w:rPr>
        <w:t>ідпунктом 37.3.2 п. 37.3 ст. 37 Податкового кодексу України (далі – ПКУ) визначено, що підставами для припинення податкового обов’язку, крім його виконання, є, зокрема, смерть фізичної особи.</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Відповідно до п.п. 97.4.4 п. 97.4 ст. 97 ПКУ стосовно фізичної особи, яка померла або визнана судом безві</w:t>
      </w:r>
      <w:proofErr w:type="gramStart"/>
      <w:r w:rsidRPr="006B73D4">
        <w:rPr>
          <w:bCs/>
          <w:kern w:val="36"/>
          <w:sz w:val="16"/>
          <w:szCs w:val="16"/>
        </w:rPr>
        <w:t>сно в</w:t>
      </w:r>
      <w:proofErr w:type="gramEnd"/>
      <w:r w:rsidRPr="006B73D4">
        <w:rPr>
          <w:bCs/>
          <w:kern w:val="36"/>
          <w:sz w:val="16"/>
          <w:szCs w:val="16"/>
        </w:rPr>
        <w:t>ідсутньою або оголошена померлою чи визнана недієздатною, особою, відповідальною за погашення грошових зобов’язань платника податків є особи, які вступають у права спадщини або уповноважені здійснювати розпорядження майном такої особи.</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Порядок виконання грошових зобов’язань та/або погашення податкового боргу фізичної особи – </w:t>
      </w:r>
      <w:proofErr w:type="gramStart"/>
      <w:r w:rsidRPr="006B73D4">
        <w:rPr>
          <w:bCs/>
          <w:kern w:val="36"/>
          <w:sz w:val="16"/>
          <w:szCs w:val="16"/>
        </w:rPr>
        <w:t>п</w:t>
      </w:r>
      <w:proofErr w:type="gramEnd"/>
      <w:r w:rsidRPr="006B73D4">
        <w:rPr>
          <w:bCs/>
          <w:kern w:val="36"/>
          <w:sz w:val="16"/>
          <w:szCs w:val="16"/>
        </w:rPr>
        <w:t>ідприємця у разі її смерті або визнання безвісно відсутньою чи недієздатною, встановлений ст. 99 ПКУ.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Зокрема, п. 99.1 ст. 99 ПКУ встановлено, що виконання грошових зобов’язань та/або погашення податкового боргу фізичної особи – </w:t>
      </w:r>
      <w:proofErr w:type="gramStart"/>
      <w:r w:rsidRPr="006B73D4">
        <w:rPr>
          <w:bCs/>
          <w:kern w:val="36"/>
          <w:sz w:val="16"/>
          <w:szCs w:val="16"/>
        </w:rPr>
        <w:t>п</w:t>
      </w:r>
      <w:proofErr w:type="gramEnd"/>
      <w:r w:rsidRPr="006B73D4">
        <w:rPr>
          <w:bCs/>
          <w:kern w:val="36"/>
          <w:sz w:val="16"/>
          <w:szCs w:val="16"/>
        </w:rPr>
        <w:t>ідприємця у разі її смерті або оголошення судом померлою здійснюється її спадкоємцями, які прийняли спадщину (крім держави), в межах вартості майна, що успадковується, та пропорційно частці у спадщині на дату її відкриття.</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Претензії спадкоємцям пред’являються контролюючими органами </w:t>
      </w:r>
      <w:proofErr w:type="gramStart"/>
      <w:r w:rsidRPr="006B73D4">
        <w:rPr>
          <w:bCs/>
          <w:kern w:val="36"/>
          <w:sz w:val="16"/>
          <w:szCs w:val="16"/>
        </w:rPr>
        <w:t>в</w:t>
      </w:r>
      <w:proofErr w:type="gramEnd"/>
      <w:r w:rsidRPr="006B73D4">
        <w:rPr>
          <w:bCs/>
          <w:kern w:val="36"/>
          <w:sz w:val="16"/>
          <w:szCs w:val="16"/>
        </w:rPr>
        <w:t xml:space="preserve"> порядку, встановленому цивільним законодавством України для пред’явлення претензій кредиторами спадкодавця.</w:t>
      </w:r>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w:t>
      </w:r>
      <w:proofErr w:type="gramEnd"/>
      <w:r w:rsidRPr="006B73D4">
        <w:rPr>
          <w:bCs/>
          <w:kern w:val="36"/>
          <w:sz w:val="16"/>
          <w:szCs w:val="16"/>
        </w:rPr>
        <w:t>ісля закінчення строку прийняття спадщини грошові зобов’язання та/або податковий борг спадкодавця стають грошовими зобов’язаннями та/або податковим боргом спадкоємців.</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Протягом строку прийняття спадщини на грошові зобов’язання та/або податковий борг спадкодавці</w:t>
      </w:r>
      <w:proofErr w:type="gramStart"/>
      <w:r w:rsidRPr="006B73D4">
        <w:rPr>
          <w:bCs/>
          <w:kern w:val="36"/>
          <w:sz w:val="16"/>
          <w:szCs w:val="16"/>
        </w:rPr>
        <w:t>в</w:t>
      </w:r>
      <w:proofErr w:type="gramEnd"/>
      <w:r w:rsidRPr="006B73D4">
        <w:rPr>
          <w:bCs/>
          <w:kern w:val="36"/>
          <w:sz w:val="16"/>
          <w:szCs w:val="16"/>
        </w:rPr>
        <w:t xml:space="preserve"> пеня не нараховується.</w:t>
      </w:r>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У</w:t>
      </w:r>
      <w:proofErr w:type="gramEnd"/>
      <w:r w:rsidRPr="006B73D4">
        <w:rPr>
          <w:bCs/>
          <w:kern w:val="36"/>
          <w:sz w:val="16"/>
          <w:szCs w:val="16"/>
        </w:rPr>
        <w:t xml:space="preserve"> </w:t>
      </w:r>
      <w:proofErr w:type="gramStart"/>
      <w:r w:rsidRPr="006B73D4">
        <w:rPr>
          <w:bCs/>
          <w:kern w:val="36"/>
          <w:sz w:val="16"/>
          <w:szCs w:val="16"/>
        </w:rPr>
        <w:t>раз</w:t>
      </w:r>
      <w:proofErr w:type="gramEnd"/>
      <w:r w:rsidRPr="006B73D4">
        <w:rPr>
          <w:bCs/>
          <w:kern w:val="36"/>
          <w:sz w:val="16"/>
          <w:szCs w:val="16"/>
        </w:rPr>
        <w:t>і переходу спадщини до держави грошові зобов’язання померлої фізичної особи припиняються.</w:t>
      </w: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Яка передбачена відповідальність за неподання звітності </w:t>
      </w:r>
      <w:proofErr w:type="gramStart"/>
      <w:r w:rsidRPr="006B73D4">
        <w:rPr>
          <w:rFonts w:ascii="Times New Roman" w:eastAsia="Times New Roman" w:hAnsi="Times New Roman" w:cs="Times New Roman"/>
          <w:b/>
          <w:bCs/>
          <w:kern w:val="36"/>
          <w:sz w:val="16"/>
          <w:szCs w:val="16"/>
          <w:lang w:eastAsia="ru-RU"/>
        </w:rPr>
        <w:t>через</w:t>
      </w:r>
      <w:proofErr w:type="gramEnd"/>
      <w:r w:rsidRPr="006B73D4">
        <w:rPr>
          <w:rFonts w:ascii="Times New Roman" w:eastAsia="Times New Roman" w:hAnsi="Times New Roman" w:cs="Times New Roman"/>
          <w:b/>
          <w:bCs/>
          <w:kern w:val="36"/>
          <w:sz w:val="16"/>
          <w:szCs w:val="16"/>
          <w:lang w:eastAsia="ru-RU"/>
        </w:rPr>
        <w:t xml:space="preserve"> дротові або бездротові канали зв’язку?</w:t>
      </w:r>
    </w:p>
    <w:p w:rsidR="00F22B04" w:rsidRPr="006B73D4" w:rsidRDefault="003B749E"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F22B04" w:rsidRPr="006B73D4">
        <w:rPr>
          <w:bCs/>
          <w:kern w:val="36"/>
          <w:sz w:val="16"/>
          <w:szCs w:val="16"/>
        </w:rPr>
        <w:t>звертає увагу, що згідно з абзацом першим п. 7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00F22B04" w:rsidRPr="006B73D4">
        <w:rPr>
          <w:bCs/>
          <w:kern w:val="36"/>
          <w:sz w:val="16"/>
          <w:szCs w:val="16"/>
        </w:rPr>
        <w:t>вл</w:t>
      </w:r>
      <w:proofErr w:type="gramEnd"/>
      <w:r w:rsidR="00F22B04" w:rsidRPr="006B73D4">
        <w:rPr>
          <w:bCs/>
          <w:kern w:val="36"/>
          <w:sz w:val="16"/>
          <w:szCs w:val="16"/>
        </w:rPr>
        <w:t xml:space="preserve">і, громадського харчування та послуг, а також операції з приймання готівки для виконання платіжної операції зобов’язані подавати до контролюючих органів звітність, пов’язану із застосуванням реєстратора розрахункових операцій (далі – РРО) та розрахункових книжок (далі – РК), не </w:t>
      </w:r>
      <w:proofErr w:type="gramStart"/>
      <w:r w:rsidR="00F22B04" w:rsidRPr="006B73D4">
        <w:rPr>
          <w:bCs/>
          <w:kern w:val="36"/>
          <w:sz w:val="16"/>
          <w:szCs w:val="16"/>
        </w:rPr>
        <w:t>п</w:t>
      </w:r>
      <w:proofErr w:type="gramEnd"/>
      <w:r w:rsidR="00F22B04" w:rsidRPr="006B73D4">
        <w:rPr>
          <w:bCs/>
          <w:kern w:val="36"/>
          <w:sz w:val="16"/>
          <w:szCs w:val="16"/>
        </w:rPr>
        <w:t>ізніше 15 числа наступного за звітним місяця у разі, якщо п. 7 ст. 3 Закону № 265 не передбачено подання інформації по дротових або бездротових каналах зв’язку.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Суб’єкти господарювання, які використовують РРО (крім електронних таксометрів, автоматів з продажу товарів (послуг) та РРО, що застосовуються для </w:t>
      </w:r>
      <w:proofErr w:type="gramStart"/>
      <w:r w:rsidRPr="006B73D4">
        <w:rPr>
          <w:bCs/>
          <w:kern w:val="36"/>
          <w:sz w:val="16"/>
          <w:szCs w:val="16"/>
        </w:rPr>
        <w:t>обл</w:t>
      </w:r>
      <w:proofErr w:type="gramEnd"/>
      <w:r w:rsidRPr="006B73D4">
        <w:rPr>
          <w:bCs/>
          <w:kern w:val="36"/>
          <w:sz w:val="16"/>
          <w:szCs w:val="16"/>
        </w:rPr>
        <w:t xml:space="preserve">іку та реєстрації операцій з торгівлі валютними цінностями в готівковій формі), повинні подавати до контролюючих органів по дротових або бездротових каналах зв’язку електронні копії розрахункових документів і фіскальних звітних чеків, які містяться на контрольній </w:t>
      </w:r>
      <w:proofErr w:type="gramStart"/>
      <w:r w:rsidRPr="006B73D4">
        <w:rPr>
          <w:bCs/>
          <w:kern w:val="36"/>
          <w:sz w:val="16"/>
          <w:szCs w:val="16"/>
        </w:rPr>
        <w:t>стр</w:t>
      </w:r>
      <w:proofErr w:type="gramEnd"/>
      <w:r w:rsidRPr="006B73D4">
        <w:rPr>
          <w:bCs/>
          <w:kern w:val="36"/>
          <w:sz w:val="16"/>
          <w:szCs w:val="16"/>
        </w:rPr>
        <w:t>ічці в пам’яті РРО або в пам’яті модемів, які до них приєднані (абзац другий п. 7 ст. 3 Закону № 265).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Суб’єкти господарювання, які використовують такі РРО, як електронні таксометри, автомати з продажу товарів (послуг) та РРО, що застосовуються для </w:t>
      </w:r>
      <w:proofErr w:type="gramStart"/>
      <w:r w:rsidRPr="006B73D4">
        <w:rPr>
          <w:bCs/>
          <w:kern w:val="36"/>
          <w:sz w:val="16"/>
          <w:szCs w:val="16"/>
        </w:rPr>
        <w:t>обл</w:t>
      </w:r>
      <w:proofErr w:type="gramEnd"/>
      <w:r w:rsidRPr="006B73D4">
        <w:rPr>
          <w:bCs/>
          <w:kern w:val="36"/>
          <w:sz w:val="16"/>
          <w:szCs w:val="16"/>
        </w:rPr>
        <w:t>іку та реєстрації операцій з торгівлі валютними цінностями в готівковій формі, повинні подавати до контролюючих органів по дротових або бездротових каналах зв’язку інформацію про обсяг розрахункових операцій, виконаних у готівковій та/або безготівковій формі, або про обсяг операцій з торгі</w:t>
      </w:r>
      <w:proofErr w:type="gramStart"/>
      <w:r w:rsidRPr="006B73D4">
        <w:rPr>
          <w:bCs/>
          <w:kern w:val="36"/>
          <w:sz w:val="16"/>
          <w:szCs w:val="16"/>
        </w:rPr>
        <w:t>вл</w:t>
      </w:r>
      <w:proofErr w:type="gramEnd"/>
      <w:r w:rsidRPr="006B73D4">
        <w:rPr>
          <w:bCs/>
          <w:kern w:val="36"/>
          <w:sz w:val="16"/>
          <w:szCs w:val="16"/>
        </w:rPr>
        <w:t>і валютними цінностями в готівковій формі, яка міститься в фіскальній пам’яті зазначених РРО (абзац третій п. 7 ст. 3 Закону № 265).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Абзацами четвертим та </w:t>
      </w:r>
      <w:proofErr w:type="gramStart"/>
      <w:r w:rsidRPr="006B73D4">
        <w:rPr>
          <w:bCs/>
          <w:kern w:val="36"/>
          <w:sz w:val="16"/>
          <w:szCs w:val="16"/>
        </w:rPr>
        <w:t>п’ятим</w:t>
      </w:r>
      <w:proofErr w:type="gramEnd"/>
      <w:r w:rsidRPr="006B73D4">
        <w:rPr>
          <w:bCs/>
          <w:kern w:val="36"/>
          <w:sz w:val="16"/>
          <w:szCs w:val="16"/>
        </w:rPr>
        <w:t xml:space="preserve"> п. 7 ст. 3 Закону № 265 передбачено, що суб’єкти господарювання, які використовують програмні РРО (далі – ПРРО), повинні передавати до контролюючих органів по дротових або бездротових каналах зв’язку інформацію у формі електронних копій розрахункових документів, електронних фіскальних звітів, електронних фіскальних звітних чеків та іншу інформацію, необхідну для </w:t>
      </w:r>
      <w:proofErr w:type="gramStart"/>
      <w:r w:rsidRPr="006B73D4">
        <w:rPr>
          <w:bCs/>
          <w:kern w:val="36"/>
          <w:sz w:val="16"/>
          <w:szCs w:val="16"/>
        </w:rPr>
        <w:t>обл</w:t>
      </w:r>
      <w:proofErr w:type="gramEnd"/>
      <w:r w:rsidRPr="006B73D4">
        <w:rPr>
          <w:bCs/>
          <w:kern w:val="36"/>
          <w:sz w:val="16"/>
          <w:szCs w:val="16"/>
        </w:rPr>
        <w:t>іку роботи ПРРО фіскальним сервером контролюючого органу, яка створюється засобами таких ПРРО.</w:t>
      </w:r>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ПРРО та фіскальний сервер контролюючого органу повинні забезпечувати можливість одержання в автоматичному режимі даних про електронні розрахункові документи від фіскального сервера контролюючого органу, необхідних для формування засобами</w:t>
      </w:r>
      <w:proofErr w:type="gramEnd"/>
      <w:r w:rsidRPr="006B73D4">
        <w:rPr>
          <w:bCs/>
          <w:kern w:val="36"/>
          <w:sz w:val="16"/>
          <w:szCs w:val="16"/>
        </w:rPr>
        <w:t xml:space="preserve"> </w:t>
      </w:r>
      <w:r w:rsidRPr="006B73D4">
        <w:rPr>
          <w:bCs/>
          <w:kern w:val="36"/>
          <w:sz w:val="16"/>
          <w:szCs w:val="16"/>
        </w:rPr>
        <w:lastRenderedPageBreak/>
        <w:t>ПРРО та передачі до фіскального сервера контролюючого органу фіскальних звітів та електронних фіскальних звітних чекі</w:t>
      </w:r>
      <w:proofErr w:type="gramStart"/>
      <w:r w:rsidRPr="006B73D4">
        <w:rPr>
          <w:bCs/>
          <w:kern w:val="36"/>
          <w:sz w:val="16"/>
          <w:szCs w:val="16"/>
        </w:rPr>
        <w:t>в</w:t>
      </w:r>
      <w:proofErr w:type="gramEnd"/>
      <w:r w:rsidRPr="006B73D4">
        <w:rPr>
          <w:bCs/>
          <w:kern w:val="36"/>
          <w:sz w:val="16"/>
          <w:szCs w:val="16"/>
        </w:rPr>
        <w:t xml:space="preserve"> за відповідний період.</w:t>
      </w:r>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Порядок передачі інформації від РРО та ПРРО до центрального органу виконавчої влади, що реалізує державну податкову політику, по дротових або бездротових каналах зв’язку встановлюється центральним органом виконавчої влади, що забезпечує формування та реалізує державну фінансову політику, на базі технології, розробленої Національним банком України, або з використанням кваліфікованого електронного</w:t>
      </w:r>
      <w:proofErr w:type="gramEnd"/>
      <w:r w:rsidRPr="006B73D4">
        <w:rPr>
          <w:bCs/>
          <w:kern w:val="36"/>
          <w:sz w:val="16"/>
          <w:szCs w:val="16"/>
        </w:rPr>
        <w:t xml:space="preserve"> </w:t>
      </w:r>
      <w:proofErr w:type="gramStart"/>
      <w:r w:rsidRPr="006B73D4">
        <w:rPr>
          <w:bCs/>
          <w:kern w:val="36"/>
          <w:sz w:val="16"/>
          <w:szCs w:val="16"/>
        </w:rPr>
        <w:t>п</w:t>
      </w:r>
      <w:proofErr w:type="gramEnd"/>
      <w:r w:rsidRPr="006B73D4">
        <w:rPr>
          <w:bCs/>
          <w:kern w:val="36"/>
          <w:sz w:val="16"/>
          <w:szCs w:val="16"/>
        </w:rPr>
        <w:t xml:space="preserve">ідпису, кваліфікованої електронної позначки часу з дотриманням вимог Закону України від 05 жовтня 2017 року № 2155-VIII «Про електронну ідентифікацію та електронні довірчі послуги» та/або інших дозволених в Україні засобів захисту інформації, передбачених законодавством. При цьому застосування удосконаленого електронного </w:t>
      </w:r>
      <w:proofErr w:type="gramStart"/>
      <w:r w:rsidRPr="006B73D4">
        <w:rPr>
          <w:bCs/>
          <w:kern w:val="36"/>
          <w:sz w:val="16"/>
          <w:szCs w:val="16"/>
        </w:rPr>
        <w:t>п</w:t>
      </w:r>
      <w:proofErr w:type="gramEnd"/>
      <w:r w:rsidRPr="006B73D4">
        <w:rPr>
          <w:bCs/>
          <w:kern w:val="36"/>
          <w:sz w:val="16"/>
          <w:szCs w:val="16"/>
        </w:rPr>
        <w:t>ідпису та/або удосконаленої електронної печатки є достатнім для застосування в ПРРО (абзац шостий п. 7 ст. 3 Закону № 265).</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Відповідно до п. 10 ст. 17 Закону № 265 за порушення вимог Закону № 265 до суб’єктів господарювання, які здійснюють розрахункові операції за товари (послуги), за </w:t>
      </w:r>
      <w:proofErr w:type="gramStart"/>
      <w:r w:rsidRPr="006B73D4">
        <w:rPr>
          <w:bCs/>
          <w:kern w:val="36"/>
          <w:sz w:val="16"/>
          <w:szCs w:val="16"/>
        </w:rPr>
        <w:t>р</w:t>
      </w:r>
      <w:proofErr w:type="gramEnd"/>
      <w:r w:rsidRPr="006B73D4">
        <w:rPr>
          <w:bCs/>
          <w:kern w:val="36"/>
          <w:sz w:val="16"/>
          <w:szCs w:val="16"/>
        </w:rPr>
        <w:t xml:space="preserve">ішенням відповідних контролюючих органів застосовуються фінансові санкції, зокрема, тридцять неоподатковуваних мінімумів доходів громадян – у разі неподання до контролюючих органів звітності, </w:t>
      </w:r>
      <w:proofErr w:type="gramStart"/>
      <w:r w:rsidRPr="006B73D4">
        <w:rPr>
          <w:bCs/>
          <w:kern w:val="36"/>
          <w:sz w:val="16"/>
          <w:szCs w:val="16"/>
        </w:rPr>
        <w:t>пов’язано</w:t>
      </w:r>
      <w:proofErr w:type="gramEnd"/>
      <w:r w:rsidRPr="006B73D4">
        <w:rPr>
          <w:bCs/>
          <w:kern w:val="36"/>
          <w:sz w:val="16"/>
          <w:szCs w:val="16"/>
        </w:rPr>
        <w:t>ї із застосуванням РРО, РК та копій розрахункових документів і фіскальних звітних чеків з РРО через дротові або бездротові канали зв’язку в разі обов’язковості її подання.</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Таким чином, у разі виявлення </w:t>
      </w:r>
      <w:proofErr w:type="gramStart"/>
      <w:r w:rsidRPr="006B73D4">
        <w:rPr>
          <w:bCs/>
          <w:kern w:val="36"/>
          <w:sz w:val="16"/>
          <w:szCs w:val="16"/>
        </w:rPr>
        <w:t>п</w:t>
      </w:r>
      <w:proofErr w:type="gramEnd"/>
      <w:r w:rsidRPr="006B73D4">
        <w:rPr>
          <w:bCs/>
          <w:kern w:val="36"/>
          <w:sz w:val="16"/>
          <w:szCs w:val="16"/>
        </w:rPr>
        <w:t>ід час проведення перевірки неподання інформації через дротові або бездротові канали зв’язку до суб’єкта господарювання застосовується штрафна санкція у розмірі тридцяти неоподатковуваних мінімумів доходів громадян за кожне таке неподання.</w:t>
      </w:r>
    </w:p>
    <w:p w:rsidR="00F22B04" w:rsidRPr="006B73D4" w:rsidRDefault="00F22B04"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Крім того, зазначене порушення, вчинене особами, які здійснюють розрахункові операції, і посадовими особами відповідно до ст. 155 прим. 1 Кодексу України про адміністративні правопорушення від 07 грудня 1984 року № 8073-X із змінами та доповненнями (далі – КУпАП), – тягне за собою накладення штрафу на осіб, які здійснюють розрахункові операції, від двох</w:t>
      </w:r>
      <w:proofErr w:type="gramEnd"/>
      <w:r w:rsidRPr="006B73D4">
        <w:rPr>
          <w:bCs/>
          <w:kern w:val="36"/>
          <w:sz w:val="16"/>
          <w:szCs w:val="16"/>
        </w:rPr>
        <w:t xml:space="preserve"> до </w:t>
      </w:r>
      <w:proofErr w:type="gramStart"/>
      <w:r w:rsidRPr="006B73D4">
        <w:rPr>
          <w:bCs/>
          <w:kern w:val="36"/>
          <w:sz w:val="16"/>
          <w:szCs w:val="16"/>
        </w:rPr>
        <w:t>п’яти</w:t>
      </w:r>
      <w:proofErr w:type="gramEnd"/>
      <w:r w:rsidRPr="006B73D4">
        <w:rPr>
          <w:bCs/>
          <w:kern w:val="36"/>
          <w:sz w:val="16"/>
          <w:szCs w:val="16"/>
        </w:rPr>
        <w:t xml:space="preserve"> неоподатковуваних мінімумів доходів громадян і на посадових осіб – від п’яти до десяти неоподатковуваних мінімумів доходів громадян.</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Дії, передбачені частиною першою ст. 155 прим. 1 КУпАП, вчинені особою, яку протягом року було </w:t>
      </w:r>
      <w:proofErr w:type="gramStart"/>
      <w:r w:rsidRPr="006B73D4">
        <w:rPr>
          <w:bCs/>
          <w:kern w:val="36"/>
          <w:sz w:val="16"/>
          <w:szCs w:val="16"/>
        </w:rPr>
        <w:t>п</w:t>
      </w:r>
      <w:proofErr w:type="gramEnd"/>
      <w:r w:rsidRPr="006B73D4">
        <w:rPr>
          <w:bCs/>
          <w:kern w:val="36"/>
          <w:sz w:val="16"/>
          <w:szCs w:val="16"/>
        </w:rPr>
        <w:t>іддано адміністративному стягненню за такі ж порушення, – тягнуть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Сплата платежі</w:t>
      </w:r>
      <w:proofErr w:type="gramStart"/>
      <w:r w:rsidRPr="006B73D4">
        <w:rPr>
          <w:rFonts w:ascii="Times New Roman" w:eastAsia="Times New Roman" w:hAnsi="Times New Roman" w:cs="Times New Roman"/>
          <w:b/>
          <w:bCs/>
          <w:kern w:val="36"/>
          <w:sz w:val="16"/>
          <w:szCs w:val="16"/>
          <w:lang w:eastAsia="ru-RU"/>
        </w:rPr>
        <w:t>в</w:t>
      </w:r>
      <w:proofErr w:type="gramEnd"/>
      <w:r w:rsidRPr="006B73D4">
        <w:rPr>
          <w:rFonts w:ascii="Times New Roman" w:eastAsia="Times New Roman" w:hAnsi="Times New Roman" w:cs="Times New Roman"/>
          <w:b/>
          <w:bCs/>
          <w:kern w:val="36"/>
          <w:sz w:val="16"/>
          <w:szCs w:val="16"/>
          <w:lang w:eastAsia="ru-RU"/>
        </w:rPr>
        <w:t xml:space="preserve"> на єдиний рахунок: заповнення реквізиту «Призначення </w:t>
      </w:r>
      <w:proofErr w:type="gramStart"/>
      <w:r w:rsidRPr="006B73D4">
        <w:rPr>
          <w:rFonts w:ascii="Times New Roman" w:eastAsia="Times New Roman" w:hAnsi="Times New Roman" w:cs="Times New Roman"/>
          <w:b/>
          <w:bCs/>
          <w:kern w:val="36"/>
          <w:sz w:val="16"/>
          <w:szCs w:val="16"/>
          <w:lang w:eastAsia="ru-RU"/>
        </w:rPr>
        <w:t>платежу</w:t>
      </w:r>
      <w:proofErr w:type="gramEnd"/>
      <w:r w:rsidRPr="006B73D4">
        <w:rPr>
          <w:rFonts w:ascii="Times New Roman" w:eastAsia="Times New Roman" w:hAnsi="Times New Roman" w:cs="Times New Roman"/>
          <w:b/>
          <w:bCs/>
          <w:kern w:val="36"/>
          <w:sz w:val="16"/>
          <w:szCs w:val="16"/>
          <w:lang w:eastAsia="ru-RU"/>
        </w:rPr>
        <w:t>» платіжної інструкції</w:t>
      </w:r>
    </w:p>
    <w:p w:rsidR="00F22B04" w:rsidRPr="006B73D4" w:rsidRDefault="003B749E"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F22B04" w:rsidRPr="006B73D4">
        <w:rPr>
          <w:bCs/>
          <w:kern w:val="36"/>
          <w:sz w:val="16"/>
          <w:szCs w:val="16"/>
        </w:rPr>
        <w:t xml:space="preserve">нагадує, що правила заповнення реквізиту «Призначення платежу» платіжної інструкції при сплаті податків, зборів, платежів та єдиного внеску на загальнообов’язкове державне </w:t>
      </w:r>
      <w:proofErr w:type="gramStart"/>
      <w:r w:rsidR="00F22B04" w:rsidRPr="006B73D4">
        <w:rPr>
          <w:bCs/>
          <w:kern w:val="36"/>
          <w:sz w:val="16"/>
          <w:szCs w:val="16"/>
        </w:rPr>
        <w:t>соц</w:t>
      </w:r>
      <w:proofErr w:type="gramEnd"/>
      <w:r w:rsidR="00F22B04" w:rsidRPr="006B73D4">
        <w:rPr>
          <w:bCs/>
          <w:kern w:val="36"/>
          <w:sz w:val="16"/>
          <w:szCs w:val="16"/>
        </w:rPr>
        <w:t xml:space="preserve">іальне страхування на єдиний рахунок, визначені п. 6 розділу ІІ Порядку заповнення реквізиту «Призначення платежу» платіжної інструкції (платіжний документ)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w:t>
      </w:r>
      <w:proofErr w:type="gramStart"/>
      <w:r w:rsidR="00F22B04" w:rsidRPr="006B73D4">
        <w:rPr>
          <w:bCs/>
          <w:kern w:val="36"/>
          <w:sz w:val="16"/>
          <w:szCs w:val="16"/>
        </w:rPr>
        <w:t>у</w:t>
      </w:r>
      <w:proofErr w:type="gramEnd"/>
      <w:r w:rsidR="00F22B04" w:rsidRPr="006B73D4">
        <w:rPr>
          <w:bCs/>
          <w:kern w:val="36"/>
          <w:sz w:val="16"/>
          <w:szCs w:val="16"/>
        </w:rPr>
        <w:t xml:space="preserve"> разі їх повернення, затвердженого наказом від 22.03.2023 № 148, зареєстрованим в Міністерстві юстиції України 28.03.2023 за № 528/39584.</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При сплаті коштів на єдиний рахунок, відкритий у Державній казначейській службі України (Казначействі) на і</w:t>
      </w:r>
      <w:proofErr w:type="gramStart"/>
      <w:r w:rsidRPr="006B73D4">
        <w:rPr>
          <w:bCs/>
          <w:kern w:val="36"/>
          <w:sz w:val="16"/>
          <w:szCs w:val="16"/>
        </w:rPr>
        <w:t>м’я</w:t>
      </w:r>
      <w:proofErr w:type="gramEnd"/>
      <w:r w:rsidRPr="006B73D4">
        <w:rPr>
          <w:bCs/>
          <w:kern w:val="36"/>
          <w:sz w:val="16"/>
          <w:szCs w:val="16"/>
        </w:rPr>
        <w:t xml:space="preserve"> ДПС, платник у реквізиті «Призначення платежу» платіжної інструкції може:</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1) не визначати напрям/напрями спрямування коштів з єдиного рахунка на бюджетні/небюджетні рахунки.</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 такому випадку платник у реквізиті «Призначення платежу» платіжної інструкції заповнює тільки поле «Додаткова інформація запису» з інформацією щодо переказу коштів </w:t>
      </w:r>
      <w:proofErr w:type="gramStart"/>
      <w:r w:rsidRPr="006B73D4">
        <w:rPr>
          <w:bCs/>
          <w:kern w:val="36"/>
          <w:sz w:val="16"/>
          <w:szCs w:val="16"/>
        </w:rPr>
        <w:t>у дов</w:t>
      </w:r>
      <w:proofErr w:type="gramEnd"/>
      <w:r w:rsidRPr="006B73D4">
        <w:rPr>
          <w:bCs/>
          <w:kern w:val="36"/>
          <w:sz w:val="16"/>
          <w:szCs w:val="16"/>
        </w:rPr>
        <w:t>ільній формі.</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При цьому платник, використовуючи засоби Електронного кабі</w:t>
      </w:r>
      <w:proofErr w:type="gramStart"/>
      <w:r w:rsidRPr="006B73D4">
        <w:rPr>
          <w:bCs/>
          <w:kern w:val="36"/>
          <w:sz w:val="16"/>
          <w:szCs w:val="16"/>
        </w:rPr>
        <w:t>нету</w:t>
      </w:r>
      <w:proofErr w:type="gramEnd"/>
      <w:r w:rsidRPr="006B73D4">
        <w:rPr>
          <w:bCs/>
          <w:kern w:val="36"/>
          <w:sz w:val="16"/>
          <w:szCs w:val="16"/>
        </w:rPr>
        <w:t>, може:</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визначити напрям/напрями спрямування коштів з єдиного рахунка на бюджетні/небюджетні рахунки;</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не визначати напрям/напрями спрямування коштів з єдиного рахунка. У такому разі кошти перераховуються з єдиного рахунка на бюджетні/небюджетні рахунки на </w:t>
      </w:r>
      <w:proofErr w:type="gramStart"/>
      <w:r w:rsidRPr="006B73D4">
        <w:rPr>
          <w:bCs/>
          <w:kern w:val="36"/>
          <w:sz w:val="16"/>
          <w:szCs w:val="16"/>
        </w:rPr>
        <w:t>п</w:t>
      </w:r>
      <w:proofErr w:type="gramEnd"/>
      <w:r w:rsidRPr="006B73D4">
        <w:rPr>
          <w:bCs/>
          <w:kern w:val="36"/>
          <w:sz w:val="16"/>
          <w:szCs w:val="16"/>
        </w:rPr>
        <w:t>ідставі податкової інформації, визначеної пунктом 351.5 статті 351 Кодексу;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2) самостійно визначити напрям/напрями спрямування коштів з єдиного рахунка на бюджетні/небюджетні рахунки.</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У такому випадку платник у реквізиті «Призначення платежу» платіжної інструкції заповнює з перелі</w:t>
      </w:r>
      <w:proofErr w:type="gramStart"/>
      <w:r w:rsidRPr="006B73D4">
        <w:rPr>
          <w:bCs/>
          <w:kern w:val="36"/>
          <w:sz w:val="16"/>
          <w:szCs w:val="16"/>
        </w:rPr>
        <w:t>ку пол</w:t>
      </w:r>
      <w:proofErr w:type="gramEnd"/>
      <w:r w:rsidRPr="006B73D4">
        <w:rPr>
          <w:bCs/>
          <w:kern w:val="36"/>
          <w:sz w:val="16"/>
          <w:szCs w:val="16"/>
        </w:rPr>
        <w:t>ів, наведених у пункті 1 розділу ІІ цього Порядку, такі поля:</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«Номер рахунку» – заповнюється номер </w:t>
      </w:r>
      <w:proofErr w:type="gramStart"/>
      <w:r w:rsidRPr="006B73D4">
        <w:rPr>
          <w:bCs/>
          <w:kern w:val="36"/>
          <w:sz w:val="16"/>
          <w:szCs w:val="16"/>
        </w:rPr>
        <w:t>бюджетного</w:t>
      </w:r>
      <w:proofErr w:type="gramEnd"/>
      <w:r w:rsidRPr="006B73D4">
        <w:rPr>
          <w:bCs/>
          <w:kern w:val="36"/>
          <w:sz w:val="16"/>
          <w:szCs w:val="16"/>
        </w:rPr>
        <w:t>/небюджетного рахунку;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«Сума податку» – заповнюється сума, яка має бути зарахована на бюджетний/небюджетний рахунок;</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«Інформація про податкове повідомлення (</w:t>
      </w:r>
      <w:proofErr w:type="gramStart"/>
      <w:r w:rsidRPr="006B73D4">
        <w:rPr>
          <w:bCs/>
          <w:kern w:val="36"/>
          <w:sz w:val="16"/>
          <w:szCs w:val="16"/>
        </w:rPr>
        <w:t>р</w:t>
      </w:r>
      <w:proofErr w:type="gramEnd"/>
      <w:r w:rsidRPr="006B73D4">
        <w:rPr>
          <w:bCs/>
          <w:kern w:val="36"/>
          <w:sz w:val="16"/>
          <w:szCs w:val="16"/>
        </w:rPr>
        <w:t>ішення)» – заповнюється номер податкового повідомлення-рішення/рішення/вимоги та/або рішення щодо єдиного внеску (у разі якщо кошти сплачуються на підставі таких документів);</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«Додаткова інформація запису» – заповнюється інформація щодо переказу коштів </w:t>
      </w:r>
      <w:proofErr w:type="gramStart"/>
      <w:r w:rsidRPr="006B73D4">
        <w:rPr>
          <w:bCs/>
          <w:kern w:val="36"/>
          <w:sz w:val="16"/>
          <w:szCs w:val="16"/>
        </w:rPr>
        <w:t>у дов</w:t>
      </w:r>
      <w:proofErr w:type="gramEnd"/>
      <w:r w:rsidRPr="006B73D4">
        <w:rPr>
          <w:bCs/>
          <w:kern w:val="36"/>
          <w:sz w:val="16"/>
          <w:szCs w:val="16"/>
        </w:rPr>
        <w:t>ільній формі.</w:t>
      </w: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22B04"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У вересні до загального фонду державного бюджету надійшло 13,4 </w:t>
      </w:r>
      <w:proofErr w:type="gramStart"/>
      <w:r w:rsidRPr="006B73D4">
        <w:rPr>
          <w:rFonts w:ascii="Times New Roman" w:eastAsia="Times New Roman" w:hAnsi="Times New Roman" w:cs="Times New Roman"/>
          <w:b/>
          <w:bCs/>
          <w:kern w:val="36"/>
          <w:sz w:val="16"/>
          <w:szCs w:val="16"/>
          <w:lang w:eastAsia="ru-RU"/>
        </w:rPr>
        <w:t>млрд</w:t>
      </w:r>
      <w:proofErr w:type="gramEnd"/>
      <w:r w:rsidRPr="006B73D4">
        <w:rPr>
          <w:rFonts w:ascii="Times New Roman" w:eastAsia="Times New Roman" w:hAnsi="Times New Roman" w:cs="Times New Roman"/>
          <w:b/>
          <w:bCs/>
          <w:kern w:val="36"/>
          <w:sz w:val="16"/>
          <w:szCs w:val="16"/>
          <w:lang w:eastAsia="ru-RU"/>
        </w:rPr>
        <w:t xml:space="preserve"> грн акцизного податку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 вересні 2024 року до загального фонду Державного бюджету України надійшло акцизного податку з вироблених в Україні та ввезених на митну територію України </w:t>
      </w:r>
      <w:proofErr w:type="gramStart"/>
      <w:r w:rsidRPr="006B73D4">
        <w:rPr>
          <w:bCs/>
          <w:kern w:val="36"/>
          <w:sz w:val="16"/>
          <w:szCs w:val="16"/>
        </w:rPr>
        <w:t>п</w:t>
      </w:r>
      <w:proofErr w:type="gramEnd"/>
      <w:r w:rsidRPr="006B73D4">
        <w:rPr>
          <w:bCs/>
          <w:kern w:val="36"/>
          <w:sz w:val="16"/>
          <w:szCs w:val="16"/>
        </w:rPr>
        <w:t xml:space="preserve">ідакцизних товарів (продукції) у сумі 13,4 млрд грн. Це становить 101,7 відс. показника доходів, доведеного Міністерством фінансів України (додатково надійшло 0,2 </w:t>
      </w:r>
      <w:proofErr w:type="gramStart"/>
      <w:r w:rsidRPr="006B73D4">
        <w:rPr>
          <w:bCs/>
          <w:kern w:val="36"/>
          <w:sz w:val="16"/>
          <w:szCs w:val="16"/>
        </w:rPr>
        <w:t>млрд</w:t>
      </w:r>
      <w:proofErr w:type="gramEnd"/>
      <w:r w:rsidRPr="006B73D4">
        <w:rPr>
          <w:bCs/>
          <w:kern w:val="36"/>
          <w:sz w:val="16"/>
          <w:szCs w:val="16"/>
        </w:rPr>
        <w:t xml:space="preserve"> грн), та на 0,36 млрд грн, або на 2,7 відс. перевищує надходження вересня минулого року.</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Виконання показників доходів досягнуто за рахунок додаткових надходжень акцизного податку з вироблених та ввезених в Україну товарів (продукції):</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тютюнових виробів – на 1,1 </w:t>
      </w:r>
      <w:proofErr w:type="gramStart"/>
      <w:r w:rsidRPr="006B73D4">
        <w:rPr>
          <w:bCs/>
          <w:kern w:val="36"/>
          <w:sz w:val="16"/>
          <w:szCs w:val="16"/>
        </w:rPr>
        <w:t>млрд</w:t>
      </w:r>
      <w:proofErr w:type="gramEnd"/>
      <w:r w:rsidRPr="006B73D4">
        <w:rPr>
          <w:bCs/>
          <w:kern w:val="36"/>
          <w:sz w:val="16"/>
          <w:szCs w:val="16"/>
        </w:rPr>
        <w:t xml:space="preserve"> грн, або 111,8 відс. від доведеного завдання (9,37 млрд грн);</w:t>
      </w:r>
    </w:p>
    <w:p w:rsidR="00F22B04" w:rsidRPr="006B73D4" w:rsidRDefault="00F22B04" w:rsidP="003B749E">
      <w:pPr>
        <w:pStyle w:val="ad"/>
        <w:spacing w:before="0" w:beforeAutospacing="0" w:after="0" w:afterAutospacing="0"/>
        <w:ind w:firstLine="709"/>
        <w:jc w:val="both"/>
        <w:rPr>
          <w:bCs/>
          <w:kern w:val="36"/>
          <w:sz w:val="16"/>
          <w:szCs w:val="16"/>
        </w:rPr>
      </w:pPr>
      <w:r w:rsidRPr="006B73D4">
        <w:rPr>
          <w:bCs/>
          <w:kern w:val="36"/>
          <w:sz w:val="16"/>
          <w:szCs w:val="16"/>
        </w:rPr>
        <w:lastRenderedPageBreak/>
        <w:t xml:space="preserve">електричної енергії – на 0,14 </w:t>
      </w:r>
      <w:proofErr w:type="gramStart"/>
      <w:r w:rsidRPr="006B73D4">
        <w:rPr>
          <w:bCs/>
          <w:kern w:val="36"/>
          <w:sz w:val="16"/>
          <w:szCs w:val="16"/>
        </w:rPr>
        <w:t>млрд</w:t>
      </w:r>
      <w:proofErr w:type="gramEnd"/>
      <w:r w:rsidRPr="006B73D4">
        <w:rPr>
          <w:bCs/>
          <w:kern w:val="36"/>
          <w:sz w:val="16"/>
          <w:szCs w:val="16"/>
        </w:rPr>
        <w:t xml:space="preserve"> грн, або 125 відс. від доведеного завдання (0,57 млрд гривень). </w:t>
      </w:r>
    </w:p>
    <w:p w:rsidR="00A83A48" w:rsidRPr="006B73D4" w:rsidRDefault="00A83A48" w:rsidP="003B749E">
      <w:pPr>
        <w:pStyle w:val="ad"/>
        <w:spacing w:before="0" w:beforeAutospacing="0" w:after="0" w:afterAutospacing="0"/>
        <w:ind w:firstLine="709"/>
        <w:jc w:val="both"/>
        <w:rPr>
          <w:bCs/>
          <w:kern w:val="36"/>
          <w:sz w:val="16"/>
          <w:szCs w:val="16"/>
          <w:lang w:val="uk-UA" w:eastAsia="zh-CN"/>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83A48" w:rsidRPr="006B73D4" w:rsidRDefault="00F22B04"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Акцизний податок з вироблених товарів: платники Дніпропетровщини сумлінно поповнюють загальний фонд держбюджету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Протягом січня – вересня</w:t>
      </w:r>
      <w:r w:rsidR="00F22B04" w:rsidRPr="006B73D4">
        <w:rPr>
          <w:bCs/>
          <w:kern w:val="36"/>
          <w:sz w:val="16"/>
          <w:szCs w:val="16"/>
        </w:rPr>
        <w:t xml:space="preserve"> 2024 </w:t>
      </w:r>
      <w:r w:rsidRPr="006B73D4">
        <w:rPr>
          <w:bCs/>
          <w:kern w:val="36"/>
          <w:sz w:val="16"/>
          <w:szCs w:val="16"/>
        </w:rPr>
        <w:t xml:space="preserve">року до загального фонду державного бюджету від платників Дніпропетровщини з вироблених товарів надійшло понад 248,7 </w:t>
      </w:r>
      <w:proofErr w:type="gramStart"/>
      <w:r w:rsidRPr="006B73D4">
        <w:rPr>
          <w:bCs/>
          <w:kern w:val="36"/>
          <w:sz w:val="16"/>
          <w:szCs w:val="16"/>
        </w:rPr>
        <w:t>млн</w:t>
      </w:r>
      <w:proofErr w:type="gramEnd"/>
      <w:r w:rsidRPr="006B73D4">
        <w:rPr>
          <w:bCs/>
          <w:kern w:val="36"/>
          <w:sz w:val="16"/>
          <w:szCs w:val="16"/>
        </w:rPr>
        <w:t xml:space="preserve"> грн акцизного податку. У порівнянні з відповідним періодом </w:t>
      </w:r>
      <w:r w:rsidR="00F22B04" w:rsidRPr="006B73D4">
        <w:rPr>
          <w:bCs/>
          <w:kern w:val="36"/>
          <w:sz w:val="16"/>
          <w:szCs w:val="16"/>
        </w:rPr>
        <w:t xml:space="preserve">2023 </w:t>
      </w:r>
      <w:r w:rsidRPr="006B73D4">
        <w:rPr>
          <w:bCs/>
          <w:kern w:val="36"/>
          <w:sz w:val="16"/>
          <w:szCs w:val="16"/>
        </w:rPr>
        <w:t xml:space="preserve">року надходження виросли майже на 44,6 </w:t>
      </w:r>
      <w:proofErr w:type="gramStart"/>
      <w:r w:rsidRPr="006B73D4">
        <w:rPr>
          <w:bCs/>
          <w:kern w:val="36"/>
          <w:sz w:val="16"/>
          <w:szCs w:val="16"/>
        </w:rPr>
        <w:t>млн</w:t>
      </w:r>
      <w:proofErr w:type="gramEnd"/>
      <w:r w:rsidRPr="006B73D4">
        <w:rPr>
          <w:bCs/>
          <w:kern w:val="36"/>
          <w:sz w:val="16"/>
          <w:szCs w:val="16"/>
        </w:rPr>
        <w:t xml:space="preserve"> грн, або на 21,8 відсотків. Про це повідомила очільниця Головного управління ДПВС у Дніпропетровській області Наталя Федаш.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Керівниця податкової служби Дніпропетровщини подякувала платникам за сумлінну сплату податків і зазначила, що акцизний податок є важливим джерелом надходжень </w:t>
      </w:r>
      <w:proofErr w:type="gramStart"/>
      <w:r w:rsidRPr="006B73D4">
        <w:rPr>
          <w:bCs/>
          <w:kern w:val="36"/>
          <w:sz w:val="16"/>
          <w:szCs w:val="16"/>
        </w:rPr>
        <w:t>до</w:t>
      </w:r>
      <w:proofErr w:type="gramEnd"/>
      <w:r w:rsidRPr="006B73D4">
        <w:rPr>
          <w:bCs/>
          <w:kern w:val="36"/>
          <w:sz w:val="16"/>
          <w:szCs w:val="16"/>
        </w:rPr>
        <w:t xml:space="preserve"> </w:t>
      </w:r>
      <w:proofErr w:type="gramStart"/>
      <w:r w:rsidRPr="006B73D4">
        <w:rPr>
          <w:bCs/>
          <w:kern w:val="36"/>
          <w:sz w:val="16"/>
          <w:szCs w:val="16"/>
        </w:rPr>
        <w:t>бюджет</w:t>
      </w:r>
      <w:proofErr w:type="gramEnd"/>
      <w:r w:rsidRPr="006B73D4">
        <w:rPr>
          <w:bCs/>
          <w:kern w:val="36"/>
          <w:sz w:val="16"/>
          <w:szCs w:val="16"/>
        </w:rPr>
        <w:t xml:space="preserve">ів. За умови добросовісної сплати платниками акцизного податку, кошти, які надходять, направляються на вирішення першочергових задач, і зокрема на оборонні потреби.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«Звертаю увагу, що обов’язковий друк фіскального чека </w:t>
      </w:r>
      <w:proofErr w:type="gramStart"/>
      <w:r w:rsidRPr="006B73D4">
        <w:rPr>
          <w:bCs/>
          <w:kern w:val="36"/>
          <w:sz w:val="16"/>
          <w:szCs w:val="16"/>
        </w:rPr>
        <w:t>п</w:t>
      </w:r>
      <w:proofErr w:type="gramEnd"/>
      <w:r w:rsidRPr="006B73D4">
        <w:rPr>
          <w:bCs/>
          <w:kern w:val="36"/>
          <w:sz w:val="16"/>
          <w:szCs w:val="16"/>
        </w:rPr>
        <w:t>ід час здійснення розрахункових операцій – це запорука сплати акцизного податку до бюджетів», – підкреслила Наталя Федаш.</w:t>
      </w: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Засідання комітету «</w:t>
      </w:r>
      <w:proofErr w:type="gramStart"/>
      <w:r w:rsidRPr="006B73D4">
        <w:rPr>
          <w:rFonts w:ascii="Times New Roman" w:eastAsia="Times New Roman" w:hAnsi="Times New Roman" w:cs="Times New Roman"/>
          <w:b/>
          <w:bCs/>
          <w:kern w:val="36"/>
          <w:sz w:val="16"/>
          <w:szCs w:val="16"/>
          <w:lang w:eastAsia="ru-RU"/>
        </w:rPr>
        <w:t>П</w:t>
      </w:r>
      <w:proofErr w:type="gramEnd"/>
      <w:r w:rsidRPr="006B73D4">
        <w:rPr>
          <w:rFonts w:ascii="Times New Roman" w:eastAsia="Times New Roman" w:hAnsi="Times New Roman" w:cs="Times New Roman"/>
          <w:b/>
          <w:bCs/>
          <w:kern w:val="36"/>
          <w:sz w:val="16"/>
          <w:szCs w:val="16"/>
          <w:lang w:eastAsia="ru-RU"/>
        </w:rPr>
        <w:t>ідприємництво (малий та середній бізнес)» Громадської ради: на порядку денному актуальні питання</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Проведено засідання комітету за галузевою ознакою «</w:t>
      </w:r>
      <w:proofErr w:type="gramStart"/>
      <w:r w:rsidRPr="006B73D4">
        <w:rPr>
          <w:bCs/>
          <w:kern w:val="36"/>
          <w:sz w:val="16"/>
          <w:szCs w:val="16"/>
        </w:rPr>
        <w:t>П</w:t>
      </w:r>
      <w:proofErr w:type="gramEnd"/>
      <w:r w:rsidRPr="006B73D4">
        <w:rPr>
          <w:bCs/>
          <w:kern w:val="36"/>
          <w:sz w:val="16"/>
          <w:szCs w:val="16"/>
        </w:rPr>
        <w:t>ідприємництво (малий та середній бізнес)» Громадської ради при Головному управлінні ДПС у Дніпропетровській області за участі керівництва та фахівців податкової служби регіону.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Обговорювалися основні аспекти Національної стратегії доході</w:t>
      </w:r>
      <w:proofErr w:type="gramStart"/>
      <w:r w:rsidRPr="006B73D4">
        <w:rPr>
          <w:bCs/>
          <w:kern w:val="36"/>
          <w:sz w:val="16"/>
          <w:szCs w:val="16"/>
        </w:rPr>
        <w:t>в</w:t>
      </w:r>
      <w:proofErr w:type="gramEnd"/>
      <w:r w:rsidRPr="006B73D4">
        <w:rPr>
          <w:bCs/>
          <w:kern w:val="36"/>
          <w:sz w:val="16"/>
          <w:szCs w:val="16"/>
        </w:rPr>
        <w:t xml:space="preserve"> до 2030 </w:t>
      </w:r>
      <w:proofErr w:type="gramStart"/>
      <w:r w:rsidRPr="006B73D4">
        <w:rPr>
          <w:bCs/>
          <w:kern w:val="36"/>
          <w:sz w:val="16"/>
          <w:szCs w:val="16"/>
        </w:rPr>
        <w:t>року</w:t>
      </w:r>
      <w:proofErr w:type="gramEnd"/>
      <w:r w:rsidRPr="006B73D4">
        <w:rPr>
          <w:bCs/>
          <w:kern w:val="36"/>
          <w:sz w:val="16"/>
          <w:szCs w:val="16"/>
        </w:rPr>
        <w:t xml:space="preserve"> та питання реалізації експериментального проєкту щодо функціонування системи управління податковими ризиками (комплаєнс-ризиками) в Державній податковій службі України.</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Зупинилися на змінах до форм податкових накладних та податкової звітності з ПДВ, порядків їх заповнення і подання у зв’язку з набранням чинності наказу Міністерства фінансів України (МФУ) від 09.08.2024 № 400 «Про внесення змін до деяких нормативно-правових актів Міністерства фінансів України» (далі – Наказ № 400), з</w:t>
      </w:r>
      <w:proofErr w:type="gramEnd"/>
      <w:r w:rsidRPr="006B73D4">
        <w:rPr>
          <w:bCs/>
          <w:kern w:val="36"/>
          <w:sz w:val="16"/>
          <w:szCs w:val="16"/>
        </w:rPr>
        <w:t xml:space="preserve"> урахуванням змін, внесених </w:t>
      </w:r>
      <w:proofErr w:type="gramStart"/>
      <w:r w:rsidRPr="006B73D4">
        <w:rPr>
          <w:bCs/>
          <w:kern w:val="36"/>
          <w:sz w:val="16"/>
          <w:szCs w:val="16"/>
        </w:rPr>
        <w:t>до</w:t>
      </w:r>
      <w:proofErr w:type="gramEnd"/>
      <w:r w:rsidRPr="006B73D4">
        <w:rPr>
          <w:bCs/>
          <w:kern w:val="36"/>
          <w:sz w:val="16"/>
          <w:szCs w:val="16"/>
        </w:rPr>
        <w:t xml:space="preserve"> Наказу № 400 наказом МФУ від 28.08.2024 № 418.</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Співпрацюємо далі!</w:t>
      </w: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Сеанс </w:t>
      </w:r>
      <w:proofErr w:type="gramStart"/>
      <w:r w:rsidRPr="006B73D4">
        <w:rPr>
          <w:rFonts w:ascii="Times New Roman" w:eastAsia="Times New Roman" w:hAnsi="Times New Roman" w:cs="Times New Roman"/>
          <w:b/>
          <w:bCs/>
          <w:kern w:val="36"/>
          <w:sz w:val="16"/>
          <w:szCs w:val="16"/>
          <w:lang w:eastAsia="ru-RU"/>
        </w:rPr>
        <w:t>телефонного</w:t>
      </w:r>
      <w:proofErr w:type="gramEnd"/>
      <w:r w:rsidRPr="006B73D4">
        <w:rPr>
          <w:rFonts w:ascii="Times New Roman" w:eastAsia="Times New Roman" w:hAnsi="Times New Roman" w:cs="Times New Roman"/>
          <w:b/>
          <w:bCs/>
          <w:kern w:val="36"/>
          <w:sz w:val="16"/>
          <w:szCs w:val="16"/>
          <w:lang w:eastAsia="ru-RU"/>
        </w:rPr>
        <w:t xml:space="preserve"> зв’язку «гаряча лінія» на тему «Застосування РРО/ПРРО при проведенні розрахункових операцій»</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 Головному управлінні ДПС у Дніпропетровській області (ГУ ДПС) відбувся сеанс </w:t>
      </w:r>
      <w:proofErr w:type="gramStart"/>
      <w:r w:rsidRPr="006B73D4">
        <w:rPr>
          <w:bCs/>
          <w:kern w:val="36"/>
          <w:sz w:val="16"/>
          <w:szCs w:val="16"/>
        </w:rPr>
        <w:t>телефонного</w:t>
      </w:r>
      <w:proofErr w:type="gramEnd"/>
      <w:r w:rsidRPr="006B73D4">
        <w:rPr>
          <w:bCs/>
          <w:kern w:val="36"/>
          <w:sz w:val="16"/>
          <w:szCs w:val="16"/>
        </w:rPr>
        <w:t xml:space="preserve"> зв’язку «гаряча лінія» на тему «Застосування суб’єктами господарювання РРО та  програмних РРО». На запитання платників податків </w:t>
      </w:r>
      <w:proofErr w:type="gramStart"/>
      <w:r w:rsidRPr="006B73D4">
        <w:rPr>
          <w:bCs/>
          <w:kern w:val="36"/>
          <w:sz w:val="16"/>
          <w:szCs w:val="16"/>
        </w:rPr>
        <w:t>в</w:t>
      </w:r>
      <w:proofErr w:type="gramEnd"/>
      <w:r w:rsidRPr="006B73D4">
        <w:rPr>
          <w:bCs/>
          <w:kern w:val="36"/>
          <w:sz w:val="16"/>
          <w:szCs w:val="16"/>
        </w:rPr>
        <w:t>ідповів заступник начальника відділу якості перевірок управління податкового аудиту Головного управління ДПС у Дніпропетровській області Дудник Роман Олександрович.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Питання 1: Добрий день! </w:t>
      </w:r>
      <w:proofErr w:type="gramStart"/>
      <w:r w:rsidRPr="006B73D4">
        <w:rPr>
          <w:bCs/>
          <w:kern w:val="36"/>
          <w:sz w:val="16"/>
          <w:szCs w:val="16"/>
        </w:rPr>
        <w:t>П</w:t>
      </w:r>
      <w:proofErr w:type="gramEnd"/>
      <w:r w:rsidRPr="006B73D4">
        <w:rPr>
          <w:bCs/>
          <w:kern w:val="36"/>
          <w:sz w:val="16"/>
          <w:szCs w:val="16"/>
        </w:rPr>
        <w:t>ідкажіть, будь ласка, хто з суб’єктів господарювання при проведенні розрахункових операцій повинен використовувати РРО або ПРРО?</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Відповідь: Добрий день! Можливе здійснення господарської діяльності при проведенні розрахункових операцій без застосування належним чином зареєстрованої касової техніки передбачено ст.9 Закону України №265/95-ВР «Про застосування реєстраторів розрахункових операцій  у сфері торгі</w:t>
      </w:r>
      <w:proofErr w:type="gramStart"/>
      <w:r w:rsidRPr="006B73D4">
        <w:rPr>
          <w:bCs/>
          <w:kern w:val="36"/>
          <w:sz w:val="16"/>
          <w:szCs w:val="16"/>
        </w:rPr>
        <w:t>вл</w:t>
      </w:r>
      <w:proofErr w:type="gramEnd"/>
      <w:r w:rsidRPr="006B73D4">
        <w:rPr>
          <w:bCs/>
          <w:kern w:val="36"/>
          <w:sz w:val="16"/>
          <w:szCs w:val="16"/>
        </w:rPr>
        <w:t>і, громадського харчування та послуг», а саме: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при здійсненні торгі</w:t>
      </w:r>
      <w:proofErr w:type="gramStart"/>
      <w:r w:rsidRPr="006B73D4">
        <w:rPr>
          <w:bCs/>
          <w:kern w:val="36"/>
          <w:sz w:val="16"/>
          <w:szCs w:val="16"/>
        </w:rPr>
        <w:t>вл</w:t>
      </w:r>
      <w:proofErr w:type="gramEnd"/>
      <w:r w:rsidRPr="006B73D4">
        <w:rPr>
          <w:bCs/>
          <w:kern w:val="36"/>
          <w:sz w:val="16"/>
          <w:szCs w:val="16"/>
        </w:rPr>
        <w:t xml:space="preserve">і продукцією власного виробництва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підприємствами, установами і організаціями усіх форм власності, крім </w:t>
      </w:r>
      <w:proofErr w:type="gramStart"/>
      <w:r w:rsidRPr="006B73D4">
        <w:rPr>
          <w:bCs/>
          <w:kern w:val="36"/>
          <w:sz w:val="16"/>
          <w:szCs w:val="16"/>
        </w:rPr>
        <w:t>п</w:t>
      </w:r>
      <w:proofErr w:type="gramEnd"/>
      <w:r w:rsidRPr="006B73D4">
        <w:rPr>
          <w:bCs/>
          <w:kern w:val="36"/>
          <w:sz w:val="16"/>
          <w:szCs w:val="16"/>
        </w:rPr>
        <w:t>ідприємств торгівлі та громадського харчування, у разі проведення розрахунків у касах цих підприємств, установ і організацій з оформленням прибуткових і видаткових касових ордерів та видачею відповідних квитанцій, підписаних уповноваженою особою відповідного суб'єкта господарювання;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при виконанні банківських операцій, крім:</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операцій з торгі</w:t>
      </w:r>
      <w:proofErr w:type="gramStart"/>
      <w:r w:rsidRPr="006B73D4">
        <w:rPr>
          <w:bCs/>
          <w:kern w:val="36"/>
          <w:sz w:val="16"/>
          <w:szCs w:val="16"/>
        </w:rPr>
        <w:t>вл</w:t>
      </w:r>
      <w:proofErr w:type="gramEnd"/>
      <w:r w:rsidRPr="006B73D4">
        <w:rPr>
          <w:bCs/>
          <w:kern w:val="36"/>
          <w:sz w:val="16"/>
          <w:szCs w:val="16"/>
        </w:rPr>
        <w:t>і валютними цінностями в готівковій формі, якщо такі операції виконуються не в касах банків;</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операцій комерційних агентів банків та небанківських надавачів платіжних послуг та їх комерційних агентів з приймання готівки для виконання платіжних операцій з використанням програмно-технічних комплексів самообслуговування, крім програмно-технічних комплексів самообслуговування, що дають користувачеві змогу здійснювати виключно операції з отримання коштів.</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Використання програмно-технічних комплексів самообслуговування з приймання готівки для виконання платіжної операції, не переведених у фіскальний режим (не обладнаних переведеними у фіскальний режим реєстраторами розрахункових операцій та/або програмними реєстраторами розрахункових операцій), забороняється;</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lastRenderedPageBreak/>
        <w:t>- при продажу проїзних і перевізних документів на залізничному (крім приміського) та авіаційному транспорті з оформленням розрахункових і звітних документів та на автомобільному транспорті з видачею талонів, квитанцій, квитків з нанесеними друкарським способом серією, номером, номінальною вартістю, а також при продажу білетів державних лотерей</w:t>
      </w:r>
      <w:proofErr w:type="gramEnd"/>
      <w:r w:rsidRPr="006B73D4">
        <w:rPr>
          <w:bCs/>
          <w:kern w:val="36"/>
          <w:sz w:val="16"/>
          <w:szCs w:val="16"/>
        </w:rPr>
        <w:t xml:space="preserve"> через електронну систему прийняття ставок, що контролюється у режимі реального часу центральним органом виконавчої влади, що реалізує державну політику у сфері казначейського обслуговування бюджетних коштів, та квитків на відвідування культурно-спортивних і видовищних закладі</w:t>
      </w:r>
      <w:proofErr w:type="gramStart"/>
      <w:r w:rsidRPr="006B73D4">
        <w:rPr>
          <w:bCs/>
          <w:kern w:val="36"/>
          <w:sz w:val="16"/>
          <w:szCs w:val="16"/>
        </w:rPr>
        <w:t>в</w:t>
      </w:r>
      <w:proofErr w:type="gramEnd"/>
      <w:r w:rsidRPr="006B73D4">
        <w:rPr>
          <w:bCs/>
          <w:kern w:val="36"/>
          <w:sz w:val="16"/>
          <w:szCs w:val="16"/>
        </w:rPr>
        <w:t>;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при продажу товарів (наданні послуг) платниками єдиного податку (фізичними особами - </w:t>
      </w:r>
      <w:proofErr w:type="gramStart"/>
      <w:r w:rsidRPr="006B73D4">
        <w:rPr>
          <w:bCs/>
          <w:kern w:val="36"/>
          <w:sz w:val="16"/>
          <w:szCs w:val="16"/>
        </w:rPr>
        <w:t>п</w:t>
      </w:r>
      <w:proofErr w:type="gramEnd"/>
      <w:r w:rsidRPr="006B73D4">
        <w:rPr>
          <w:bCs/>
          <w:kern w:val="36"/>
          <w:sz w:val="16"/>
          <w:szCs w:val="16"/>
        </w:rPr>
        <w:t xml:space="preserve">ідприємцями), які не застосовують реєстратори розрахункових операцій та/або програмні реєстратори розрахункових операцій відповідно до Податкового кодексу України, а саме з 01 січня 2022 року всі суб’єкти господарювання платники єдиного податку, окрім платників єдиного податку І групи повинні в </w:t>
      </w:r>
      <w:proofErr w:type="gramStart"/>
      <w:r w:rsidRPr="006B73D4">
        <w:rPr>
          <w:bCs/>
          <w:kern w:val="36"/>
          <w:sz w:val="16"/>
          <w:szCs w:val="16"/>
        </w:rPr>
        <w:t>своїй</w:t>
      </w:r>
      <w:proofErr w:type="gramEnd"/>
      <w:r w:rsidRPr="006B73D4">
        <w:rPr>
          <w:bCs/>
          <w:kern w:val="36"/>
          <w:sz w:val="16"/>
          <w:szCs w:val="16"/>
        </w:rPr>
        <w:t xml:space="preserve"> діяльності при проведенні розрахункових операцій використовувати належним чином зареєстровану касову техніку;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при здійсненні фізичними особами торгі</w:t>
      </w:r>
      <w:proofErr w:type="gramStart"/>
      <w:r w:rsidRPr="006B73D4">
        <w:rPr>
          <w:bCs/>
          <w:kern w:val="36"/>
          <w:sz w:val="16"/>
          <w:szCs w:val="16"/>
        </w:rPr>
        <w:t>вл</w:t>
      </w:r>
      <w:proofErr w:type="gramEnd"/>
      <w:r w:rsidRPr="006B73D4">
        <w:rPr>
          <w:bCs/>
          <w:kern w:val="36"/>
          <w:sz w:val="16"/>
          <w:szCs w:val="16"/>
        </w:rPr>
        <w:t>і продуктовими або промисловими товарами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w:t>
      </w:r>
      <w:proofErr w:type="gramStart"/>
      <w:r w:rsidRPr="006B73D4">
        <w:rPr>
          <w:bCs/>
          <w:kern w:val="36"/>
          <w:sz w:val="16"/>
          <w:szCs w:val="16"/>
        </w:rPr>
        <w:t>ння) за готівкові кошти на ринках;</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при продажу у кіосках, з лотків та розносок газет, журналів та інших видань, листівок, конвертів, знаків поштової оплати, якщо питома вага такої продукції становить понад 50 відсотків загального товарообігу за відсутності продажу </w:t>
      </w:r>
      <w:proofErr w:type="gramStart"/>
      <w:r w:rsidRPr="006B73D4">
        <w:rPr>
          <w:bCs/>
          <w:kern w:val="36"/>
          <w:sz w:val="16"/>
          <w:szCs w:val="16"/>
        </w:rPr>
        <w:t>п</w:t>
      </w:r>
      <w:proofErr w:type="gramEnd"/>
      <w:r w:rsidRPr="006B73D4">
        <w:rPr>
          <w:bCs/>
          <w:kern w:val="36"/>
          <w:sz w:val="16"/>
          <w:szCs w:val="16"/>
        </w:rPr>
        <w:t xml:space="preserve">ідакцизних товарів та технічно складних побутових товарів, що підлягають гарантійному ремонту, лікарських засобів, виробів медичного призначення, а також </w:t>
      </w:r>
      <w:proofErr w:type="gramStart"/>
      <w:r w:rsidRPr="006B73D4">
        <w:rPr>
          <w:bCs/>
          <w:kern w:val="36"/>
          <w:sz w:val="16"/>
          <w:szCs w:val="16"/>
        </w:rPr>
        <w:t>при</w:t>
      </w:r>
      <w:proofErr w:type="gramEnd"/>
      <w:r w:rsidRPr="006B73D4">
        <w:rPr>
          <w:bCs/>
          <w:kern w:val="36"/>
          <w:sz w:val="16"/>
          <w:szCs w:val="16"/>
        </w:rPr>
        <w:t xml:space="preserve"> продажу жетонів та проїзних квитків у касах метрополітену;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при продажу води, молока, квасу, олії та живої риби з автоцистерн, цистерн, бочок та бідонів; страв та безалкогольних напоїв у їдальнях і буфетах загальноосвітніх навчальних закладів і професійно-технічних навчальних закладів </w:t>
      </w:r>
      <w:proofErr w:type="gramStart"/>
      <w:r w:rsidRPr="006B73D4">
        <w:rPr>
          <w:bCs/>
          <w:kern w:val="36"/>
          <w:sz w:val="16"/>
          <w:szCs w:val="16"/>
        </w:rPr>
        <w:t>п</w:t>
      </w:r>
      <w:proofErr w:type="gramEnd"/>
      <w:r w:rsidRPr="006B73D4">
        <w:rPr>
          <w:bCs/>
          <w:kern w:val="36"/>
          <w:sz w:val="16"/>
          <w:szCs w:val="16"/>
        </w:rPr>
        <w:t>ід час навчального процесу;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якщо в місці отримання товарів (надання послуг) операції з розрахункі</w:t>
      </w:r>
      <w:proofErr w:type="gramStart"/>
      <w:r w:rsidRPr="006B73D4">
        <w:rPr>
          <w:bCs/>
          <w:kern w:val="36"/>
          <w:sz w:val="16"/>
          <w:szCs w:val="16"/>
        </w:rPr>
        <w:t>в</w:t>
      </w:r>
      <w:proofErr w:type="gramEnd"/>
      <w:r w:rsidRPr="006B73D4">
        <w:rPr>
          <w:bCs/>
          <w:kern w:val="36"/>
          <w:sz w:val="16"/>
          <w:szCs w:val="16"/>
        </w:rPr>
        <w:t xml:space="preserve"> </w:t>
      </w:r>
      <w:proofErr w:type="gramStart"/>
      <w:r w:rsidRPr="006B73D4">
        <w:rPr>
          <w:bCs/>
          <w:kern w:val="36"/>
          <w:sz w:val="16"/>
          <w:szCs w:val="16"/>
        </w:rPr>
        <w:t>у</w:t>
      </w:r>
      <w:proofErr w:type="gramEnd"/>
      <w:r w:rsidRPr="006B73D4">
        <w:rPr>
          <w:bCs/>
          <w:kern w:val="36"/>
          <w:sz w:val="16"/>
          <w:szCs w:val="16"/>
        </w:rPr>
        <w:t xml:space="preserve"> готівковій формі не здійснюються (склади, місця зберігання товарів, оптова торгівля тощо);</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при здійсненні розрахунків за послуги у разі проведення таких розрахунків виключно за допомогою банківських систем дистанційного обслуговування та/або сервісів переказу кошті</w:t>
      </w:r>
      <w:proofErr w:type="gramStart"/>
      <w:r w:rsidRPr="006B73D4">
        <w:rPr>
          <w:bCs/>
          <w:kern w:val="36"/>
          <w:sz w:val="16"/>
          <w:szCs w:val="16"/>
        </w:rPr>
        <w:t>в</w:t>
      </w:r>
      <w:proofErr w:type="gramEnd"/>
      <w:r w:rsidRPr="006B73D4">
        <w:rPr>
          <w:bCs/>
          <w:kern w:val="36"/>
          <w:sz w:val="16"/>
          <w:szCs w:val="16"/>
        </w:rPr>
        <w:t>.</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Питання 2: Добрий день! </w:t>
      </w:r>
      <w:proofErr w:type="gramStart"/>
      <w:r w:rsidRPr="006B73D4">
        <w:rPr>
          <w:bCs/>
          <w:kern w:val="36"/>
          <w:sz w:val="16"/>
          <w:szCs w:val="16"/>
        </w:rPr>
        <w:t>П</w:t>
      </w:r>
      <w:proofErr w:type="gramEnd"/>
      <w:r w:rsidRPr="006B73D4">
        <w:rPr>
          <w:bCs/>
          <w:kern w:val="36"/>
          <w:sz w:val="16"/>
          <w:szCs w:val="16"/>
        </w:rPr>
        <w:t xml:space="preserve">ідкажіть, будь ласка, чи має право працівник податкової служби проводити інспекційну перевірку, оглядати приміщення, якщо на місці проведення перевірки відсутній ФОП, директор або бухгалтер підприємства. Чи буде </w:t>
      </w:r>
      <w:proofErr w:type="gramStart"/>
      <w:r w:rsidRPr="006B73D4">
        <w:rPr>
          <w:bCs/>
          <w:kern w:val="36"/>
          <w:sz w:val="16"/>
          <w:szCs w:val="16"/>
        </w:rPr>
        <w:t>мати це</w:t>
      </w:r>
      <w:proofErr w:type="gramEnd"/>
      <w:r w:rsidRPr="006B73D4">
        <w:rPr>
          <w:bCs/>
          <w:kern w:val="36"/>
          <w:sz w:val="16"/>
          <w:szCs w:val="16"/>
        </w:rPr>
        <w:t xml:space="preserve"> законну силу?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Відповідь: Добрий день! Відповідно до п.20.1.13 ст.20 Податкового Кодексу України працівники податкової служби мають право на доступ </w:t>
      </w:r>
      <w:proofErr w:type="gramStart"/>
      <w:r w:rsidRPr="006B73D4">
        <w:rPr>
          <w:bCs/>
          <w:kern w:val="36"/>
          <w:sz w:val="16"/>
          <w:szCs w:val="16"/>
        </w:rPr>
        <w:t>п</w:t>
      </w:r>
      <w:proofErr w:type="gramEnd"/>
      <w:r w:rsidRPr="006B73D4">
        <w:rPr>
          <w:bCs/>
          <w:kern w:val="36"/>
          <w:sz w:val="16"/>
          <w:szCs w:val="16"/>
        </w:rPr>
        <w:t>ід час проведення перевірок до територій, приміщень (крім житла громадян) та іншого майна, що використовується для провадження господарської діяльності або є об’єктами оподаткування та або використовуються для отримання доходів (прибутку), або пов’язані з іншими об’єктами оподаткування та/ або можуть бути джерелом погашення податкового боргу.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Згідно вимог п.80.7 ст. 80 ПКУ працівники податкової служби проводять фактичні </w:t>
      </w:r>
      <w:proofErr w:type="gramStart"/>
      <w:r w:rsidRPr="006B73D4">
        <w:rPr>
          <w:bCs/>
          <w:kern w:val="36"/>
          <w:sz w:val="16"/>
          <w:szCs w:val="16"/>
        </w:rPr>
        <w:t>перев</w:t>
      </w:r>
      <w:proofErr w:type="gramEnd"/>
      <w:r w:rsidRPr="006B73D4">
        <w:rPr>
          <w:bCs/>
          <w:kern w:val="36"/>
          <w:sz w:val="16"/>
          <w:szCs w:val="16"/>
        </w:rPr>
        <w:t>ірки в присутності суб’єкта господарювання або його представника та/або особи, що фактично здійснює розрахункові операції.</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Отже відсутність на господарській одиниці посадових осіб (директора, бухгалтера або </w:t>
      </w:r>
      <w:proofErr w:type="gramStart"/>
      <w:r w:rsidRPr="006B73D4">
        <w:rPr>
          <w:bCs/>
          <w:kern w:val="36"/>
          <w:sz w:val="16"/>
          <w:szCs w:val="16"/>
        </w:rPr>
        <w:t>п</w:t>
      </w:r>
      <w:proofErr w:type="gramEnd"/>
      <w:r w:rsidRPr="006B73D4">
        <w:rPr>
          <w:bCs/>
          <w:kern w:val="36"/>
          <w:sz w:val="16"/>
          <w:szCs w:val="16"/>
        </w:rPr>
        <w:t>ідприємця) не звільняє суб’єкта господарювання від проведення фактичної перевірки.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Слід зазначити, що згідно п.80.1 ст. 80 ПКУ фактична перевірка здійснюється без попередження платника податків, а відповідно до </w:t>
      </w:r>
      <w:proofErr w:type="gramStart"/>
      <w:r w:rsidRPr="006B73D4">
        <w:rPr>
          <w:bCs/>
          <w:kern w:val="36"/>
          <w:sz w:val="16"/>
          <w:szCs w:val="16"/>
        </w:rPr>
        <w:t>п</w:t>
      </w:r>
      <w:proofErr w:type="gramEnd"/>
      <w:r w:rsidRPr="006B73D4">
        <w:rPr>
          <w:bCs/>
          <w:kern w:val="36"/>
          <w:sz w:val="16"/>
          <w:szCs w:val="16"/>
        </w:rPr>
        <w:t xml:space="preserve"> 80.4 ст.80 та підпункту 20.1.10 пункту 20.1 ст. 20 ПКУ працівники податкової до початку проведення фактичної перевірки можуть провести контрольно-розрахункову операцію.</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Також, слід звернути увагу, що відповідно до ст.94 ПКУ за відмову суб’єкта, або особи яка проводила розрахункові операції </w:t>
      </w:r>
      <w:proofErr w:type="gramStart"/>
      <w:r w:rsidRPr="006B73D4">
        <w:rPr>
          <w:bCs/>
          <w:kern w:val="36"/>
          <w:sz w:val="16"/>
          <w:szCs w:val="16"/>
        </w:rPr>
        <w:t>п</w:t>
      </w:r>
      <w:proofErr w:type="gramEnd"/>
      <w:r w:rsidRPr="006B73D4">
        <w:rPr>
          <w:bCs/>
          <w:kern w:val="36"/>
          <w:sz w:val="16"/>
          <w:szCs w:val="16"/>
        </w:rPr>
        <w:t>ід час проведення фактичної перевірки від проведення інвентаризації основних засобів, ТМЦ, коштів (зняття залишків товаро-матеріальних цінностей, готівки) може бути застосовано адміністративний арешт майна.</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Питання 3: Добрий день! </w:t>
      </w:r>
      <w:proofErr w:type="gramStart"/>
      <w:r w:rsidRPr="006B73D4">
        <w:rPr>
          <w:bCs/>
          <w:kern w:val="36"/>
          <w:sz w:val="16"/>
          <w:szCs w:val="16"/>
        </w:rPr>
        <w:t>П</w:t>
      </w:r>
      <w:proofErr w:type="gramEnd"/>
      <w:r w:rsidRPr="006B73D4">
        <w:rPr>
          <w:bCs/>
          <w:kern w:val="36"/>
          <w:sz w:val="16"/>
          <w:szCs w:val="16"/>
        </w:rPr>
        <w:t>ідкажіть, будь ласка, які при проведенні розрахунків через термінал обов’язково видавати чек з РРО та/або ПРРО, якщо термінал роздруковує свій чек? </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Відповідь: Добрий день! Відповідно до п.1 та п.2 ст. 3 Закону України №265/95 покупцеві необхідно видати розрахунковий документ встановленої форми на паперовому носії або в електронному вигляді на повну суму проведеної розрахункової операції.</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Слі</w:t>
      </w:r>
      <w:proofErr w:type="gramStart"/>
      <w:r w:rsidRPr="006B73D4">
        <w:rPr>
          <w:bCs/>
          <w:kern w:val="36"/>
          <w:sz w:val="16"/>
          <w:szCs w:val="16"/>
        </w:rPr>
        <w:t>п</w:t>
      </w:r>
      <w:proofErr w:type="gramEnd"/>
      <w:r w:rsidRPr="006B73D4">
        <w:rPr>
          <w:bCs/>
          <w:kern w:val="36"/>
          <w:sz w:val="16"/>
          <w:szCs w:val="16"/>
        </w:rPr>
        <w:t>, роздрукований терміналом – не є розрахунковим документом.</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Питання 4: Добрий день! </w:t>
      </w:r>
      <w:proofErr w:type="gramStart"/>
      <w:r w:rsidRPr="006B73D4">
        <w:rPr>
          <w:bCs/>
          <w:kern w:val="36"/>
          <w:sz w:val="16"/>
          <w:szCs w:val="16"/>
        </w:rPr>
        <w:t>П</w:t>
      </w:r>
      <w:proofErr w:type="gramEnd"/>
      <w:r w:rsidRPr="006B73D4">
        <w:rPr>
          <w:bCs/>
          <w:kern w:val="36"/>
          <w:sz w:val="16"/>
          <w:szCs w:val="16"/>
        </w:rPr>
        <w:t>ідкажіть, будь ласка, які штрафні санкції передбачені за невидачу чеків РРО та або ПРРО при продажу товарів?</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Відповідь: Добрий день! Відповідно вимог пункту 1 ст. 17 Закону 265/95, до суб’єктів господарювання за невидачу (в паперовому вигляді та/або електронній формі) відповідного розрахункового документа, що </w:t>
      </w:r>
      <w:proofErr w:type="gramStart"/>
      <w:r w:rsidRPr="006B73D4">
        <w:rPr>
          <w:bCs/>
          <w:kern w:val="36"/>
          <w:sz w:val="16"/>
          <w:szCs w:val="16"/>
        </w:rPr>
        <w:t>п</w:t>
      </w:r>
      <w:proofErr w:type="gramEnd"/>
      <w:r w:rsidRPr="006B73D4">
        <w:rPr>
          <w:bCs/>
          <w:kern w:val="36"/>
          <w:sz w:val="16"/>
          <w:szCs w:val="16"/>
        </w:rPr>
        <w:t>ідтверджує виконання розрахункової операції застосовуються фінансові санкції у таких розмірах:</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100 відсотків вартості проданих з порушеннями товарі</w:t>
      </w:r>
      <w:proofErr w:type="gramStart"/>
      <w:r w:rsidRPr="006B73D4">
        <w:rPr>
          <w:bCs/>
          <w:kern w:val="36"/>
          <w:sz w:val="16"/>
          <w:szCs w:val="16"/>
        </w:rPr>
        <w:t>в</w:t>
      </w:r>
      <w:proofErr w:type="gramEnd"/>
      <w:r w:rsidRPr="006B73D4">
        <w:rPr>
          <w:bCs/>
          <w:kern w:val="36"/>
          <w:sz w:val="16"/>
          <w:szCs w:val="16"/>
        </w:rPr>
        <w:t xml:space="preserve"> (робіт, послуг) - за порушення, вчинене вперше;</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150 відсотків вартості проданих з порушеннями товарі</w:t>
      </w:r>
      <w:proofErr w:type="gramStart"/>
      <w:r w:rsidRPr="006B73D4">
        <w:rPr>
          <w:bCs/>
          <w:kern w:val="36"/>
          <w:sz w:val="16"/>
          <w:szCs w:val="16"/>
        </w:rPr>
        <w:t>в</w:t>
      </w:r>
      <w:proofErr w:type="gramEnd"/>
      <w:r w:rsidRPr="006B73D4">
        <w:rPr>
          <w:bCs/>
          <w:kern w:val="36"/>
          <w:sz w:val="16"/>
          <w:szCs w:val="16"/>
        </w:rPr>
        <w:t xml:space="preserve"> (робіт, послуг) - за кожне наступне вчинене порушення.</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Проте, Законом №3219 внесено зміни в Закон №265 в Прикінцеві положення п.12 та додано п.15.</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 п.12 зазначено, що суб’єкти господарювання звільняються від відповідальності за порушення вимог цього Закону, вчинені ними у період з 1 січня 2022 року до 1 жовтня 2023 року, крім відповідальності за порушення порядку здійснення розрахункових операцій при продажу </w:t>
      </w:r>
      <w:proofErr w:type="gramStart"/>
      <w:r w:rsidRPr="006B73D4">
        <w:rPr>
          <w:bCs/>
          <w:kern w:val="36"/>
          <w:sz w:val="16"/>
          <w:szCs w:val="16"/>
        </w:rPr>
        <w:t>п</w:t>
      </w:r>
      <w:proofErr w:type="gramEnd"/>
      <w:r w:rsidRPr="006B73D4">
        <w:rPr>
          <w:bCs/>
          <w:kern w:val="36"/>
          <w:sz w:val="16"/>
          <w:szCs w:val="16"/>
        </w:rPr>
        <w:t>ідакцизних товарів, здійснення діяльності з купі</w:t>
      </w:r>
      <w:proofErr w:type="gramStart"/>
      <w:r w:rsidRPr="006B73D4">
        <w:rPr>
          <w:bCs/>
          <w:kern w:val="36"/>
          <w:sz w:val="16"/>
          <w:szCs w:val="16"/>
        </w:rPr>
        <w:t>вл</w:t>
      </w:r>
      <w:proofErr w:type="gramEnd"/>
      <w:r w:rsidRPr="006B73D4">
        <w:rPr>
          <w:bCs/>
          <w:kern w:val="36"/>
          <w:sz w:val="16"/>
          <w:szCs w:val="16"/>
        </w:rPr>
        <w:t>і/продажу іноземної валюти, діяльності у сфері організації та проведення азартних ігор";</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 п.15 зазначено, що у період з 1 серпня 2023 року по 31 липня 2025 року, але не </w:t>
      </w:r>
      <w:proofErr w:type="gramStart"/>
      <w:r w:rsidRPr="006B73D4">
        <w:rPr>
          <w:bCs/>
          <w:kern w:val="36"/>
          <w:sz w:val="16"/>
          <w:szCs w:val="16"/>
        </w:rPr>
        <w:t>п</w:t>
      </w:r>
      <w:proofErr w:type="gramEnd"/>
      <w:r w:rsidRPr="006B73D4">
        <w:rPr>
          <w:bCs/>
          <w:kern w:val="36"/>
          <w:sz w:val="16"/>
          <w:szCs w:val="16"/>
        </w:rPr>
        <w:t xml:space="preserve">ізніше ніж до дати припинення або скасування воєнного стану на території України, до фізичних осіб – підприємців, які є платниками єдиного податку та не зареєстровані платниками податку на додану вартість, що здійснюють діяльність з продажу товарів (крім </w:t>
      </w:r>
      <w:proofErr w:type="gramStart"/>
      <w:r w:rsidRPr="006B73D4">
        <w:rPr>
          <w:bCs/>
          <w:kern w:val="36"/>
          <w:sz w:val="16"/>
          <w:szCs w:val="16"/>
        </w:rPr>
        <w:t>п</w:t>
      </w:r>
      <w:proofErr w:type="gramEnd"/>
      <w:r w:rsidRPr="006B73D4">
        <w:rPr>
          <w:bCs/>
          <w:kern w:val="36"/>
          <w:sz w:val="16"/>
          <w:szCs w:val="16"/>
        </w:rPr>
        <w:t>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w:t>
      </w:r>
      <w:proofErr w:type="gramStart"/>
      <w:r w:rsidRPr="006B73D4">
        <w:rPr>
          <w:bCs/>
          <w:kern w:val="36"/>
          <w:sz w:val="16"/>
          <w:szCs w:val="16"/>
        </w:rPr>
        <w:t>нного каміння) або надають послуги, фінансова відповідальність за порушення проведення розрахунків застосовується у таких розмірах:</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25 відсотків вартості проданих з порушенням, встановленим цим пунктом, товарі</w:t>
      </w:r>
      <w:proofErr w:type="gramStart"/>
      <w:r w:rsidRPr="006B73D4">
        <w:rPr>
          <w:bCs/>
          <w:kern w:val="36"/>
          <w:sz w:val="16"/>
          <w:szCs w:val="16"/>
        </w:rPr>
        <w:t>в</w:t>
      </w:r>
      <w:proofErr w:type="gramEnd"/>
      <w:r w:rsidRPr="006B73D4">
        <w:rPr>
          <w:bCs/>
          <w:kern w:val="36"/>
          <w:sz w:val="16"/>
          <w:szCs w:val="16"/>
        </w:rPr>
        <w:t xml:space="preserve"> (робіт, послуг) – за порушення, вчинене вперше;</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50 відсотків вартості проданих з порушенням, встановленим цим пунктом, товарі</w:t>
      </w:r>
      <w:proofErr w:type="gramStart"/>
      <w:r w:rsidRPr="006B73D4">
        <w:rPr>
          <w:bCs/>
          <w:kern w:val="36"/>
          <w:sz w:val="16"/>
          <w:szCs w:val="16"/>
        </w:rPr>
        <w:t>в</w:t>
      </w:r>
      <w:proofErr w:type="gramEnd"/>
      <w:r w:rsidRPr="006B73D4">
        <w:rPr>
          <w:bCs/>
          <w:kern w:val="36"/>
          <w:sz w:val="16"/>
          <w:szCs w:val="16"/>
        </w:rPr>
        <w:t xml:space="preserve"> (робіт, послуг) – за кожне наступне вчинене порушення".</w:t>
      </w: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Триває взаємодія ДПС та Офісу технічної допомоги Казначейства США</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lastRenderedPageBreak/>
        <w:t xml:space="preserve">Розпочалась серія робочих зустрічей делегації ДПС </w:t>
      </w:r>
      <w:proofErr w:type="gramStart"/>
      <w:r w:rsidRPr="006B73D4">
        <w:rPr>
          <w:bCs/>
          <w:kern w:val="36"/>
          <w:sz w:val="16"/>
          <w:szCs w:val="16"/>
        </w:rPr>
        <w:t>п</w:t>
      </w:r>
      <w:proofErr w:type="gramEnd"/>
      <w:r w:rsidRPr="006B73D4">
        <w:rPr>
          <w:bCs/>
          <w:kern w:val="36"/>
          <w:sz w:val="16"/>
          <w:szCs w:val="16"/>
        </w:rPr>
        <w:t>ід керівництвом в. о. Голови ДПС Тетяни Кірієнко з експертами Офісу технічної допомоги Казначейства США.</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w:t>
      </w:r>
      <w:proofErr w:type="gramEnd"/>
      <w:r w:rsidRPr="006B73D4">
        <w:rPr>
          <w:bCs/>
          <w:kern w:val="36"/>
          <w:sz w:val="16"/>
          <w:szCs w:val="16"/>
        </w:rPr>
        <w:t>ід час заходів заплановано обговорення стану та прогресу реалізації спільного робочого плану на 2022 – 2024 роки, перспективи взаємодії та деталізація подальшої співпраці на 2025 – 2026 роки, а також огляд досвіду керування IRS як єдиної юридичної особи та вивчення підходів служби до комплаєнсу.</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У</w:t>
      </w:r>
      <w:proofErr w:type="gramEnd"/>
      <w:r w:rsidRPr="006B73D4">
        <w:rPr>
          <w:bCs/>
          <w:kern w:val="36"/>
          <w:sz w:val="16"/>
          <w:szCs w:val="16"/>
        </w:rPr>
        <w:t xml:space="preserve"> </w:t>
      </w:r>
      <w:proofErr w:type="gramStart"/>
      <w:r w:rsidRPr="006B73D4">
        <w:rPr>
          <w:bCs/>
          <w:kern w:val="36"/>
          <w:sz w:val="16"/>
          <w:szCs w:val="16"/>
        </w:rPr>
        <w:t>фокус</w:t>
      </w:r>
      <w:proofErr w:type="gramEnd"/>
      <w:r w:rsidRPr="006B73D4">
        <w:rPr>
          <w:bCs/>
          <w:kern w:val="36"/>
          <w:sz w:val="16"/>
          <w:szCs w:val="16"/>
        </w:rPr>
        <w:t>і обговорення фахівців ДПС та Офісу технічної допомоги Казначейства США – напрями реформування ДПС, закладені в Національній стратегії доходів України до 2030 року.</w:t>
      </w:r>
    </w:p>
    <w:p w:rsidR="003B749E" w:rsidRPr="006B73D4" w:rsidRDefault="003B749E" w:rsidP="003B749E">
      <w:pPr>
        <w:spacing w:before="600" w:after="360" w:line="240" w:lineRule="auto"/>
        <w:ind w:firstLine="709"/>
        <w:jc w:val="center"/>
        <w:outlineLvl w:val="0"/>
        <w:rPr>
          <w:rFonts w:ascii="Times New Roman" w:eastAsia="Times New Roman" w:hAnsi="Times New Roman" w:cs="Times New Roman"/>
          <w:b/>
          <w:bCs/>
          <w:kern w:val="36"/>
          <w:sz w:val="16"/>
          <w:szCs w:val="16"/>
          <w:lang w:val="uk-UA"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Порядок оформлення трудових відносин з найманими працівниками </w:t>
      </w:r>
    </w:p>
    <w:p w:rsidR="00A83A48" w:rsidRPr="006B73D4" w:rsidRDefault="00A83A48" w:rsidP="003B749E">
      <w:pPr>
        <w:pStyle w:val="ad"/>
        <w:spacing w:before="0" w:beforeAutospacing="0" w:after="0" w:afterAutospacing="0"/>
        <w:ind w:firstLine="709"/>
        <w:jc w:val="both"/>
        <w:rPr>
          <w:bCs/>
          <w:kern w:val="36"/>
          <w:sz w:val="16"/>
          <w:szCs w:val="16"/>
          <w:lang w:val="uk-UA" w:eastAsia="zh-CN"/>
        </w:rPr>
      </w:pPr>
    </w:p>
    <w:p w:rsidR="00A83A48" w:rsidRPr="006B73D4" w:rsidRDefault="00A83A48" w:rsidP="003B749E">
      <w:pPr>
        <w:pStyle w:val="ad"/>
        <w:spacing w:before="0" w:beforeAutospacing="0" w:after="0" w:afterAutospacing="0"/>
        <w:jc w:val="both"/>
        <w:rPr>
          <w:bCs/>
          <w:kern w:val="36"/>
          <w:sz w:val="16"/>
          <w:szCs w:val="16"/>
          <w:lang w:val="uk-UA" w:eastAsia="zh-CN"/>
        </w:rPr>
      </w:pPr>
      <w:r w:rsidRPr="006B73D4">
        <w:rPr>
          <w:bCs/>
          <w:noProof/>
          <w:kern w:val="36"/>
          <w:sz w:val="16"/>
          <w:szCs w:val="16"/>
        </w:rPr>
        <w:drawing>
          <wp:inline distT="0" distB="0" distL="0" distR="0">
            <wp:extent cx="5940425" cy="4200066"/>
            <wp:effectExtent l="19050" t="0" r="3175" b="0"/>
            <wp:docPr id="109" name="Рисунок 109" descr="D:\462874836_842998358022131_90994871093037074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462874836_842998358022131_9099487109303707444_n.jpg"/>
                    <pic:cNvPicPr>
                      <a:picLocks noChangeAspect="1" noChangeArrowheads="1"/>
                    </pic:cNvPicPr>
                  </pic:nvPicPr>
                  <pic:blipFill>
                    <a:blip r:embed="rId10" cstate="print"/>
                    <a:srcRect/>
                    <a:stretch>
                      <a:fillRect/>
                    </a:stretch>
                  </pic:blipFill>
                  <pic:spPr bwMode="auto">
                    <a:xfrm>
                      <a:off x="0" y="0"/>
                      <a:ext cx="5940425" cy="4200066"/>
                    </a:xfrm>
                    <a:prstGeom prst="rect">
                      <a:avLst/>
                    </a:prstGeom>
                    <a:noFill/>
                    <a:ln w="9525">
                      <a:noFill/>
                      <a:miter lim="800000"/>
                      <a:headEnd/>
                      <a:tailEnd/>
                    </a:ln>
                  </pic:spPr>
                </pic:pic>
              </a:graphicData>
            </a:graphic>
          </wp:inline>
        </w:drawing>
      </w:r>
    </w:p>
    <w:p w:rsidR="003B749E" w:rsidRPr="006B73D4" w:rsidRDefault="003B749E" w:rsidP="003B749E">
      <w:pPr>
        <w:spacing w:before="600" w:after="360" w:line="240" w:lineRule="auto"/>
        <w:ind w:firstLine="709"/>
        <w:jc w:val="center"/>
        <w:outlineLvl w:val="0"/>
        <w:rPr>
          <w:rFonts w:ascii="Times New Roman" w:eastAsia="Times New Roman" w:hAnsi="Times New Roman" w:cs="Times New Roman"/>
          <w:b/>
          <w:bCs/>
          <w:kern w:val="36"/>
          <w:sz w:val="16"/>
          <w:szCs w:val="16"/>
          <w:lang w:val="uk-UA"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Як здійснюється взяття на </w:t>
      </w:r>
      <w:proofErr w:type="gramStart"/>
      <w:r w:rsidRPr="006B73D4">
        <w:rPr>
          <w:rFonts w:ascii="Times New Roman" w:eastAsia="Times New Roman" w:hAnsi="Times New Roman" w:cs="Times New Roman"/>
          <w:b/>
          <w:bCs/>
          <w:kern w:val="36"/>
          <w:sz w:val="16"/>
          <w:szCs w:val="16"/>
          <w:lang w:eastAsia="ru-RU"/>
        </w:rPr>
        <w:t>обл</w:t>
      </w:r>
      <w:proofErr w:type="gramEnd"/>
      <w:r w:rsidRPr="006B73D4">
        <w:rPr>
          <w:rFonts w:ascii="Times New Roman" w:eastAsia="Times New Roman" w:hAnsi="Times New Roman" w:cs="Times New Roman"/>
          <w:b/>
          <w:bCs/>
          <w:kern w:val="36"/>
          <w:sz w:val="16"/>
          <w:szCs w:val="16"/>
          <w:lang w:eastAsia="ru-RU"/>
        </w:rPr>
        <w:t>ік за основним місцем обліку ФОП?</w:t>
      </w:r>
    </w:p>
    <w:p w:rsidR="00A83A48" w:rsidRPr="006B73D4" w:rsidRDefault="003B749E"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rPr>
        <w:t xml:space="preserve">нагадує, що відповідно до п. 6.1 розд. VI Порядку </w:t>
      </w:r>
      <w:proofErr w:type="gramStart"/>
      <w:r w:rsidR="00A83A48" w:rsidRPr="006B73D4">
        <w:rPr>
          <w:bCs/>
          <w:kern w:val="36"/>
          <w:sz w:val="16"/>
          <w:szCs w:val="16"/>
        </w:rPr>
        <w:t>обл</w:t>
      </w:r>
      <w:proofErr w:type="gramEnd"/>
      <w:r w:rsidR="00A83A48" w:rsidRPr="006B73D4">
        <w:rPr>
          <w:bCs/>
          <w:kern w:val="36"/>
          <w:sz w:val="16"/>
          <w:szCs w:val="16"/>
        </w:rPr>
        <w:t xml:space="preserve">іку платників податків і зборів, затвердженого наказом Міністерства фінансів України від 09.12.2011 № 1588 із змінами та доповненнями (далі – Порядок № 1588), взяття на облік за основним місцем обліку фізичної особи – підприємця здійснюється після її державної реєстрації згідно із Законом України від 15 травня 2003 року № 755-IV «Про державну реєстрацію юридичних осіб, фізичних осіб – </w:t>
      </w:r>
      <w:proofErr w:type="gramStart"/>
      <w:r w:rsidR="00A83A48" w:rsidRPr="006B73D4">
        <w:rPr>
          <w:bCs/>
          <w:kern w:val="36"/>
          <w:sz w:val="16"/>
          <w:szCs w:val="16"/>
        </w:rPr>
        <w:t>п</w:t>
      </w:r>
      <w:proofErr w:type="gramEnd"/>
      <w:r w:rsidR="00A83A48" w:rsidRPr="006B73D4">
        <w:rPr>
          <w:bCs/>
          <w:kern w:val="36"/>
          <w:sz w:val="16"/>
          <w:szCs w:val="16"/>
        </w:rPr>
        <w:t>ідприємців та громадських формувань» із змінами та доповненнями (далі – Закон № 755), контролюючим органом за місцем її державної реєстрації на підставі:</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відомостей про державну реєстрацію фізичної особи – </w:t>
      </w:r>
      <w:proofErr w:type="gramStart"/>
      <w:r w:rsidRPr="006B73D4">
        <w:rPr>
          <w:bCs/>
          <w:kern w:val="36"/>
          <w:sz w:val="16"/>
          <w:szCs w:val="16"/>
        </w:rPr>
        <w:t>п</w:t>
      </w:r>
      <w:proofErr w:type="gramEnd"/>
      <w:r w:rsidRPr="006B73D4">
        <w:rPr>
          <w:bCs/>
          <w:kern w:val="36"/>
          <w:sz w:val="16"/>
          <w:szCs w:val="16"/>
        </w:rPr>
        <w:t>ідприємця;</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 відомостей про скасування державної реєстрації припинення </w:t>
      </w:r>
      <w:proofErr w:type="gramStart"/>
      <w:r w:rsidRPr="006B73D4">
        <w:rPr>
          <w:bCs/>
          <w:kern w:val="36"/>
          <w:sz w:val="16"/>
          <w:szCs w:val="16"/>
        </w:rPr>
        <w:t>п</w:t>
      </w:r>
      <w:proofErr w:type="gramEnd"/>
      <w:r w:rsidRPr="006B73D4">
        <w:rPr>
          <w:bCs/>
          <w:kern w:val="36"/>
          <w:sz w:val="16"/>
          <w:szCs w:val="16"/>
        </w:rPr>
        <w:t>ідприємницької діяльності фізичної особи – підприємця.</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Контролюючі органи здійснюють контроль відомостей, які надійшли стосовно фізичної особи – </w:t>
      </w:r>
      <w:proofErr w:type="gramStart"/>
      <w:r w:rsidRPr="006B73D4">
        <w:rPr>
          <w:bCs/>
          <w:kern w:val="36"/>
          <w:sz w:val="16"/>
          <w:szCs w:val="16"/>
        </w:rPr>
        <w:t>п</w:t>
      </w:r>
      <w:proofErr w:type="gramEnd"/>
      <w:r w:rsidRPr="006B73D4">
        <w:rPr>
          <w:bCs/>
          <w:kern w:val="36"/>
          <w:sz w:val="16"/>
          <w:szCs w:val="16"/>
        </w:rPr>
        <w:t xml:space="preserve">ідприємця з Єдиного реєстру юридичних осіб, фізичних осіб – підприємців та громадських формувань (далі – ЄДР), у порядку, визначеному п. 3.3 розд. </w:t>
      </w:r>
      <w:proofErr w:type="gramStart"/>
      <w:r w:rsidRPr="006B73D4">
        <w:rPr>
          <w:bCs/>
          <w:kern w:val="36"/>
          <w:sz w:val="16"/>
          <w:szCs w:val="16"/>
        </w:rPr>
        <w:t>III Порядку № 1588 (п. 6.2 розд.</w:t>
      </w:r>
      <w:proofErr w:type="gramEnd"/>
      <w:r w:rsidRPr="006B73D4">
        <w:rPr>
          <w:bCs/>
          <w:kern w:val="36"/>
          <w:sz w:val="16"/>
          <w:szCs w:val="16"/>
        </w:rPr>
        <w:t xml:space="preserve"> </w:t>
      </w:r>
      <w:proofErr w:type="gramStart"/>
      <w:r w:rsidRPr="006B73D4">
        <w:rPr>
          <w:bCs/>
          <w:kern w:val="36"/>
          <w:sz w:val="16"/>
          <w:szCs w:val="16"/>
        </w:rPr>
        <w:t>VI Порядку № 1588).</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Взяття на </w:t>
      </w:r>
      <w:proofErr w:type="gramStart"/>
      <w:r w:rsidRPr="006B73D4">
        <w:rPr>
          <w:bCs/>
          <w:kern w:val="36"/>
          <w:sz w:val="16"/>
          <w:szCs w:val="16"/>
        </w:rPr>
        <w:t>обл</w:t>
      </w:r>
      <w:proofErr w:type="gramEnd"/>
      <w:r w:rsidRPr="006B73D4">
        <w:rPr>
          <w:bCs/>
          <w:kern w:val="36"/>
          <w:sz w:val="16"/>
          <w:szCs w:val="16"/>
        </w:rPr>
        <w:t xml:space="preserve">ік за основним місцем обліку фізичної особи – підприємця контролюючим органом проводиться у день отримання відомостей про державну реєстрацію фізичної особи – підприємця та здійснюється датою внесення даних до Реєстру </w:t>
      </w:r>
      <w:r w:rsidRPr="006B73D4">
        <w:rPr>
          <w:bCs/>
          <w:kern w:val="36"/>
          <w:sz w:val="16"/>
          <w:szCs w:val="16"/>
        </w:rPr>
        <w:lastRenderedPageBreak/>
        <w:t xml:space="preserve">самозайнятих осіб за номером, який відповідає порядковому номеру реєстрації відповідного повідомлення державного реєстратора в журналі реєстрації заяв та повідомлень про взяття на </w:t>
      </w:r>
      <w:proofErr w:type="gramStart"/>
      <w:r w:rsidRPr="006B73D4">
        <w:rPr>
          <w:bCs/>
          <w:kern w:val="36"/>
          <w:sz w:val="16"/>
          <w:szCs w:val="16"/>
        </w:rPr>
        <w:t>обл</w:t>
      </w:r>
      <w:proofErr w:type="gramEnd"/>
      <w:r w:rsidRPr="006B73D4">
        <w:rPr>
          <w:bCs/>
          <w:kern w:val="36"/>
          <w:sz w:val="16"/>
          <w:szCs w:val="16"/>
        </w:rPr>
        <w:t xml:space="preserve">ік (унесення змін) платників податків (для самозайнятих осіб) за формою № 7-ОПП (п. 6.4 розд. </w:t>
      </w:r>
      <w:proofErr w:type="gramStart"/>
      <w:r w:rsidRPr="006B73D4">
        <w:rPr>
          <w:bCs/>
          <w:kern w:val="36"/>
          <w:sz w:val="16"/>
          <w:szCs w:val="16"/>
        </w:rPr>
        <w:t>VI Порядку № 1588).</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Згідно з п. 6.5 розд. VI Порядку № 1588 дані про взяття на </w:t>
      </w:r>
      <w:proofErr w:type="gramStart"/>
      <w:r w:rsidRPr="006B73D4">
        <w:rPr>
          <w:bCs/>
          <w:kern w:val="36"/>
          <w:sz w:val="16"/>
          <w:szCs w:val="16"/>
        </w:rPr>
        <w:t>обл</w:t>
      </w:r>
      <w:proofErr w:type="gramEnd"/>
      <w:r w:rsidRPr="006B73D4">
        <w:rPr>
          <w:bCs/>
          <w:kern w:val="36"/>
          <w:sz w:val="16"/>
          <w:szCs w:val="16"/>
        </w:rPr>
        <w:t>ік фізичної особи – підприємця передаються до ЄДР у день взяття на облік за основним місцем обліку із зазначенням: дати та номера запису про взяття на облік, найменування та ідентифікаційного коду контролюючого органу, в якому фізичну особу – підприємця взято на облік.</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Взяття на </w:t>
      </w:r>
      <w:proofErr w:type="gramStart"/>
      <w:r w:rsidRPr="006B73D4">
        <w:rPr>
          <w:bCs/>
          <w:kern w:val="36"/>
          <w:sz w:val="16"/>
          <w:szCs w:val="16"/>
        </w:rPr>
        <w:t>обл</w:t>
      </w:r>
      <w:proofErr w:type="gramEnd"/>
      <w:r w:rsidRPr="006B73D4">
        <w:rPr>
          <w:bCs/>
          <w:kern w:val="36"/>
          <w:sz w:val="16"/>
          <w:szCs w:val="16"/>
        </w:rPr>
        <w:t>ік фізичної особи – підприємця підтверджується відомостями, оприлюдненими на порталі електронних сервісів юридичних осіб, фізичних осіб – підприємців та громадських формувань (далі – портал електронних сервісів), відповідно до Закону № 755.</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Слід зазначити, що відповідно до п. 2 ст. 11 Закону № 755 відомості, що містяться в Є</w:t>
      </w:r>
      <w:proofErr w:type="gramStart"/>
      <w:r w:rsidRPr="006B73D4">
        <w:rPr>
          <w:bCs/>
          <w:kern w:val="36"/>
          <w:sz w:val="16"/>
          <w:szCs w:val="16"/>
        </w:rPr>
        <w:t>ДР</w:t>
      </w:r>
      <w:proofErr w:type="gramEnd"/>
      <w:r w:rsidRPr="006B73D4">
        <w:rPr>
          <w:bCs/>
          <w:kern w:val="36"/>
          <w:sz w:val="16"/>
          <w:szCs w:val="16"/>
        </w:rPr>
        <w:t>, надаються у вигляді:</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1) безоплатного доступу через портал електронних сервісів або з використанням Єдиного державного вебпорталу електронних послуг до відомостей з Є</w:t>
      </w:r>
      <w:proofErr w:type="gramStart"/>
      <w:r w:rsidRPr="006B73D4">
        <w:rPr>
          <w:bCs/>
          <w:kern w:val="36"/>
          <w:sz w:val="16"/>
          <w:szCs w:val="16"/>
        </w:rPr>
        <w:t>ДР</w:t>
      </w:r>
      <w:proofErr w:type="gramEnd"/>
      <w:r w:rsidRPr="006B73D4">
        <w:rPr>
          <w:bCs/>
          <w:kern w:val="36"/>
          <w:sz w:val="16"/>
          <w:szCs w:val="16"/>
        </w:rPr>
        <w:t>;</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2) оприлюднення публічної інформації з Є</w:t>
      </w:r>
      <w:proofErr w:type="gramStart"/>
      <w:r w:rsidRPr="006B73D4">
        <w:rPr>
          <w:bCs/>
          <w:kern w:val="36"/>
          <w:sz w:val="16"/>
          <w:szCs w:val="16"/>
        </w:rPr>
        <w:t>ДР</w:t>
      </w:r>
      <w:proofErr w:type="gramEnd"/>
      <w:r w:rsidRPr="006B73D4">
        <w:rPr>
          <w:bCs/>
          <w:kern w:val="36"/>
          <w:sz w:val="16"/>
          <w:szCs w:val="16"/>
        </w:rPr>
        <w:t xml:space="preserve"> у формі відкритих даних відповідно до Закону України від 13 січня 2011 року № 2939-VI «Про доступ до публічної інформації» із змінами та доповненнями;</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3) безоплатного доступу через персональний кабінет до документів, поданих, зокрема фізичною особою – </w:t>
      </w:r>
      <w:proofErr w:type="gramStart"/>
      <w:r w:rsidRPr="006B73D4">
        <w:rPr>
          <w:bCs/>
          <w:kern w:val="36"/>
          <w:sz w:val="16"/>
          <w:szCs w:val="16"/>
        </w:rPr>
        <w:t>п</w:t>
      </w:r>
      <w:proofErr w:type="gramEnd"/>
      <w:r w:rsidRPr="006B73D4">
        <w:rPr>
          <w:bCs/>
          <w:kern w:val="36"/>
          <w:sz w:val="16"/>
          <w:szCs w:val="16"/>
        </w:rPr>
        <w:t>ідприємцем;</w:t>
      </w:r>
    </w:p>
    <w:p w:rsidR="00A83A48"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4) документів у паперовій та електронній формі, що містяться в реєстраційній справі;</w:t>
      </w:r>
      <w:proofErr w:type="gramEnd"/>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5) виписок у паперовій формі для проставлення апостилю та в електронній формі;</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6) витягі</w:t>
      </w:r>
      <w:proofErr w:type="gramStart"/>
      <w:r w:rsidRPr="006B73D4">
        <w:rPr>
          <w:bCs/>
          <w:kern w:val="36"/>
          <w:sz w:val="16"/>
          <w:szCs w:val="16"/>
        </w:rPr>
        <w:t>в</w:t>
      </w:r>
      <w:proofErr w:type="gramEnd"/>
      <w:r w:rsidRPr="006B73D4">
        <w:rPr>
          <w:bCs/>
          <w:kern w:val="36"/>
          <w:sz w:val="16"/>
          <w:szCs w:val="16"/>
        </w:rPr>
        <w:t xml:space="preserve"> у паперовій </w:t>
      </w:r>
      <w:proofErr w:type="gramStart"/>
      <w:r w:rsidRPr="006B73D4">
        <w:rPr>
          <w:bCs/>
          <w:kern w:val="36"/>
          <w:sz w:val="16"/>
          <w:szCs w:val="16"/>
        </w:rPr>
        <w:t>та</w:t>
      </w:r>
      <w:proofErr w:type="gramEnd"/>
      <w:r w:rsidRPr="006B73D4">
        <w:rPr>
          <w:bCs/>
          <w:kern w:val="36"/>
          <w:sz w:val="16"/>
          <w:szCs w:val="16"/>
        </w:rPr>
        <w:t xml:space="preserve"> електронній формі, що містять відомості, актуальні на момент запиту або на визначену дату;</w:t>
      </w:r>
    </w:p>
    <w:p w:rsidR="00A83A48"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7) суб’єктам приватного права може надаватися прямий доступ до Є</w:t>
      </w:r>
      <w:proofErr w:type="gramStart"/>
      <w:r w:rsidRPr="006B73D4">
        <w:rPr>
          <w:bCs/>
          <w:kern w:val="36"/>
          <w:sz w:val="16"/>
          <w:szCs w:val="16"/>
        </w:rPr>
        <w:t>ДР</w:t>
      </w:r>
      <w:proofErr w:type="gramEnd"/>
      <w:r w:rsidRPr="006B73D4">
        <w:rPr>
          <w:bCs/>
          <w:kern w:val="36"/>
          <w:sz w:val="16"/>
          <w:szCs w:val="16"/>
        </w:rPr>
        <w:t xml:space="preserve"> в електронному вигляді у режимі реального часу на платній основі на підставі договорів, укладених з технічним адміністратором.</w:t>
      </w:r>
    </w:p>
    <w:p w:rsidR="003B749E" w:rsidRPr="006B73D4" w:rsidRDefault="003B749E" w:rsidP="003B749E">
      <w:pPr>
        <w:spacing w:before="600" w:after="360" w:line="240" w:lineRule="auto"/>
        <w:ind w:firstLine="709"/>
        <w:jc w:val="center"/>
        <w:outlineLvl w:val="0"/>
        <w:rPr>
          <w:rFonts w:ascii="Times New Roman" w:eastAsia="Times New Roman" w:hAnsi="Times New Roman" w:cs="Times New Roman"/>
          <w:b/>
          <w:bCs/>
          <w:kern w:val="36"/>
          <w:sz w:val="16"/>
          <w:szCs w:val="16"/>
          <w:lang w:val="uk-UA"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Екологічний податок: з початку року до місцевих бюджетів Дніпропетровщини від платників надійшло понад 228,1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гривень</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січні – вересні</w:t>
      </w:r>
      <w:r w:rsidR="00F22B04" w:rsidRPr="006B73D4">
        <w:rPr>
          <w:bCs/>
          <w:kern w:val="36"/>
          <w:sz w:val="16"/>
          <w:szCs w:val="16"/>
          <w:lang w:val="uk-UA" w:eastAsia="zh-CN"/>
        </w:rPr>
        <w:t xml:space="preserve"> 2024 </w:t>
      </w:r>
      <w:r w:rsidRPr="006B73D4">
        <w:rPr>
          <w:bCs/>
          <w:kern w:val="36"/>
          <w:sz w:val="16"/>
          <w:szCs w:val="16"/>
          <w:lang w:eastAsia="zh-CN"/>
        </w:rPr>
        <w:t xml:space="preserve">року платники екологічного податку поповнили місцеві бюджети Дніпропетровщини на понад 228,1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 Як </w:t>
      </w:r>
      <w:proofErr w:type="gramStart"/>
      <w:r w:rsidRPr="006B73D4">
        <w:rPr>
          <w:bCs/>
          <w:kern w:val="36"/>
          <w:sz w:val="16"/>
          <w:szCs w:val="16"/>
          <w:lang w:eastAsia="zh-CN"/>
        </w:rPr>
        <w:t>п</w:t>
      </w:r>
      <w:proofErr w:type="gramEnd"/>
      <w:r w:rsidRPr="006B73D4">
        <w:rPr>
          <w:bCs/>
          <w:kern w:val="36"/>
          <w:sz w:val="16"/>
          <w:szCs w:val="16"/>
          <w:lang w:eastAsia="zh-CN"/>
        </w:rPr>
        <w:t>ідкреслила в. о. начальника Головного управління ДПС у Дніпропетровській області Наталя Федаш, у порівнянні з показником відповідного періоду</w:t>
      </w:r>
      <w:r w:rsidR="00F22B04" w:rsidRPr="006B73D4">
        <w:rPr>
          <w:bCs/>
          <w:kern w:val="36"/>
          <w:sz w:val="16"/>
          <w:szCs w:val="16"/>
          <w:lang w:val="uk-UA" w:eastAsia="zh-CN"/>
        </w:rPr>
        <w:t xml:space="preserve"> 2023 </w:t>
      </w:r>
      <w:r w:rsidRPr="006B73D4">
        <w:rPr>
          <w:bCs/>
          <w:kern w:val="36"/>
          <w:sz w:val="16"/>
          <w:szCs w:val="16"/>
          <w:lang w:eastAsia="zh-CN"/>
        </w:rPr>
        <w:t>року надходження виросли майже на 53,0 млн грн, або на 30,3 відсотків.</w:t>
      </w:r>
    </w:p>
    <w:p w:rsidR="00A83A48"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«Надходження від сплати екологічного податку відповідно до його функцій є джерелом фінансування природоохоронних заходів, а його обсяги мають бути достатніми для реалізації заходів з компенсації шкоди, яку нанесли навколишньому природному середовищу забруднювачі. Дякуємо платникам за своєчасно і в повному обсязі сплачені податки і збори!» – зазначила очільниця податкової служби Дніпропетровсько</w:t>
      </w:r>
      <w:proofErr w:type="gramEnd"/>
      <w:r w:rsidRPr="006B73D4">
        <w:rPr>
          <w:bCs/>
          <w:kern w:val="36"/>
          <w:sz w:val="16"/>
          <w:szCs w:val="16"/>
          <w:lang w:eastAsia="zh-CN"/>
        </w:rPr>
        <w:t>ї області.</w:t>
      </w:r>
    </w:p>
    <w:p w:rsidR="003B749E" w:rsidRPr="006B73D4" w:rsidRDefault="003B749E" w:rsidP="003B749E">
      <w:pPr>
        <w:spacing w:before="600" w:after="360" w:line="240" w:lineRule="auto"/>
        <w:ind w:firstLine="709"/>
        <w:jc w:val="center"/>
        <w:outlineLvl w:val="0"/>
        <w:rPr>
          <w:rFonts w:ascii="Times New Roman" w:eastAsia="Times New Roman" w:hAnsi="Times New Roman" w:cs="Times New Roman"/>
          <w:b/>
          <w:bCs/>
          <w:kern w:val="36"/>
          <w:sz w:val="16"/>
          <w:szCs w:val="16"/>
          <w:lang w:val="uk-UA" w:eastAsia="ru-RU"/>
        </w:rPr>
      </w:pPr>
    </w:p>
    <w:p w:rsidR="00A83A48"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Дніпропетровщина: ефективна співпраця податкової служби та територіальних громад</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Комунікації податкової служби Дніпропетровщини та територіальних громад регіону продовжуються.</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Відбулась онлайн-зустріч з представниками територіальних громад Синельниківського району за участі заступника начальника Головного управління ДПС у Дніпропетровській області Валерія Леонова та фахівців податкової служби регіону.</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На порядку денному одне з основних питань – стабільне та у повному обсязі наповнення місцевих бюджеті</w:t>
      </w:r>
      <w:proofErr w:type="gramStart"/>
      <w:r w:rsidRPr="006B73D4">
        <w:rPr>
          <w:bCs/>
          <w:kern w:val="36"/>
          <w:sz w:val="16"/>
          <w:szCs w:val="16"/>
          <w:lang w:eastAsia="zh-CN"/>
        </w:rPr>
        <w:t>в</w:t>
      </w:r>
      <w:proofErr w:type="gramEnd"/>
      <w:r w:rsidRPr="006B73D4">
        <w:rPr>
          <w:bCs/>
          <w:kern w:val="36"/>
          <w:sz w:val="16"/>
          <w:szCs w:val="16"/>
          <w:lang w:eastAsia="zh-CN"/>
        </w:rPr>
        <w:t>.</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Учасників заходу проінформовано про основні аспекти впровадження Національної стратегії доходів (НСД) до 2030 року, спрямовану на </w:t>
      </w:r>
      <w:proofErr w:type="gramStart"/>
      <w:r w:rsidRPr="006B73D4">
        <w:rPr>
          <w:bCs/>
          <w:kern w:val="36"/>
          <w:sz w:val="16"/>
          <w:szCs w:val="16"/>
          <w:lang w:eastAsia="zh-CN"/>
        </w:rPr>
        <w:t>п</w:t>
      </w:r>
      <w:proofErr w:type="gramEnd"/>
      <w:r w:rsidRPr="006B73D4">
        <w:rPr>
          <w:bCs/>
          <w:kern w:val="36"/>
          <w:sz w:val="16"/>
          <w:szCs w:val="16"/>
          <w:lang w:eastAsia="zh-CN"/>
        </w:rPr>
        <w:t xml:space="preserve">ідвищення рівня добровільної сплати податків та податкової культури у суспільстві, а також про розробку сучасних практик управління комплаєнс-ризиками (ризиками дотримання податкового законодавства). </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Якісна та оперативна комунікація між податковою службою та територіальними громадами – важливий інструмент для досягнення спільних цілей, а це, насамперед, – ефективне наповнення бюджетів тергромад, а отже </w:t>
      </w:r>
      <w:proofErr w:type="gramStart"/>
      <w:r w:rsidRPr="006B73D4">
        <w:rPr>
          <w:bCs/>
          <w:kern w:val="36"/>
          <w:sz w:val="16"/>
          <w:szCs w:val="16"/>
          <w:lang w:eastAsia="zh-CN"/>
        </w:rPr>
        <w:t>п</w:t>
      </w:r>
      <w:proofErr w:type="gramEnd"/>
      <w:r w:rsidRPr="006B73D4">
        <w:rPr>
          <w:bCs/>
          <w:kern w:val="36"/>
          <w:sz w:val="16"/>
          <w:szCs w:val="16"/>
          <w:lang w:eastAsia="zh-CN"/>
        </w:rPr>
        <w:t>ідвищення фінансової спроможності місцевих громад для розвитку та обороноздатності територій.</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Працюємо заради спільної мети – Перемоги!</w:t>
      </w:r>
    </w:p>
    <w:p w:rsidR="003B749E" w:rsidRPr="006B73D4" w:rsidRDefault="003B749E" w:rsidP="003B749E">
      <w:pPr>
        <w:spacing w:before="600" w:after="360" w:line="240" w:lineRule="auto"/>
        <w:ind w:firstLine="709"/>
        <w:jc w:val="center"/>
        <w:outlineLvl w:val="0"/>
        <w:rPr>
          <w:rFonts w:ascii="Times New Roman" w:eastAsia="Times New Roman" w:hAnsi="Times New Roman" w:cs="Times New Roman"/>
          <w:b/>
          <w:bCs/>
          <w:kern w:val="36"/>
          <w:sz w:val="16"/>
          <w:szCs w:val="16"/>
          <w:lang w:val="uk-UA"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Акцизний податок: за операціями з алкогольними напоями платники Дніпропетровщини спрямували до місцевих бюджетів майже 420,4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гривень</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Упродовж січня – вересня 2024 року до місцевих бюджетів Дніпропетровщини за операціями з алкогольними напоями від платників акцизного податку надійшло майже 420,4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 У порівнянні з відповідним періодом 2023 року надходження збільшились на понад 43,1 </w:t>
      </w:r>
      <w:proofErr w:type="gramStart"/>
      <w:r w:rsidRPr="006B73D4">
        <w:rPr>
          <w:bCs/>
          <w:kern w:val="36"/>
          <w:sz w:val="16"/>
          <w:szCs w:val="16"/>
          <w:lang w:eastAsia="zh-CN"/>
        </w:rPr>
        <w:t>млн</w:t>
      </w:r>
      <w:proofErr w:type="gramEnd"/>
      <w:r w:rsidRPr="006B73D4">
        <w:rPr>
          <w:bCs/>
          <w:kern w:val="36"/>
          <w:sz w:val="16"/>
          <w:szCs w:val="16"/>
          <w:lang w:eastAsia="zh-CN"/>
        </w:rPr>
        <w:t xml:space="preserve"> грн, темп росту склав 111,4 відсотків. Про це повідомила в. о. начальника Головного управління ДПС у Дніпропетровській області Наталя Федаш.</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«Сплата податків сьогодні має важливе значення для </w:t>
      </w:r>
      <w:proofErr w:type="gramStart"/>
      <w:r w:rsidRPr="006B73D4">
        <w:rPr>
          <w:bCs/>
          <w:kern w:val="36"/>
          <w:sz w:val="16"/>
          <w:szCs w:val="16"/>
          <w:lang w:eastAsia="zh-CN"/>
        </w:rPr>
        <w:t>п</w:t>
      </w:r>
      <w:proofErr w:type="gramEnd"/>
      <w:r w:rsidRPr="006B73D4">
        <w:rPr>
          <w:bCs/>
          <w:kern w:val="36"/>
          <w:sz w:val="16"/>
          <w:szCs w:val="16"/>
          <w:lang w:eastAsia="zh-CN"/>
        </w:rPr>
        <w:t xml:space="preserve">ідтримки і економіки, і обороноздатності країни. Наразі у </w:t>
      </w:r>
      <w:proofErr w:type="gramStart"/>
      <w:r w:rsidRPr="006B73D4">
        <w:rPr>
          <w:bCs/>
          <w:kern w:val="36"/>
          <w:sz w:val="16"/>
          <w:szCs w:val="16"/>
          <w:lang w:eastAsia="zh-CN"/>
        </w:rPr>
        <w:t>пр</w:t>
      </w:r>
      <w:proofErr w:type="gramEnd"/>
      <w:r w:rsidRPr="006B73D4">
        <w:rPr>
          <w:bCs/>
          <w:kern w:val="36"/>
          <w:sz w:val="16"/>
          <w:szCs w:val="16"/>
          <w:lang w:eastAsia="zh-CN"/>
        </w:rPr>
        <w:t xml:space="preserve">іоритеті податкової служби зосередження зусиль на сприятливих заходах впливу, спрямованих на допомогу платникам податків у розумінні </w:t>
      </w:r>
      <w:r w:rsidRPr="006B73D4">
        <w:rPr>
          <w:bCs/>
          <w:kern w:val="36"/>
          <w:sz w:val="16"/>
          <w:szCs w:val="16"/>
          <w:lang w:eastAsia="zh-CN"/>
        </w:rPr>
        <w:lastRenderedPageBreak/>
        <w:t>виконання своїх податкових обов’язків. Це реалізуються шляхом надання консультацій, інформаційно-довідкових послуг, здійснення сервісного обслуговування платників», – зазначила керівниця обласної податкової.</w:t>
      </w:r>
    </w:p>
    <w:p w:rsidR="00A83A48"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Наталя Федаш подякувала платникам за своєчасне наповнення бюджеті</w:t>
      </w:r>
      <w:proofErr w:type="gramStart"/>
      <w:r w:rsidRPr="006B73D4">
        <w:rPr>
          <w:bCs/>
          <w:kern w:val="36"/>
          <w:sz w:val="16"/>
          <w:szCs w:val="16"/>
          <w:lang w:eastAsia="zh-CN"/>
        </w:rPr>
        <w:t>в</w:t>
      </w:r>
      <w:proofErr w:type="gramEnd"/>
      <w:r w:rsidRPr="006B73D4">
        <w:rPr>
          <w:bCs/>
          <w:kern w:val="36"/>
          <w:sz w:val="16"/>
          <w:szCs w:val="16"/>
          <w:lang w:eastAsia="zh-CN"/>
        </w:rPr>
        <w:t xml:space="preserve"> </w:t>
      </w:r>
      <w:proofErr w:type="gramStart"/>
      <w:r w:rsidRPr="006B73D4">
        <w:rPr>
          <w:bCs/>
          <w:kern w:val="36"/>
          <w:sz w:val="16"/>
          <w:szCs w:val="16"/>
          <w:lang w:eastAsia="zh-CN"/>
        </w:rPr>
        <w:t>та</w:t>
      </w:r>
      <w:proofErr w:type="gramEnd"/>
      <w:r w:rsidRPr="006B73D4">
        <w:rPr>
          <w:bCs/>
          <w:kern w:val="36"/>
          <w:sz w:val="16"/>
          <w:szCs w:val="16"/>
          <w:lang w:eastAsia="zh-CN"/>
        </w:rPr>
        <w:t xml:space="preserve"> нагадала, що 21.10.2024 – останній день подання декларації з акцизного податку за вересень 2024 року, 30.10.2024 – останній день сплати акцизного податку за вересень 2024 року.</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6B73D4">
        <w:rPr>
          <w:rFonts w:ascii="Times New Roman" w:eastAsia="Times New Roman" w:hAnsi="Times New Roman" w:cs="Times New Roman"/>
          <w:b/>
          <w:bCs/>
          <w:kern w:val="36"/>
          <w:sz w:val="16"/>
          <w:szCs w:val="16"/>
          <w:lang w:eastAsia="ru-RU"/>
        </w:rPr>
        <w:t>З</w:t>
      </w:r>
      <w:proofErr w:type="gramEnd"/>
      <w:r w:rsidRPr="006B73D4">
        <w:rPr>
          <w:rFonts w:ascii="Times New Roman" w:eastAsia="Times New Roman" w:hAnsi="Times New Roman" w:cs="Times New Roman"/>
          <w:b/>
          <w:bCs/>
          <w:kern w:val="36"/>
          <w:sz w:val="16"/>
          <w:szCs w:val="16"/>
          <w:lang w:eastAsia="ru-RU"/>
        </w:rPr>
        <w:t xml:space="preserve"> початку 2024 року ДПС опрацьовано 1869 запитів на отримання публічної інформації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 січні – вересні 2024 року Державною податковою службою України опрацьовано 1869 </w:t>
      </w:r>
      <w:proofErr w:type="gramStart"/>
      <w:r w:rsidRPr="006B73D4">
        <w:rPr>
          <w:bCs/>
          <w:kern w:val="36"/>
          <w:sz w:val="16"/>
          <w:szCs w:val="16"/>
          <w:lang w:eastAsia="zh-CN"/>
        </w:rPr>
        <w:t>запит</w:t>
      </w:r>
      <w:proofErr w:type="gramEnd"/>
      <w:r w:rsidRPr="006B73D4">
        <w:rPr>
          <w:bCs/>
          <w:kern w:val="36"/>
          <w:sz w:val="16"/>
          <w:szCs w:val="16"/>
          <w:lang w:eastAsia="zh-CN"/>
        </w:rPr>
        <w:t>ів на отримання публічної інформації.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Із загальної кількості 1625 </w:t>
      </w:r>
      <w:proofErr w:type="gramStart"/>
      <w:r w:rsidRPr="006B73D4">
        <w:rPr>
          <w:bCs/>
          <w:kern w:val="36"/>
          <w:sz w:val="16"/>
          <w:szCs w:val="16"/>
          <w:lang w:eastAsia="zh-CN"/>
        </w:rPr>
        <w:t>запит</w:t>
      </w:r>
      <w:proofErr w:type="gramEnd"/>
      <w:r w:rsidRPr="006B73D4">
        <w:rPr>
          <w:bCs/>
          <w:kern w:val="36"/>
          <w:sz w:val="16"/>
          <w:szCs w:val="16"/>
          <w:lang w:eastAsia="zh-CN"/>
        </w:rPr>
        <w:t>ів надійшло електронною поштою, 228 – поштою, 13 – особисто від запитувача, 3 – телефоном.</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Найбільше запитів на отримання публічної інформації надійшло від фізичних осіб – 1050 запитів. Від юридичних осіб з початку року надійшло 687 запитів на отримання публічної інформації, від об’єднань громадян без статусу юридичної особи – 5, від представників медіа – 127.</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За результатами розгляду запитів: задоволено, з наданням інформації – 891, відмовлено відповідно до статті 22 Закону України від</w:t>
      </w:r>
      <w:r w:rsidRPr="006B73D4">
        <w:rPr>
          <w:bCs/>
          <w:kern w:val="36"/>
          <w:sz w:val="16"/>
          <w:szCs w:val="16"/>
          <w:lang w:val="en-US" w:eastAsia="zh-CN"/>
        </w:rPr>
        <w:t> </w:t>
      </w:r>
      <w:r w:rsidRPr="006B73D4">
        <w:rPr>
          <w:bCs/>
          <w:kern w:val="36"/>
          <w:sz w:val="16"/>
          <w:szCs w:val="16"/>
          <w:lang w:eastAsia="zh-CN"/>
        </w:rPr>
        <w:t>13</w:t>
      </w:r>
      <w:r w:rsidRPr="006B73D4">
        <w:rPr>
          <w:bCs/>
          <w:kern w:val="36"/>
          <w:sz w:val="16"/>
          <w:szCs w:val="16"/>
          <w:lang w:val="en-US" w:eastAsia="zh-CN"/>
        </w:rPr>
        <w:t> </w:t>
      </w:r>
      <w:proofErr w:type="gramStart"/>
      <w:r w:rsidRPr="006B73D4">
        <w:rPr>
          <w:bCs/>
          <w:kern w:val="36"/>
          <w:sz w:val="16"/>
          <w:szCs w:val="16"/>
          <w:lang w:eastAsia="zh-CN"/>
        </w:rPr>
        <w:t>с</w:t>
      </w:r>
      <w:proofErr w:type="gramEnd"/>
      <w:r w:rsidRPr="006B73D4">
        <w:rPr>
          <w:bCs/>
          <w:kern w:val="36"/>
          <w:sz w:val="16"/>
          <w:szCs w:val="16"/>
          <w:lang w:eastAsia="zh-CN"/>
        </w:rPr>
        <w:t>ічня 2011 року №2939-</w:t>
      </w:r>
      <w:r w:rsidRPr="006B73D4">
        <w:rPr>
          <w:bCs/>
          <w:kern w:val="36"/>
          <w:sz w:val="16"/>
          <w:szCs w:val="16"/>
          <w:lang w:val="en-US" w:eastAsia="zh-CN"/>
        </w:rPr>
        <w:t>VI</w:t>
      </w:r>
      <w:r w:rsidRPr="006B73D4">
        <w:rPr>
          <w:bCs/>
          <w:kern w:val="36"/>
          <w:sz w:val="16"/>
          <w:szCs w:val="16"/>
          <w:lang w:eastAsia="zh-CN"/>
        </w:rPr>
        <w:t xml:space="preserve"> «Про доступ до публічної інформації» – 586, надіслано належним розпорядникам інформації – 351.</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Переважну більшість запитувачів цікавила податкова інформація – 79,1</w:t>
      </w:r>
      <w:r w:rsidRPr="006B73D4">
        <w:rPr>
          <w:bCs/>
          <w:kern w:val="36"/>
          <w:sz w:val="16"/>
          <w:szCs w:val="16"/>
          <w:lang w:val="en-US" w:eastAsia="zh-CN"/>
        </w:rPr>
        <w:t> </w:t>
      </w:r>
      <w:r w:rsidRPr="006B73D4">
        <w:rPr>
          <w:bCs/>
          <w:kern w:val="36"/>
          <w:sz w:val="16"/>
          <w:szCs w:val="16"/>
          <w:lang w:eastAsia="zh-CN"/>
        </w:rPr>
        <w:t>відс. від загальної кількості запиті</w:t>
      </w:r>
      <w:proofErr w:type="gramStart"/>
      <w:r w:rsidRPr="006B73D4">
        <w:rPr>
          <w:bCs/>
          <w:kern w:val="36"/>
          <w:sz w:val="16"/>
          <w:szCs w:val="16"/>
          <w:lang w:eastAsia="zh-CN"/>
        </w:rPr>
        <w:t>в</w:t>
      </w:r>
      <w:proofErr w:type="gramEnd"/>
      <w:r w:rsidRPr="006B73D4">
        <w:rPr>
          <w:bCs/>
          <w:kern w:val="36"/>
          <w:sz w:val="16"/>
          <w:szCs w:val="16"/>
          <w:lang w:eastAsia="zh-CN"/>
        </w:rPr>
        <w:t>.</w:t>
      </w:r>
    </w:p>
    <w:p w:rsidR="007568A6" w:rsidRPr="006B73D4" w:rsidRDefault="00A83A48" w:rsidP="003B749E">
      <w:pPr>
        <w:pStyle w:val="ad"/>
        <w:spacing w:before="0" w:beforeAutospacing="0" w:after="0" w:afterAutospacing="0"/>
        <w:ind w:firstLine="709"/>
        <w:jc w:val="both"/>
        <w:rPr>
          <w:sz w:val="16"/>
          <w:szCs w:val="16"/>
        </w:rPr>
      </w:pPr>
      <w:r w:rsidRPr="006B73D4">
        <w:rPr>
          <w:bCs/>
          <w:kern w:val="36"/>
          <w:sz w:val="16"/>
          <w:szCs w:val="16"/>
          <w:lang w:eastAsia="zh-CN"/>
        </w:rPr>
        <w:t xml:space="preserve">Нагадуємо, що запити на отримання публічної інформації надсилаються на електронну </w:t>
      </w:r>
      <w:r w:rsidRPr="006B73D4">
        <w:rPr>
          <w:rFonts w:eastAsia="Arial"/>
          <w:color w:val="000000"/>
          <w:sz w:val="16"/>
          <w:szCs w:val="16"/>
          <w:shd w:val="clear" w:color="auto" w:fill="FFFFFF"/>
        </w:rPr>
        <w:t>скриньку </w:t>
      </w:r>
      <w:hyperlink r:id="rId11" w:history="1">
        <w:r w:rsidRPr="006B73D4">
          <w:rPr>
            <w:rStyle w:val="a5"/>
            <w:rFonts w:eastAsia="Arial"/>
            <w:color w:val="2D5CA6"/>
            <w:sz w:val="16"/>
            <w:szCs w:val="16"/>
            <w:u w:val="none"/>
            <w:shd w:val="clear" w:color="auto" w:fill="FFFFFF"/>
          </w:rPr>
          <w:t>publicinfo_dps@tax.gov.ua</w:t>
        </w:r>
      </w:hyperlink>
      <w:r w:rsidRPr="006B73D4">
        <w:rPr>
          <w:rFonts w:eastAsia="Arial"/>
          <w:color w:val="000000"/>
          <w:sz w:val="16"/>
          <w:szCs w:val="16"/>
          <w:shd w:val="clear" w:color="auto" w:fill="FFFFFF"/>
        </w:rPr>
        <w:t>.</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До уваги резидентів</w:t>
      </w:r>
      <w:proofErr w:type="gramStart"/>
      <w:r w:rsidRPr="006B73D4">
        <w:rPr>
          <w:rFonts w:ascii="Times New Roman" w:eastAsia="Times New Roman" w:hAnsi="Times New Roman" w:cs="Times New Roman"/>
          <w:b/>
          <w:bCs/>
          <w:kern w:val="36"/>
          <w:sz w:val="16"/>
          <w:szCs w:val="16"/>
          <w:lang w:eastAsia="ru-RU"/>
        </w:rPr>
        <w:t xml:space="preserve"> Д</w:t>
      </w:r>
      <w:proofErr w:type="gramEnd"/>
      <w:r w:rsidRPr="006B73D4">
        <w:rPr>
          <w:rFonts w:ascii="Times New Roman" w:eastAsia="Times New Roman" w:hAnsi="Times New Roman" w:cs="Times New Roman"/>
          <w:b/>
          <w:bCs/>
          <w:kern w:val="36"/>
          <w:sz w:val="16"/>
          <w:szCs w:val="16"/>
          <w:lang w:eastAsia="ru-RU"/>
        </w:rPr>
        <w:t>ія Сіті!</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Головне управління ДПС у Дніпропетровській області щодо: показники яких рядків Звіту про фінансові результати (Звіту про сукупний дохід) (за формами №№ 2, 2-м) включаються до витрат резидента Дія Сіті – платника податку на прибуток на загальних підставах або резидента</w:t>
      </w:r>
      <w:proofErr w:type="gramStart"/>
      <w:r w:rsidRPr="006B73D4">
        <w:rPr>
          <w:bCs/>
          <w:kern w:val="36"/>
          <w:sz w:val="16"/>
          <w:szCs w:val="16"/>
          <w:lang w:eastAsia="zh-CN"/>
        </w:rPr>
        <w:t xml:space="preserve"> Д</w:t>
      </w:r>
      <w:proofErr w:type="gramEnd"/>
      <w:r w:rsidRPr="006B73D4">
        <w:rPr>
          <w:bCs/>
          <w:kern w:val="36"/>
          <w:sz w:val="16"/>
          <w:szCs w:val="16"/>
          <w:lang w:eastAsia="zh-CN"/>
        </w:rPr>
        <w:t>ія Сіті – платника податку на особливих умовах для розрахунку суми перевищення вартості майна, робіт, послуг (крім роялті), придбаного (придбаних) у платників єдиного податку протягом податкового (звітного) року згідно з п.п. 140.5.17 п. 140.5 ст. 140 та п.п. 135.2.1.15 п.п. 135.2.1 п. 135.2 ст. 135 ПКУ, повідомля</w:t>
      </w:r>
      <w:proofErr w:type="gramStart"/>
      <w:r w:rsidRPr="006B73D4">
        <w:rPr>
          <w:bCs/>
          <w:kern w:val="36"/>
          <w:sz w:val="16"/>
          <w:szCs w:val="16"/>
          <w:lang w:eastAsia="zh-CN"/>
        </w:rPr>
        <w:t>є.</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Відповідно до п.п. 14.1.282 прим. 1 п. 14.1 ст. 14 Податкового кодексу України (далі – ПКУ) резидент Дія Сіті – платник податку, що сплачує податок на прибуток підприємств на особливих умовах (далі – резидент</w:t>
      </w:r>
      <w:proofErr w:type="gramStart"/>
      <w:r w:rsidRPr="006B73D4">
        <w:rPr>
          <w:bCs/>
          <w:kern w:val="36"/>
          <w:sz w:val="16"/>
          <w:szCs w:val="16"/>
          <w:lang w:eastAsia="zh-CN"/>
        </w:rPr>
        <w:t xml:space="preserve"> Д</w:t>
      </w:r>
      <w:proofErr w:type="gramEnd"/>
      <w:r w:rsidRPr="006B73D4">
        <w:rPr>
          <w:bCs/>
          <w:kern w:val="36"/>
          <w:sz w:val="16"/>
          <w:szCs w:val="16"/>
          <w:lang w:eastAsia="zh-CN"/>
        </w:rPr>
        <w:t>ія Сіті – платник податку на особливих умовах), – резидент Дія Сіті, який у порядку, передбаченому п. 141.10 ПКУ, обрав або перейшов на відповідний режим оподаткування. Резиденти Дія Сіті, які не обрали (не перейшли) на відповідний режим оподаткування, сплачують податок на прибуток підприємств на загальних підставах і вважаються резидентами</w:t>
      </w:r>
      <w:proofErr w:type="gramStart"/>
      <w:r w:rsidRPr="006B73D4">
        <w:rPr>
          <w:bCs/>
          <w:kern w:val="36"/>
          <w:sz w:val="16"/>
          <w:szCs w:val="16"/>
          <w:lang w:eastAsia="zh-CN"/>
        </w:rPr>
        <w:t xml:space="preserve"> Д</w:t>
      </w:r>
      <w:proofErr w:type="gramEnd"/>
      <w:r w:rsidRPr="006B73D4">
        <w:rPr>
          <w:bCs/>
          <w:kern w:val="36"/>
          <w:sz w:val="16"/>
          <w:szCs w:val="16"/>
          <w:lang w:eastAsia="zh-CN"/>
        </w:rPr>
        <w:t>ія Сіті, що не є платниками податку на особливих умовах.</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Резидент Дія Сіті – платник податку на прибуток на загальних </w:t>
      </w:r>
      <w:proofErr w:type="gramStart"/>
      <w:r w:rsidRPr="006B73D4">
        <w:rPr>
          <w:bCs/>
          <w:kern w:val="36"/>
          <w:sz w:val="16"/>
          <w:szCs w:val="16"/>
          <w:lang w:eastAsia="zh-CN"/>
        </w:rPr>
        <w:t>п</w:t>
      </w:r>
      <w:proofErr w:type="gramEnd"/>
      <w:r w:rsidRPr="006B73D4">
        <w:rPr>
          <w:bCs/>
          <w:kern w:val="36"/>
          <w:sz w:val="16"/>
          <w:szCs w:val="16"/>
          <w:lang w:eastAsia="zh-CN"/>
        </w:rPr>
        <w:t>ідставах, у якого річний дохід (за вирахуванням непрямих податків), визначений за правилами бухгалтерського обліку за останній річний звітний період перевищує 40 млн. грн., здійснює коригування фінансового результату до оподаткування згідно з п.п. 140.5.17 п. 140.5 ст. 140 ПКУ, а саме, збільшує фінансовий результат податкового (звітного) періоду на суму вартості майна, робіт, послуг (крім роялті), придбаного (придбаних) у платників єдиного податку протягом податкового (звітного) року, в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що перевищує 20 відс. суми витрат від будь-якої діяльності, визначених за показниками Звіту про фінансові результати (Звіту про сукупний дохід) за попередній </w:t>
      </w:r>
      <w:proofErr w:type="gramStart"/>
      <w:r w:rsidRPr="006B73D4">
        <w:rPr>
          <w:bCs/>
          <w:kern w:val="36"/>
          <w:sz w:val="16"/>
          <w:szCs w:val="16"/>
          <w:lang w:eastAsia="zh-CN"/>
        </w:rPr>
        <w:t>р</w:t>
      </w:r>
      <w:proofErr w:type="gramEnd"/>
      <w:r w:rsidRPr="006B73D4">
        <w:rPr>
          <w:bCs/>
          <w:kern w:val="36"/>
          <w:sz w:val="16"/>
          <w:szCs w:val="16"/>
          <w:lang w:eastAsia="zh-CN"/>
        </w:rPr>
        <w:t xml:space="preserve">ічний звітний період. При цьому до витрат від будь-якої діяльності, визначених за показниками Звіту про фінансові результати (Звіту про сукупний дохід), включаються витрати, </w:t>
      </w:r>
      <w:proofErr w:type="gramStart"/>
      <w:r w:rsidRPr="006B73D4">
        <w:rPr>
          <w:bCs/>
          <w:kern w:val="36"/>
          <w:sz w:val="16"/>
          <w:szCs w:val="16"/>
          <w:lang w:eastAsia="zh-CN"/>
        </w:rPr>
        <w:t>пов’язан</w:t>
      </w:r>
      <w:proofErr w:type="gramEnd"/>
      <w:r w:rsidRPr="006B73D4">
        <w:rPr>
          <w:bCs/>
          <w:kern w:val="36"/>
          <w:sz w:val="16"/>
          <w:szCs w:val="16"/>
          <w:lang w:eastAsia="zh-CN"/>
        </w:rPr>
        <w:t>і з операційною, фінансовою та інвестиційною діяльністю.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Резиденти Дія Сіті – платники податку на прибуток </w:t>
      </w:r>
      <w:proofErr w:type="gramStart"/>
      <w:r w:rsidRPr="006B73D4">
        <w:rPr>
          <w:bCs/>
          <w:kern w:val="36"/>
          <w:sz w:val="16"/>
          <w:szCs w:val="16"/>
          <w:lang w:eastAsia="zh-CN"/>
        </w:rPr>
        <w:t>п</w:t>
      </w:r>
      <w:proofErr w:type="gramEnd"/>
      <w:r w:rsidRPr="006B73D4">
        <w:rPr>
          <w:bCs/>
          <w:kern w:val="36"/>
          <w:sz w:val="16"/>
          <w:szCs w:val="16"/>
          <w:lang w:eastAsia="zh-CN"/>
        </w:rPr>
        <w:t xml:space="preserve">ідприємств на загальних підставах, які зареєстровані протягом звітного (податкового) року (новостворені), у поточному календарному році розрахунок частки вартості майна (робіт, послуг), придбаного (придбаних) у платників єдиного податку, передбаченої абзацом першим п.п. 140.5.17 п. 140.5 ст. 140 ПКУ, проводять на підставі показників Звіту про фінансові результати (Звіту про сукупний дохід) за поточний </w:t>
      </w:r>
      <w:proofErr w:type="gramStart"/>
      <w:r w:rsidRPr="006B73D4">
        <w:rPr>
          <w:bCs/>
          <w:kern w:val="36"/>
          <w:sz w:val="16"/>
          <w:szCs w:val="16"/>
          <w:lang w:eastAsia="zh-CN"/>
        </w:rPr>
        <w:t>р</w:t>
      </w:r>
      <w:proofErr w:type="gramEnd"/>
      <w:r w:rsidRPr="006B73D4">
        <w:rPr>
          <w:bCs/>
          <w:kern w:val="36"/>
          <w:sz w:val="16"/>
          <w:szCs w:val="16"/>
          <w:lang w:eastAsia="zh-CN"/>
        </w:rPr>
        <w:t>ічний звітний період.</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У</w:t>
      </w:r>
      <w:proofErr w:type="gramEnd"/>
      <w:r w:rsidRPr="006B73D4">
        <w:rPr>
          <w:bCs/>
          <w:kern w:val="36"/>
          <w:sz w:val="16"/>
          <w:szCs w:val="16"/>
          <w:lang w:eastAsia="zh-CN"/>
        </w:rPr>
        <w:t xml:space="preserve"> </w:t>
      </w:r>
      <w:proofErr w:type="gramStart"/>
      <w:r w:rsidRPr="006B73D4">
        <w:rPr>
          <w:bCs/>
          <w:kern w:val="36"/>
          <w:sz w:val="16"/>
          <w:szCs w:val="16"/>
          <w:lang w:eastAsia="zh-CN"/>
        </w:rPr>
        <w:t>раз</w:t>
      </w:r>
      <w:proofErr w:type="gramEnd"/>
      <w:r w:rsidRPr="006B73D4">
        <w:rPr>
          <w:bCs/>
          <w:kern w:val="36"/>
          <w:sz w:val="16"/>
          <w:szCs w:val="16"/>
          <w:lang w:eastAsia="zh-CN"/>
        </w:rPr>
        <w:t>і якщо на дату отримання майна, робіт, послуг постачальник не є платником єдиного податку, такі майно, роботи, послуги вважаються придбаними у платника єдиного податку, за умови що на дату здійснення попередньої оплати постачальник був платником єдиного податку.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цьому п. 62 </w:t>
      </w:r>
      <w:proofErr w:type="gramStart"/>
      <w:r w:rsidRPr="006B73D4">
        <w:rPr>
          <w:bCs/>
          <w:kern w:val="36"/>
          <w:sz w:val="16"/>
          <w:szCs w:val="16"/>
          <w:lang w:eastAsia="zh-CN"/>
        </w:rPr>
        <w:t>п</w:t>
      </w:r>
      <w:proofErr w:type="gramEnd"/>
      <w:r w:rsidRPr="006B73D4">
        <w:rPr>
          <w:bCs/>
          <w:kern w:val="36"/>
          <w:sz w:val="16"/>
          <w:szCs w:val="16"/>
          <w:lang w:eastAsia="zh-CN"/>
        </w:rPr>
        <w:t xml:space="preserve">ідрозд. 4 розд. </w:t>
      </w:r>
      <w:proofErr w:type="gramStart"/>
      <w:r w:rsidRPr="006B73D4">
        <w:rPr>
          <w:bCs/>
          <w:kern w:val="36"/>
          <w:sz w:val="16"/>
          <w:szCs w:val="16"/>
          <w:lang w:val="en-US" w:eastAsia="zh-CN"/>
        </w:rPr>
        <w:t>XX</w:t>
      </w:r>
      <w:r w:rsidRPr="006B73D4">
        <w:rPr>
          <w:bCs/>
          <w:kern w:val="36"/>
          <w:sz w:val="16"/>
          <w:szCs w:val="16"/>
          <w:lang w:eastAsia="zh-CN"/>
        </w:rPr>
        <w:t xml:space="preserve"> «Перехідні положення» ПКУ передбачено застосування положення п.п. 140.5.17 п. 140.5 ст.</w:t>
      </w:r>
      <w:proofErr w:type="gramEnd"/>
      <w:r w:rsidRPr="006B73D4">
        <w:rPr>
          <w:bCs/>
          <w:kern w:val="36"/>
          <w:sz w:val="16"/>
          <w:szCs w:val="16"/>
          <w:lang w:eastAsia="zh-CN"/>
        </w:rPr>
        <w:t xml:space="preserve"> 140 ПКУ до податкових (звітних) періодів починаючи з 01 січня 2024 року.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Встановлено, що у 2024 році розміри придбання майна, робіт, послуг (крім роялті) у платника єдиного податку протягом податкового (звітного) року, передбачені п.п. 140.5.17 п. 140.5 ст. 140 ПКУ, визначаються в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що перевищує 50 відс. суми витрат від будь-якої діяльності, визначених за показниками Звіту про фінансові результати (Звіту про сукупний дохід) за попередній </w:t>
      </w:r>
      <w:proofErr w:type="gramStart"/>
      <w:r w:rsidRPr="006B73D4">
        <w:rPr>
          <w:bCs/>
          <w:kern w:val="36"/>
          <w:sz w:val="16"/>
          <w:szCs w:val="16"/>
          <w:lang w:eastAsia="zh-CN"/>
        </w:rPr>
        <w:t>р</w:t>
      </w:r>
      <w:proofErr w:type="gramEnd"/>
      <w:r w:rsidRPr="006B73D4">
        <w:rPr>
          <w:bCs/>
          <w:kern w:val="36"/>
          <w:sz w:val="16"/>
          <w:szCs w:val="16"/>
          <w:lang w:eastAsia="zh-CN"/>
        </w:rPr>
        <w:t xml:space="preserve">ічний звітний період. При цьому до витрат від будь-якої діяльності, визначених за показниками Звіту про фінансові результати (Звіту про сукупний дохід), включаються витрати, </w:t>
      </w:r>
      <w:proofErr w:type="gramStart"/>
      <w:r w:rsidRPr="006B73D4">
        <w:rPr>
          <w:bCs/>
          <w:kern w:val="36"/>
          <w:sz w:val="16"/>
          <w:szCs w:val="16"/>
          <w:lang w:eastAsia="zh-CN"/>
        </w:rPr>
        <w:t>пов’язан</w:t>
      </w:r>
      <w:proofErr w:type="gramEnd"/>
      <w:r w:rsidRPr="006B73D4">
        <w:rPr>
          <w:bCs/>
          <w:kern w:val="36"/>
          <w:sz w:val="16"/>
          <w:szCs w:val="16"/>
          <w:lang w:eastAsia="zh-CN"/>
        </w:rPr>
        <w:t>і з операційною, фінансовою та інвестиційною діяльністю.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Резиденти Дія Сіті – платники податку на прибуток </w:t>
      </w:r>
      <w:proofErr w:type="gramStart"/>
      <w:r w:rsidRPr="006B73D4">
        <w:rPr>
          <w:bCs/>
          <w:kern w:val="36"/>
          <w:sz w:val="16"/>
          <w:szCs w:val="16"/>
          <w:lang w:eastAsia="zh-CN"/>
        </w:rPr>
        <w:t>п</w:t>
      </w:r>
      <w:proofErr w:type="gramEnd"/>
      <w:r w:rsidRPr="006B73D4">
        <w:rPr>
          <w:bCs/>
          <w:kern w:val="36"/>
          <w:sz w:val="16"/>
          <w:szCs w:val="16"/>
          <w:lang w:eastAsia="zh-CN"/>
        </w:rPr>
        <w:t xml:space="preserve">ідприємств на загальних підставах, які зареєстровані протягом 2024 року (новостворені), у цьому календарному році розрахунок частки вартості майна (робіт, послуг), придбаного (придбаних) у платників єдиного податку, проводять на підставі показників Звіту про фінансові результати (Звіту про сукупний дохід) за поточний </w:t>
      </w:r>
      <w:proofErr w:type="gramStart"/>
      <w:r w:rsidRPr="006B73D4">
        <w:rPr>
          <w:bCs/>
          <w:kern w:val="36"/>
          <w:sz w:val="16"/>
          <w:szCs w:val="16"/>
          <w:lang w:eastAsia="zh-CN"/>
        </w:rPr>
        <w:t>р</w:t>
      </w:r>
      <w:proofErr w:type="gramEnd"/>
      <w:r w:rsidRPr="006B73D4">
        <w:rPr>
          <w:bCs/>
          <w:kern w:val="36"/>
          <w:sz w:val="16"/>
          <w:szCs w:val="16"/>
          <w:lang w:eastAsia="zh-CN"/>
        </w:rPr>
        <w:t>ічний звітний період.</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Для резидента Дія Сіті – платника податку на особливих умовах згідно з п.п. 141.9 прим. 1.2.12 п.п. 141.9 прим. 1.2 п. 141.9 прим. 1 ст. 141 ПКУ об’єктом оподаткування</w:t>
      </w:r>
      <w:proofErr w:type="gramStart"/>
      <w:r w:rsidRPr="006B73D4">
        <w:rPr>
          <w:bCs/>
          <w:kern w:val="36"/>
          <w:sz w:val="16"/>
          <w:szCs w:val="16"/>
          <w:lang w:eastAsia="zh-CN"/>
        </w:rPr>
        <w:t xml:space="preserve"> є,</w:t>
      </w:r>
      <w:proofErr w:type="gramEnd"/>
      <w:r w:rsidRPr="006B73D4">
        <w:rPr>
          <w:bCs/>
          <w:kern w:val="36"/>
          <w:sz w:val="16"/>
          <w:szCs w:val="16"/>
          <w:lang w:eastAsia="zh-CN"/>
        </w:rPr>
        <w:t xml:space="preserve"> зокрема, операції з виплати у грошовій формі та/або відмінній від грошової формі у зв’язку з придбанням майна (робіт, </w:t>
      </w:r>
      <w:proofErr w:type="gramStart"/>
      <w:r w:rsidRPr="006B73D4">
        <w:rPr>
          <w:bCs/>
          <w:kern w:val="36"/>
          <w:sz w:val="16"/>
          <w:szCs w:val="16"/>
          <w:lang w:eastAsia="zh-CN"/>
        </w:rPr>
        <w:t>послуг) у платників єдиного податку в сумі, визначеній за правилами, встановленими п.п. 135.2.1.15 п.п. 135.2.1 п. 135.2 ст. 135 ПКУ.</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з п.п. 135.2.1.15 п.п. 135.2.1 п. 135.2 ст. 135 ПКУ база оподаткування операцій резидента</w:t>
      </w:r>
      <w:proofErr w:type="gramStart"/>
      <w:r w:rsidRPr="006B73D4">
        <w:rPr>
          <w:bCs/>
          <w:kern w:val="36"/>
          <w:sz w:val="16"/>
          <w:szCs w:val="16"/>
          <w:lang w:eastAsia="zh-CN"/>
        </w:rPr>
        <w:t xml:space="preserve"> Д</w:t>
      </w:r>
      <w:proofErr w:type="gramEnd"/>
      <w:r w:rsidRPr="006B73D4">
        <w:rPr>
          <w:bCs/>
          <w:kern w:val="36"/>
          <w:sz w:val="16"/>
          <w:szCs w:val="16"/>
          <w:lang w:eastAsia="zh-CN"/>
        </w:rPr>
        <w:t xml:space="preserve">ія Сіті – платника податку на особливих умовах визначається як сума коштів та/або вартості майна (крім податку на додану вартість, якщо він застосовується), </w:t>
      </w:r>
      <w:r w:rsidRPr="006B73D4">
        <w:rPr>
          <w:bCs/>
          <w:kern w:val="36"/>
          <w:sz w:val="16"/>
          <w:szCs w:val="16"/>
          <w:lang w:eastAsia="zh-CN"/>
        </w:rPr>
        <w:lastRenderedPageBreak/>
        <w:t>виплачених (переданого) у зв’язку з придбанням майна, робіт, послуг (крім роялті) у платників єдиного податку протягом податкового (звітного) року в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що перевищує 20 відс. суми витрат від будь-якої діяльності, визначених за показниками Звіту про фінансові результати (Звіту про сукупний дохід) за попередній річний звітний (податковий) період. При цьому до витрат від будь-якої діяльності, визначених за показниками Звіту про фінансові результати (Звіту про сукупний дохід), включаються витрати, </w:t>
      </w:r>
      <w:proofErr w:type="gramStart"/>
      <w:r w:rsidRPr="006B73D4">
        <w:rPr>
          <w:bCs/>
          <w:kern w:val="36"/>
          <w:sz w:val="16"/>
          <w:szCs w:val="16"/>
          <w:lang w:eastAsia="zh-CN"/>
        </w:rPr>
        <w:t>пов’язан</w:t>
      </w:r>
      <w:proofErr w:type="gramEnd"/>
      <w:r w:rsidRPr="006B73D4">
        <w:rPr>
          <w:bCs/>
          <w:kern w:val="36"/>
          <w:sz w:val="16"/>
          <w:szCs w:val="16"/>
          <w:lang w:eastAsia="zh-CN"/>
        </w:rPr>
        <w:t>і з операційною, фінансовою та інвестиційною діяльністю.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Резиденти Дія Сіті – платники податку на особливих умовах, які зареєстровані протягом звітного (податкового) року (новостворені), у поточному календарному році розрахунок частки вартості майна (робіт, послуг), придбаного (придбаних) у платників єдиного податку, передбаченої абзацом першим п.п. 135.2.1.15 п.п. 135.2.1 п. 135.2 ст. 135 ПКУ, проводять на </w:t>
      </w:r>
      <w:proofErr w:type="gramStart"/>
      <w:r w:rsidRPr="006B73D4">
        <w:rPr>
          <w:bCs/>
          <w:kern w:val="36"/>
          <w:sz w:val="16"/>
          <w:szCs w:val="16"/>
          <w:lang w:eastAsia="zh-CN"/>
        </w:rPr>
        <w:t>п</w:t>
      </w:r>
      <w:proofErr w:type="gramEnd"/>
      <w:r w:rsidRPr="006B73D4">
        <w:rPr>
          <w:bCs/>
          <w:kern w:val="36"/>
          <w:sz w:val="16"/>
          <w:szCs w:val="16"/>
          <w:lang w:eastAsia="zh-CN"/>
        </w:rPr>
        <w:t xml:space="preserve">ідставі показників Звіту про фінансові результати (Звіту про сукупний дохід) за поточний </w:t>
      </w:r>
      <w:proofErr w:type="gramStart"/>
      <w:r w:rsidRPr="006B73D4">
        <w:rPr>
          <w:bCs/>
          <w:kern w:val="36"/>
          <w:sz w:val="16"/>
          <w:szCs w:val="16"/>
          <w:lang w:eastAsia="zh-CN"/>
        </w:rPr>
        <w:t>р</w:t>
      </w:r>
      <w:proofErr w:type="gramEnd"/>
      <w:r w:rsidRPr="006B73D4">
        <w:rPr>
          <w:bCs/>
          <w:kern w:val="36"/>
          <w:sz w:val="16"/>
          <w:szCs w:val="16"/>
          <w:lang w:eastAsia="zh-CN"/>
        </w:rPr>
        <w:t>ічний звітний період.</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разі якщо на дату виплати коштів та/або передачі майна як попередньої оплати за майно (роботи, послуги) постачальник не був платником єдиного податку, положення п.п. 135.2.1.15 п.п. 135.2.1 п. 135.2 ст. 135 ПКУ застосовуються до таких операцій за результатами податкового (звітного) періоду, в якому резидент</w:t>
      </w:r>
      <w:proofErr w:type="gramStart"/>
      <w:r w:rsidRPr="006B73D4">
        <w:rPr>
          <w:bCs/>
          <w:kern w:val="36"/>
          <w:sz w:val="16"/>
          <w:szCs w:val="16"/>
          <w:lang w:eastAsia="zh-CN"/>
        </w:rPr>
        <w:t xml:space="preserve"> Д</w:t>
      </w:r>
      <w:proofErr w:type="gramEnd"/>
      <w:r w:rsidRPr="006B73D4">
        <w:rPr>
          <w:bCs/>
          <w:kern w:val="36"/>
          <w:sz w:val="16"/>
          <w:szCs w:val="16"/>
          <w:lang w:eastAsia="zh-CN"/>
        </w:rPr>
        <w:t>ія Сіті – платник податку на особливих умовах отримав майно (роботи, послуги), за умови що на дату такого отримання постачальник є платником єдиного податку.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Пунктом 59 </w:t>
      </w:r>
      <w:proofErr w:type="gramStart"/>
      <w:r w:rsidRPr="006B73D4">
        <w:rPr>
          <w:bCs/>
          <w:kern w:val="36"/>
          <w:sz w:val="16"/>
          <w:szCs w:val="16"/>
          <w:lang w:eastAsia="zh-CN"/>
        </w:rPr>
        <w:t>п</w:t>
      </w:r>
      <w:proofErr w:type="gramEnd"/>
      <w:r w:rsidRPr="006B73D4">
        <w:rPr>
          <w:bCs/>
          <w:kern w:val="36"/>
          <w:sz w:val="16"/>
          <w:szCs w:val="16"/>
          <w:lang w:eastAsia="zh-CN"/>
        </w:rPr>
        <w:t xml:space="preserve">ідрозд. 4 розд. </w:t>
      </w:r>
      <w:proofErr w:type="gramStart"/>
      <w:r w:rsidRPr="006B73D4">
        <w:rPr>
          <w:bCs/>
          <w:kern w:val="36"/>
          <w:sz w:val="16"/>
          <w:szCs w:val="16"/>
          <w:lang w:val="en-US" w:eastAsia="zh-CN"/>
        </w:rPr>
        <w:t>XX</w:t>
      </w:r>
      <w:r w:rsidRPr="006B73D4">
        <w:rPr>
          <w:bCs/>
          <w:kern w:val="36"/>
          <w:sz w:val="16"/>
          <w:szCs w:val="16"/>
          <w:lang w:eastAsia="zh-CN"/>
        </w:rPr>
        <w:t xml:space="preserve"> «Перехідні положення» ПКУ встановлено, що норми, визначені п.п. 135.2.1.15 п.п. 135.2.1 п. 135.2 ст.</w:t>
      </w:r>
      <w:proofErr w:type="gramEnd"/>
      <w:r w:rsidRPr="006B73D4">
        <w:rPr>
          <w:bCs/>
          <w:kern w:val="36"/>
          <w:sz w:val="16"/>
          <w:szCs w:val="16"/>
          <w:lang w:eastAsia="zh-CN"/>
        </w:rPr>
        <w:t xml:space="preserve"> 135, п.п. 141.9 прим. 1.2.12 п.п. 141.9 прим. 1.2 п. 141.9 прим. 1 ст. 141 ПКУ застосовуються до податкових (звітних) періодів починаючи з 01 січня 2024 року.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Установлено, що у 2024 році розміри придбання майна, робіт, послуг (крім роялті) у платника єдиного податку протягом податкового (звітного) року, передбачені п.п. 135.2.1.15 п.п. 135.2.1 п. 135.2 ст. 135, п.п. 141.9 прим. 1.2.12 п.п. 141.9 прим. 1.2 п. 141.9 прим. 1 ст. 141 ПКУ, визначаються в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що перевищує 50 відс. суми витрат від будь-якої діяльності, визначених за показниками Звіту про фінансові результати (Звіту про сукупний дохід), за попередній </w:t>
      </w:r>
      <w:proofErr w:type="gramStart"/>
      <w:r w:rsidRPr="006B73D4">
        <w:rPr>
          <w:bCs/>
          <w:kern w:val="36"/>
          <w:sz w:val="16"/>
          <w:szCs w:val="16"/>
          <w:lang w:eastAsia="zh-CN"/>
        </w:rPr>
        <w:t>р</w:t>
      </w:r>
      <w:proofErr w:type="gramEnd"/>
      <w:r w:rsidRPr="006B73D4">
        <w:rPr>
          <w:bCs/>
          <w:kern w:val="36"/>
          <w:sz w:val="16"/>
          <w:szCs w:val="16"/>
          <w:lang w:eastAsia="zh-CN"/>
        </w:rPr>
        <w:t xml:space="preserve">ічний звітний період. При цьому до витрат від будь-якої діяльності, визначених за показниками Звіту про фінансові результати (Звіту про сукупний дохід), включаються витрати, </w:t>
      </w:r>
      <w:proofErr w:type="gramStart"/>
      <w:r w:rsidRPr="006B73D4">
        <w:rPr>
          <w:bCs/>
          <w:kern w:val="36"/>
          <w:sz w:val="16"/>
          <w:szCs w:val="16"/>
          <w:lang w:eastAsia="zh-CN"/>
        </w:rPr>
        <w:t>пов’язан</w:t>
      </w:r>
      <w:proofErr w:type="gramEnd"/>
      <w:r w:rsidRPr="006B73D4">
        <w:rPr>
          <w:bCs/>
          <w:kern w:val="36"/>
          <w:sz w:val="16"/>
          <w:szCs w:val="16"/>
          <w:lang w:eastAsia="zh-CN"/>
        </w:rPr>
        <w:t>і з операційною, фінансовою та інвестиційною діяльністю.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Резиденти Дія Сіті – платники податку на особливих умовах, які зареєстровані протягом 2024 року (новостворені), у цьому календарному році розрахунок частки вартості майна (робіт, послуг), придбаного (придбаних) у платників єдиного податку, проводять на </w:t>
      </w:r>
      <w:proofErr w:type="gramStart"/>
      <w:r w:rsidRPr="006B73D4">
        <w:rPr>
          <w:bCs/>
          <w:kern w:val="36"/>
          <w:sz w:val="16"/>
          <w:szCs w:val="16"/>
          <w:lang w:eastAsia="zh-CN"/>
        </w:rPr>
        <w:t>п</w:t>
      </w:r>
      <w:proofErr w:type="gramEnd"/>
      <w:r w:rsidRPr="006B73D4">
        <w:rPr>
          <w:bCs/>
          <w:kern w:val="36"/>
          <w:sz w:val="16"/>
          <w:szCs w:val="16"/>
          <w:lang w:eastAsia="zh-CN"/>
        </w:rPr>
        <w:t>ідставі показників Звіту про фінансові результати (Звіту про сукупний дохід) за поточний річний звітний період.</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Інформація про доходи, витрати та фінансові результати діяльності за звітний період </w:t>
      </w:r>
      <w:proofErr w:type="gramStart"/>
      <w:r w:rsidRPr="006B73D4">
        <w:rPr>
          <w:bCs/>
          <w:kern w:val="36"/>
          <w:sz w:val="16"/>
          <w:szCs w:val="16"/>
          <w:lang w:eastAsia="zh-CN"/>
        </w:rPr>
        <w:t>п</w:t>
      </w:r>
      <w:proofErr w:type="gramEnd"/>
      <w:r w:rsidRPr="006B73D4">
        <w:rPr>
          <w:bCs/>
          <w:kern w:val="36"/>
          <w:sz w:val="16"/>
          <w:szCs w:val="16"/>
          <w:lang w:eastAsia="zh-CN"/>
        </w:rPr>
        <w:t>ідприємства наводиться у Звіті про фінансові результати (Звіті про сукупний дохід).</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Форма Звіту про фінансові результати (Звіту про сукупний дохід) складається, зокрема, згідно з вимогами Національного положення (стандарту) бухгалтерського </w:t>
      </w:r>
      <w:proofErr w:type="gramStart"/>
      <w:r w:rsidRPr="006B73D4">
        <w:rPr>
          <w:bCs/>
          <w:kern w:val="36"/>
          <w:sz w:val="16"/>
          <w:szCs w:val="16"/>
          <w:lang w:eastAsia="zh-CN"/>
        </w:rPr>
        <w:t>обл</w:t>
      </w:r>
      <w:proofErr w:type="gramEnd"/>
      <w:r w:rsidRPr="006B73D4">
        <w:rPr>
          <w:bCs/>
          <w:kern w:val="36"/>
          <w:sz w:val="16"/>
          <w:szCs w:val="16"/>
          <w:lang w:eastAsia="zh-CN"/>
        </w:rPr>
        <w:t xml:space="preserve">іку 1 «Загальні вимоги до фінансової звітності», затвердженого наказом Міністерства фінансів України від 07.02.2013 № 73 (далі – форма № 2), Національного положення (стандарту) бухгалтерського обліку 25 «Спрощена фінансова звітність», затвердженого наказом Міністерства фінансів України від 25.02.2000 № 39 (у редакції наказу Міністерства фінансів України від 24.01.2011 № 25) (далі – форма № 2-м), в залежності від категорії </w:t>
      </w:r>
      <w:proofErr w:type="gramStart"/>
      <w:r w:rsidRPr="006B73D4">
        <w:rPr>
          <w:bCs/>
          <w:kern w:val="36"/>
          <w:sz w:val="16"/>
          <w:szCs w:val="16"/>
          <w:lang w:eastAsia="zh-CN"/>
        </w:rPr>
        <w:t>п</w:t>
      </w:r>
      <w:proofErr w:type="gramEnd"/>
      <w:r w:rsidRPr="006B73D4">
        <w:rPr>
          <w:bCs/>
          <w:kern w:val="36"/>
          <w:sz w:val="16"/>
          <w:szCs w:val="16"/>
          <w:lang w:eastAsia="zh-CN"/>
        </w:rPr>
        <w:t>ідприємства для цілей бухгалтерського обліку.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Для розрахунку суми перевищення вартості майна, робіт, послуг (крім роялті), придбаного (придбаних) у платників єдиного податку протягом податкового (звітного) року, в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20 відс. (50 відс. у 2024 році) над витратами від будь-якої діяльності за попередній річний звітний період, визначеними за показниками фінансової звітності за </w:t>
      </w:r>
      <w:proofErr w:type="gramStart"/>
      <w:r w:rsidRPr="006B73D4">
        <w:rPr>
          <w:bCs/>
          <w:kern w:val="36"/>
          <w:sz w:val="16"/>
          <w:szCs w:val="16"/>
          <w:lang w:eastAsia="zh-CN"/>
        </w:rPr>
        <w:t>формою № 2, включаються сумарні показники, що стосуються витрат та зазначені у рядках 2050 «Собівартість реалізованої продукції (товарів, робіт, послуг)», 2130 «Адміністративні витрати», 2150 «Витрати на збут», 2180 «Інші операційні витрати», 2250 «Фінансові витрати», 2255 «Втрати від участі в капіталі», 2270 «Інші витрати».</w:t>
      </w:r>
      <w:proofErr w:type="gramEnd"/>
      <w:r w:rsidRPr="006B73D4">
        <w:rPr>
          <w:bCs/>
          <w:kern w:val="36"/>
          <w:sz w:val="16"/>
          <w:szCs w:val="16"/>
          <w:lang w:eastAsia="zh-CN"/>
        </w:rPr>
        <w:t xml:space="preserve"> У разі складання фінансової звітності за формою № 2-м для розрахунку </w:t>
      </w:r>
      <w:proofErr w:type="gramStart"/>
      <w:r w:rsidRPr="006B73D4">
        <w:rPr>
          <w:bCs/>
          <w:kern w:val="36"/>
          <w:sz w:val="16"/>
          <w:szCs w:val="16"/>
          <w:lang w:eastAsia="zh-CN"/>
        </w:rPr>
        <w:t>включається</w:t>
      </w:r>
      <w:proofErr w:type="gramEnd"/>
      <w:r w:rsidRPr="006B73D4">
        <w:rPr>
          <w:bCs/>
          <w:kern w:val="36"/>
          <w:sz w:val="16"/>
          <w:szCs w:val="16"/>
          <w:lang w:eastAsia="zh-CN"/>
        </w:rPr>
        <w:t xml:space="preserve"> сума витрат, зазначена у рядку 2285 «Разом витрати».</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Новації у законодавстві, </w:t>
      </w:r>
      <w:proofErr w:type="gramStart"/>
      <w:r w:rsidRPr="006B73D4">
        <w:rPr>
          <w:rFonts w:ascii="Times New Roman" w:eastAsia="Times New Roman" w:hAnsi="Times New Roman" w:cs="Times New Roman"/>
          <w:b/>
          <w:bCs/>
          <w:kern w:val="36"/>
          <w:sz w:val="16"/>
          <w:szCs w:val="16"/>
          <w:lang w:eastAsia="ru-RU"/>
        </w:rPr>
        <w:t>пов’язан</w:t>
      </w:r>
      <w:proofErr w:type="gramEnd"/>
      <w:r w:rsidRPr="006B73D4">
        <w:rPr>
          <w:rFonts w:ascii="Times New Roman" w:eastAsia="Times New Roman" w:hAnsi="Times New Roman" w:cs="Times New Roman"/>
          <w:b/>
          <w:bCs/>
          <w:kern w:val="36"/>
          <w:sz w:val="16"/>
          <w:szCs w:val="16"/>
          <w:lang w:eastAsia="ru-RU"/>
        </w:rPr>
        <w:t>і зі сплатою/поверненням платежів, та їх практичне застосування</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нагадує, що наказом Міністерства фінансів України (далі – МФУ) від 06.05.2024 №</w:t>
      </w:r>
      <w:r w:rsidR="00A83A48" w:rsidRPr="006B73D4">
        <w:rPr>
          <w:bCs/>
          <w:kern w:val="36"/>
          <w:sz w:val="16"/>
          <w:szCs w:val="16"/>
          <w:lang w:val="en-US" w:eastAsia="zh-CN"/>
        </w:rPr>
        <w:t> </w:t>
      </w:r>
      <w:r w:rsidR="00A83A48" w:rsidRPr="006B73D4">
        <w:rPr>
          <w:bCs/>
          <w:kern w:val="36"/>
          <w:sz w:val="16"/>
          <w:szCs w:val="16"/>
          <w:lang w:eastAsia="zh-CN"/>
        </w:rPr>
        <w:t>226 «Про внесення змін до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 (зареєстровано в Міністерстві юстиції України 21.05.2024 за №</w:t>
      </w:r>
      <w:r w:rsidR="00A83A48" w:rsidRPr="006B73D4">
        <w:rPr>
          <w:bCs/>
          <w:kern w:val="36"/>
          <w:sz w:val="16"/>
          <w:szCs w:val="16"/>
          <w:lang w:val="en-US" w:eastAsia="zh-CN"/>
        </w:rPr>
        <w:t> </w:t>
      </w:r>
      <w:r w:rsidR="00A83A48" w:rsidRPr="006B73D4">
        <w:rPr>
          <w:bCs/>
          <w:kern w:val="36"/>
          <w:sz w:val="16"/>
          <w:szCs w:val="16"/>
          <w:lang w:eastAsia="zh-CN"/>
        </w:rPr>
        <w:t>741/42086) внесено зміни до наказу МФУ від 23.03.2021 №</w:t>
      </w:r>
      <w:r w:rsidR="00A83A48" w:rsidRPr="006B73D4">
        <w:rPr>
          <w:bCs/>
          <w:kern w:val="36"/>
          <w:sz w:val="16"/>
          <w:szCs w:val="16"/>
          <w:lang w:val="en-US" w:eastAsia="zh-CN"/>
        </w:rPr>
        <w:t> </w:t>
      </w:r>
      <w:r w:rsidR="00A83A48" w:rsidRPr="006B73D4">
        <w:rPr>
          <w:bCs/>
          <w:kern w:val="36"/>
          <w:sz w:val="16"/>
          <w:szCs w:val="16"/>
          <w:lang w:eastAsia="zh-CN"/>
        </w:rPr>
        <w:t>166 «Про затвердження Порядку</w:t>
      </w:r>
      <w:r w:rsidR="00A83A48" w:rsidRPr="006B73D4">
        <w:rPr>
          <w:bCs/>
          <w:kern w:val="36"/>
          <w:sz w:val="16"/>
          <w:szCs w:val="16"/>
          <w:lang w:val="en-US" w:eastAsia="zh-CN"/>
        </w:rPr>
        <w:t> </w:t>
      </w:r>
      <w:r w:rsidR="00A83A48" w:rsidRPr="006B73D4">
        <w:rPr>
          <w:bCs/>
          <w:kern w:val="36"/>
          <w:sz w:val="16"/>
          <w:szCs w:val="16"/>
          <w:lang w:eastAsia="zh-CN"/>
        </w:rPr>
        <w:t xml:space="preserve">ведення </w:t>
      </w:r>
      <w:proofErr w:type="gramStart"/>
      <w:r w:rsidR="00A83A48" w:rsidRPr="006B73D4">
        <w:rPr>
          <w:bCs/>
          <w:kern w:val="36"/>
          <w:sz w:val="16"/>
          <w:szCs w:val="16"/>
          <w:lang w:eastAsia="zh-CN"/>
        </w:rPr>
        <w:t>обл</w:t>
      </w:r>
      <w:proofErr w:type="gramEnd"/>
      <w:r w:rsidR="00A83A48" w:rsidRPr="006B73D4">
        <w:rPr>
          <w:bCs/>
          <w:kern w:val="36"/>
          <w:sz w:val="16"/>
          <w:szCs w:val="16"/>
          <w:lang w:eastAsia="zh-CN"/>
        </w:rPr>
        <w:t>іку податків, зборів та інших платежів, єдиного внеску на загальнообов'язкове державне соціальне страхування, внесених на єдиний рахунок» (далі – Порядок).</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п.</w:t>
      </w:r>
      <w:r w:rsidRPr="006B73D4">
        <w:rPr>
          <w:bCs/>
          <w:kern w:val="36"/>
          <w:sz w:val="16"/>
          <w:szCs w:val="16"/>
          <w:lang w:val="en-US" w:eastAsia="zh-CN"/>
        </w:rPr>
        <w:t> </w:t>
      </w:r>
      <w:r w:rsidRPr="006B73D4">
        <w:rPr>
          <w:bCs/>
          <w:kern w:val="36"/>
          <w:sz w:val="16"/>
          <w:szCs w:val="16"/>
          <w:lang w:eastAsia="zh-CN"/>
        </w:rPr>
        <w:t>3 розділу</w:t>
      </w:r>
      <w:r w:rsidRPr="006B73D4">
        <w:rPr>
          <w:bCs/>
          <w:kern w:val="36"/>
          <w:sz w:val="16"/>
          <w:szCs w:val="16"/>
          <w:lang w:val="en-US" w:eastAsia="zh-CN"/>
        </w:rPr>
        <w:t> III</w:t>
      </w:r>
      <w:r w:rsidRPr="006B73D4">
        <w:rPr>
          <w:bCs/>
          <w:kern w:val="36"/>
          <w:sz w:val="16"/>
          <w:szCs w:val="16"/>
          <w:lang w:eastAsia="zh-CN"/>
        </w:rPr>
        <w:t xml:space="preserve"> Порядку, платник може уточнити реквізит «Призначення платежу» платіжної інструкції лише один раз не </w:t>
      </w:r>
      <w:proofErr w:type="gramStart"/>
      <w:r w:rsidRPr="006B73D4">
        <w:rPr>
          <w:bCs/>
          <w:kern w:val="36"/>
          <w:sz w:val="16"/>
          <w:szCs w:val="16"/>
          <w:lang w:eastAsia="zh-CN"/>
        </w:rPr>
        <w:t>п</w:t>
      </w:r>
      <w:proofErr w:type="gramEnd"/>
      <w:r w:rsidRPr="006B73D4">
        <w:rPr>
          <w:bCs/>
          <w:kern w:val="36"/>
          <w:sz w:val="16"/>
          <w:szCs w:val="16"/>
          <w:lang w:eastAsia="zh-CN"/>
        </w:rPr>
        <w:t>ізніше наступного робочого дня після отримання повідомлення про виявлені помилки чи розбіжності за такими документами.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Внесеними до Порядку змінами встановлено, якщо платник своєчасно не уточнив реквізит «Призначення платежу» платіжної інструкції, то </w:t>
      </w:r>
      <w:proofErr w:type="gramStart"/>
      <w:r w:rsidRPr="006B73D4">
        <w:rPr>
          <w:bCs/>
          <w:kern w:val="36"/>
          <w:sz w:val="16"/>
          <w:szCs w:val="16"/>
          <w:lang w:eastAsia="zh-CN"/>
        </w:rPr>
        <w:t>п</w:t>
      </w:r>
      <w:proofErr w:type="gramEnd"/>
      <w:r w:rsidRPr="006B73D4">
        <w:rPr>
          <w:bCs/>
          <w:kern w:val="36"/>
          <w:sz w:val="16"/>
          <w:szCs w:val="16"/>
          <w:lang w:eastAsia="zh-CN"/>
        </w:rPr>
        <w:t xml:space="preserve">ісля настання зазначеного терміну таке уточнення неможливе. </w:t>
      </w:r>
      <w:proofErr w:type="gramStart"/>
      <w:r w:rsidRPr="006B73D4">
        <w:rPr>
          <w:bCs/>
          <w:kern w:val="36"/>
          <w:sz w:val="16"/>
          <w:szCs w:val="16"/>
          <w:lang w:eastAsia="zh-CN"/>
        </w:rPr>
        <w:t>У такому разі інформація з платіжної інструкції вважається інформацією без визначення належності платежу відповідному отримувачу і суми такого платежу включаються ДПС до реєстру платежів з єдиного рахунка в розрізі окремого платника у складі зведеного реєстру платежів з єдиного рахунка з урахуванням черговості сплати, визначеної</w:t>
      </w:r>
      <w:r w:rsidRPr="006B73D4">
        <w:rPr>
          <w:bCs/>
          <w:kern w:val="36"/>
          <w:sz w:val="16"/>
          <w:szCs w:val="16"/>
          <w:lang w:val="en-US" w:eastAsia="zh-CN"/>
        </w:rPr>
        <w:t> </w:t>
      </w:r>
      <w:r w:rsidRPr="006B73D4">
        <w:rPr>
          <w:bCs/>
          <w:kern w:val="36"/>
          <w:sz w:val="16"/>
          <w:szCs w:val="16"/>
          <w:lang w:eastAsia="zh-CN"/>
        </w:rPr>
        <w:t>пунктом 351.6 статті 351</w:t>
      </w:r>
      <w:r w:rsidRPr="006B73D4">
        <w:rPr>
          <w:bCs/>
          <w:kern w:val="36"/>
          <w:sz w:val="16"/>
          <w:szCs w:val="16"/>
          <w:lang w:val="en-US" w:eastAsia="zh-CN"/>
        </w:rPr>
        <w:t> </w:t>
      </w:r>
      <w:r w:rsidRPr="006B73D4">
        <w:rPr>
          <w:bCs/>
          <w:kern w:val="36"/>
          <w:sz w:val="16"/>
          <w:szCs w:val="16"/>
          <w:lang w:eastAsia="zh-CN"/>
        </w:rPr>
        <w:t>розділу</w:t>
      </w:r>
      <w:proofErr w:type="gramEnd"/>
      <w:r w:rsidRPr="006B73D4">
        <w:rPr>
          <w:bCs/>
          <w:kern w:val="36"/>
          <w:sz w:val="16"/>
          <w:szCs w:val="16"/>
          <w:lang w:eastAsia="zh-CN"/>
        </w:rPr>
        <w:t xml:space="preserve"> </w:t>
      </w:r>
      <w:r w:rsidRPr="006B73D4">
        <w:rPr>
          <w:bCs/>
          <w:kern w:val="36"/>
          <w:sz w:val="16"/>
          <w:szCs w:val="16"/>
          <w:lang w:val="en-US" w:eastAsia="zh-CN"/>
        </w:rPr>
        <w:t>I</w:t>
      </w:r>
      <w:r w:rsidRPr="006B73D4">
        <w:rPr>
          <w:bCs/>
          <w:kern w:val="36"/>
          <w:sz w:val="16"/>
          <w:szCs w:val="16"/>
          <w:lang w:eastAsia="zh-CN"/>
        </w:rPr>
        <w:t>,</w:t>
      </w:r>
      <w:r w:rsidRPr="006B73D4">
        <w:rPr>
          <w:bCs/>
          <w:kern w:val="36"/>
          <w:sz w:val="16"/>
          <w:szCs w:val="16"/>
          <w:lang w:val="en-US" w:eastAsia="zh-CN"/>
        </w:rPr>
        <w:t> </w:t>
      </w:r>
      <w:r w:rsidRPr="006B73D4">
        <w:rPr>
          <w:bCs/>
          <w:kern w:val="36"/>
          <w:sz w:val="16"/>
          <w:szCs w:val="16"/>
          <w:lang w:eastAsia="zh-CN"/>
        </w:rPr>
        <w:t>пунктом 89.7 статті 89</w:t>
      </w:r>
      <w:r w:rsidRPr="006B73D4">
        <w:rPr>
          <w:bCs/>
          <w:kern w:val="36"/>
          <w:sz w:val="16"/>
          <w:szCs w:val="16"/>
          <w:lang w:val="en-US" w:eastAsia="zh-CN"/>
        </w:rPr>
        <w:t> </w:t>
      </w:r>
      <w:r w:rsidRPr="006B73D4">
        <w:rPr>
          <w:bCs/>
          <w:kern w:val="36"/>
          <w:sz w:val="16"/>
          <w:szCs w:val="16"/>
          <w:lang w:eastAsia="zh-CN"/>
        </w:rPr>
        <w:t>та</w:t>
      </w:r>
      <w:r w:rsidRPr="006B73D4">
        <w:rPr>
          <w:bCs/>
          <w:kern w:val="36"/>
          <w:sz w:val="16"/>
          <w:szCs w:val="16"/>
          <w:lang w:val="en-US" w:eastAsia="zh-CN"/>
        </w:rPr>
        <w:t> </w:t>
      </w:r>
      <w:r w:rsidRPr="006B73D4">
        <w:rPr>
          <w:bCs/>
          <w:kern w:val="36"/>
          <w:sz w:val="16"/>
          <w:szCs w:val="16"/>
          <w:lang w:eastAsia="zh-CN"/>
        </w:rPr>
        <w:t xml:space="preserve">пунктом 131.2 статті 131 розділу </w:t>
      </w:r>
      <w:r w:rsidRPr="006B73D4">
        <w:rPr>
          <w:bCs/>
          <w:kern w:val="36"/>
          <w:sz w:val="16"/>
          <w:szCs w:val="16"/>
          <w:lang w:val="en-US" w:eastAsia="zh-CN"/>
        </w:rPr>
        <w:t>II</w:t>
      </w:r>
      <w:r w:rsidRPr="006B73D4">
        <w:rPr>
          <w:bCs/>
          <w:kern w:val="36"/>
          <w:sz w:val="16"/>
          <w:szCs w:val="16"/>
          <w:lang w:eastAsia="zh-CN"/>
        </w:rPr>
        <w:t xml:space="preserve"> Податкового кодексу України.</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Яка відповідальність та з якої дати застосовується за порушення вимог щодо форми розрахунків при здійсненні операцій з оптової торгі</w:t>
      </w:r>
      <w:proofErr w:type="gramStart"/>
      <w:r w:rsidRPr="006B73D4">
        <w:rPr>
          <w:rFonts w:ascii="Times New Roman" w:eastAsia="Times New Roman" w:hAnsi="Times New Roman" w:cs="Times New Roman"/>
          <w:b/>
          <w:bCs/>
          <w:kern w:val="36"/>
          <w:sz w:val="16"/>
          <w:szCs w:val="16"/>
          <w:lang w:eastAsia="ru-RU"/>
        </w:rPr>
        <w:t>вл</w:t>
      </w:r>
      <w:proofErr w:type="gramEnd"/>
      <w:r w:rsidRPr="006B73D4">
        <w:rPr>
          <w:rFonts w:ascii="Times New Roman" w:eastAsia="Times New Roman" w:hAnsi="Times New Roman" w:cs="Times New Roman"/>
          <w:b/>
          <w:bCs/>
          <w:kern w:val="36"/>
          <w:sz w:val="16"/>
          <w:szCs w:val="16"/>
          <w:lang w:eastAsia="ru-RU"/>
        </w:rPr>
        <w:t>і спиртом етиловим, спиртовими дистилятами...</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повідомляє.</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lastRenderedPageBreak/>
        <w:t>З</w:t>
      </w:r>
      <w:proofErr w:type="gramEnd"/>
      <w:r w:rsidRPr="006B73D4">
        <w:rPr>
          <w:bCs/>
          <w:kern w:val="36"/>
          <w:sz w:val="16"/>
          <w:szCs w:val="16"/>
          <w:lang w:eastAsia="zh-CN"/>
        </w:rPr>
        <w:t xml:space="preserve"> 27 липня 2024 року набрав чинності Закон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Нормами Закону № 3817 запроваджено, зокрема, вимоги до форми розрахунків при здійсненні операцій з оптової торгі</w:t>
      </w:r>
      <w:proofErr w:type="gramStart"/>
      <w:r w:rsidRPr="006B73D4">
        <w:rPr>
          <w:bCs/>
          <w:kern w:val="36"/>
          <w:sz w:val="16"/>
          <w:szCs w:val="16"/>
          <w:lang w:eastAsia="zh-CN"/>
        </w:rPr>
        <w:t>вл</w:t>
      </w:r>
      <w:proofErr w:type="gramEnd"/>
      <w:r w:rsidRPr="006B73D4">
        <w:rPr>
          <w:bCs/>
          <w:kern w:val="36"/>
          <w:sz w:val="16"/>
          <w:szCs w:val="16"/>
          <w:lang w:eastAsia="zh-CN"/>
        </w:rPr>
        <w:t>і спиртом етиловим, спиртовими дистилятами, біоетанолом, алкогольними напоями, тютюновими виробами, тютюновою сировиною, рідинами, що використовуються в електронних сигаретах, пальним.</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з п. 40 частини другої ст. 73 Закону № 3817 до суб’єктів господарювання за вчинені правопорушення застосовуються фінансові санкції у вигляді штрафу за порушення вимог Закону № 3817 щодо форми розрахунків при здійсненні операцій з оптової торгі</w:t>
      </w:r>
      <w:proofErr w:type="gramStart"/>
      <w:r w:rsidRPr="006B73D4">
        <w:rPr>
          <w:bCs/>
          <w:kern w:val="36"/>
          <w:sz w:val="16"/>
          <w:szCs w:val="16"/>
          <w:lang w:eastAsia="zh-CN"/>
        </w:rPr>
        <w:t>вл</w:t>
      </w:r>
      <w:proofErr w:type="gramEnd"/>
      <w:r w:rsidRPr="006B73D4">
        <w:rPr>
          <w:bCs/>
          <w:kern w:val="36"/>
          <w:sz w:val="16"/>
          <w:szCs w:val="16"/>
          <w:lang w:eastAsia="zh-CN"/>
        </w:rPr>
        <w:t>і спиртом етиловим, спиртовими дистилятами, біоетанолом, алкогольними напоями, тютюновими виробами, тютюновою сировиною, рідинами, що використовуються в електронних сигаретах, пальним – у розмі</w:t>
      </w:r>
      <w:proofErr w:type="gramStart"/>
      <w:r w:rsidRPr="006B73D4">
        <w:rPr>
          <w:bCs/>
          <w:kern w:val="36"/>
          <w:sz w:val="16"/>
          <w:szCs w:val="16"/>
          <w:lang w:eastAsia="zh-CN"/>
        </w:rPr>
        <w:t>р</w:t>
      </w:r>
      <w:proofErr w:type="gramEnd"/>
      <w:r w:rsidRPr="006B73D4">
        <w:rPr>
          <w:bCs/>
          <w:kern w:val="36"/>
          <w:sz w:val="16"/>
          <w:szCs w:val="16"/>
          <w:lang w:eastAsia="zh-CN"/>
        </w:rPr>
        <w:t>і 200 відс. вартості реалізованих товарів (продукції), але не менше 25 розмірів мінімальної заробітної плати, встановленої законом на 1 січня звітного (податкового) року.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Відповідно до частини четвертої ст. 73 Закону № 3817 податкові органи застосовують та стягують фінансові санкції у вигляді штрафів, передбачені частиною </w:t>
      </w:r>
      <w:proofErr w:type="gramStart"/>
      <w:r w:rsidRPr="006B73D4">
        <w:rPr>
          <w:bCs/>
          <w:kern w:val="36"/>
          <w:sz w:val="16"/>
          <w:szCs w:val="16"/>
          <w:lang w:eastAsia="zh-CN"/>
        </w:rPr>
        <w:t>другою</w:t>
      </w:r>
      <w:proofErr w:type="gramEnd"/>
      <w:r w:rsidRPr="006B73D4">
        <w:rPr>
          <w:bCs/>
          <w:kern w:val="36"/>
          <w:sz w:val="16"/>
          <w:szCs w:val="16"/>
          <w:lang w:eastAsia="zh-CN"/>
        </w:rPr>
        <w:t xml:space="preserve"> (крім пунктів 3, 6, 24) ст.73 Закону № 3817, у порядку, визначеному Податковим кодексом України.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Крім того, відповідно до ст. 163 прим. 1 Кодексу України про адміністративні правопорушення від 07 грудня 1984 року № 8073-Х (зі змінами та доповненнями) відсутність податкового </w:t>
      </w:r>
      <w:proofErr w:type="gramStart"/>
      <w:r w:rsidRPr="006B73D4">
        <w:rPr>
          <w:bCs/>
          <w:kern w:val="36"/>
          <w:sz w:val="16"/>
          <w:szCs w:val="16"/>
          <w:lang w:eastAsia="zh-CN"/>
        </w:rPr>
        <w:t>обл</w:t>
      </w:r>
      <w:proofErr w:type="gramEnd"/>
      <w:r w:rsidRPr="006B73D4">
        <w:rPr>
          <w:bCs/>
          <w:kern w:val="36"/>
          <w:sz w:val="16"/>
          <w:szCs w:val="16"/>
          <w:lang w:eastAsia="zh-CN"/>
        </w:rPr>
        <w:t>іку, порушення керівниками та іншими посадовими особами підприємств, установ, організацій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 тягне за собою накладення штрафу у розмі</w:t>
      </w:r>
      <w:proofErr w:type="gramStart"/>
      <w:r w:rsidRPr="006B73D4">
        <w:rPr>
          <w:bCs/>
          <w:kern w:val="36"/>
          <w:sz w:val="16"/>
          <w:szCs w:val="16"/>
          <w:lang w:eastAsia="zh-CN"/>
        </w:rPr>
        <w:t>р</w:t>
      </w:r>
      <w:proofErr w:type="gramEnd"/>
      <w:r w:rsidRPr="006B73D4">
        <w:rPr>
          <w:bCs/>
          <w:kern w:val="36"/>
          <w:sz w:val="16"/>
          <w:szCs w:val="16"/>
          <w:lang w:eastAsia="zh-CN"/>
        </w:rPr>
        <w:t xml:space="preserve">і від п’яти до десяти неоподатковуваних мінімумів доходів громадян. Дії, передбачені частиною першою цієї статті, вчинені особою, яку протягом року було </w:t>
      </w:r>
      <w:proofErr w:type="gramStart"/>
      <w:r w:rsidRPr="006B73D4">
        <w:rPr>
          <w:bCs/>
          <w:kern w:val="36"/>
          <w:sz w:val="16"/>
          <w:szCs w:val="16"/>
          <w:lang w:eastAsia="zh-CN"/>
        </w:rPr>
        <w:t>п</w:t>
      </w:r>
      <w:proofErr w:type="gramEnd"/>
      <w:r w:rsidRPr="006B73D4">
        <w:rPr>
          <w:bCs/>
          <w:kern w:val="36"/>
          <w:sz w:val="16"/>
          <w:szCs w:val="16"/>
          <w:lang w:eastAsia="zh-CN"/>
        </w:rPr>
        <w:t>іддано адміністративному стягненню за те ж порушення, – тягнуть за собою накладення штрафу у розмірі від десяти до п’ятнадцяти неоподатковуваних мінімумів доходів громадян.</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Юридична особа орендує земельну ділянку та передає цю земельну ділянку у суборенду згідно з договором: хто є платником орендної плати?</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нагадує, що згідно з п.п. 14.1.147 п. 14.1 ст. 14 Податкового кодексу України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(далі – орендна плата).</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Орендна плата для цілей розд. </w:t>
      </w:r>
      <w:proofErr w:type="gramStart"/>
      <w:r w:rsidRPr="006B73D4">
        <w:rPr>
          <w:bCs/>
          <w:kern w:val="36"/>
          <w:sz w:val="16"/>
          <w:szCs w:val="16"/>
          <w:lang w:val="en-US" w:eastAsia="zh-CN"/>
        </w:rPr>
        <w:t>XII</w:t>
      </w:r>
      <w:r w:rsidRPr="006B73D4">
        <w:rPr>
          <w:bCs/>
          <w:kern w:val="36"/>
          <w:sz w:val="16"/>
          <w:szCs w:val="16"/>
          <w:lang w:eastAsia="zh-CN"/>
        </w:rPr>
        <w:t xml:space="preserve"> «Податок на майно» ПКУ – обов’язковий платіж за користування земельною ділянкою державної або комунальної власності на умовах оренди (п.п. 14.1.136 п. 14.1 ст. 14 ПКУ).</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w:t>
      </w:r>
      <w:proofErr w:type="gramEnd"/>
      <w:r w:rsidRPr="006B73D4">
        <w:rPr>
          <w:bCs/>
          <w:kern w:val="36"/>
          <w:sz w:val="16"/>
          <w:szCs w:val="16"/>
          <w:lang w:eastAsia="zh-CN"/>
        </w:rPr>
        <w:t>ідставою для нарахування орендної плати за земельну ділянку є договір оренди такої земельної ділянки (п. 288.1 ст. 288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Платниками плати за землю, зокрема, є платники орендної плати – землекористувачі (орендарі) земельних ділянок державної та комунальної власності на умовах оренди (п.п. 269.1.2 п. 269.1 ст. 269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Об’єктами оподаткування платою за землю, зокрема, є об’єкти оподаткування орендною платою – земельні ділянки державної та комунальної власності, надані в користування на умовах оренди (п.п. 270.1.2 п. 270.1 ст. 270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Згідно з частинами першою – третьою ст. 8 Закону України від 06 жовтня 1998 року № 161-</w:t>
      </w:r>
      <w:r w:rsidRPr="006B73D4">
        <w:rPr>
          <w:bCs/>
          <w:kern w:val="36"/>
          <w:sz w:val="16"/>
          <w:szCs w:val="16"/>
          <w:lang w:val="en-US" w:eastAsia="zh-CN"/>
        </w:rPr>
        <w:t>XIV</w:t>
      </w:r>
      <w:r w:rsidRPr="006B73D4">
        <w:rPr>
          <w:bCs/>
          <w:kern w:val="36"/>
          <w:sz w:val="16"/>
          <w:szCs w:val="16"/>
          <w:lang w:eastAsia="zh-CN"/>
        </w:rPr>
        <w:t xml:space="preserve"> «Про оренду землі» (далі – Закон № 161) 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(крім випадків, визначених законом).</w:t>
      </w:r>
      <w:proofErr w:type="gramEnd"/>
      <w:r w:rsidRPr="006B73D4">
        <w:rPr>
          <w:bCs/>
          <w:kern w:val="36"/>
          <w:sz w:val="16"/>
          <w:szCs w:val="16"/>
          <w:lang w:eastAsia="zh-CN"/>
        </w:rPr>
        <w:t xml:space="preserve">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w:t>
      </w:r>
      <w:proofErr w:type="gramStart"/>
      <w:r w:rsidRPr="006B73D4">
        <w:rPr>
          <w:bCs/>
          <w:kern w:val="36"/>
          <w:sz w:val="16"/>
          <w:szCs w:val="16"/>
          <w:lang w:eastAsia="zh-CN"/>
        </w:rPr>
        <w:t>бути</w:t>
      </w:r>
      <w:proofErr w:type="gramEnd"/>
      <w:r w:rsidRPr="006B73D4">
        <w:rPr>
          <w:bCs/>
          <w:kern w:val="36"/>
          <w:sz w:val="16"/>
          <w:szCs w:val="16"/>
          <w:lang w:eastAsia="zh-CN"/>
        </w:rPr>
        <w:t xml:space="preserve"> передана в суборенду.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Умови договору суборенди земельної ділянки повинні обмежуватися умовами договору оренди земельної ділянки і не суперечити йому.</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Плата за суборенду земельних ділянок державної та комунальної власності не може перевищувати орендної плати, крім випадків передачі в суборенду земельної ділянки сільськогосподарського призначення державної власності, яка перебуває в оренді акціонерного товариства, товариства з обмеженою відповідальністю, 100 відс. акцій (часток) у статутному капіталі якого належать державі, яке утворилося шляхом</w:t>
      </w:r>
      <w:proofErr w:type="gramEnd"/>
      <w:r w:rsidRPr="006B73D4">
        <w:rPr>
          <w:bCs/>
          <w:kern w:val="36"/>
          <w:sz w:val="16"/>
          <w:szCs w:val="16"/>
          <w:lang w:eastAsia="zh-CN"/>
        </w:rPr>
        <w:t xml:space="preserve"> перетворення такого державного </w:t>
      </w:r>
      <w:proofErr w:type="gramStart"/>
      <w:r w:rsidRPr="006B73D4">
        <w:rPr>
          <w:bCs/>
          <w:kern w:val="36"/>
          <w:sz w:val="16"/>
          <w:szCs w:val="16"/>
          <w:lang w:eastAsia="zh-CN"/>
        </w:rPr>
        <w:t>п</w:t>
      </w:r>
      <w:proofErr w:type="gramEnd"/>
      <w:r w:rsidRPr="006B73D4">
        <w:rPr>
          <w:bCs/>
          <w:kern w:val="36"/>
          <w:sz w:val="16"/>
          <w:szCs w:val="16"/>
          <w:lang w:eastAsia="zh-CN"/>
        </w:rPr>
        <w:t>ідприємства, на конкурентних засадах.</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Орендарями земельних ділянок є юридичні або фізичні особи, яким на </w:t>
      </w:r>
      <w:proofErr w:type="gramStart"/>
      <w:r w:rsidRPr="006B73D4">
        <w:rPr>
          <w:bCs/>
          <w:kern w:val="36"/>
          <w:sz w:val="16"/>
          <w:szCs w:val="16"/>
          <w:lang w:eastAsia="zh-CN"/>
        </w:rPr>
        <w:t>п</w:t>
      </w:r>
      <w:proofErr w:type="gramEnd"/>
      <w:r w:rsidRPr="006B73D4">
        <w:rPr>
          <w:bCs/>
          <w:kern w:val="36"/>
          <w:sz w:val="16"/>
          <w:szCs w:val="16"/>
          <w:lang w:eastAsia="zh-CN"/>
        </w:rPr>
        <w:t>ідставі договору оренди належить право володіння і користування земельною ділянкою (частина перша ст. 5 Закону № 161).</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Оскільки плата за землю справляється у формі земельного податку та орендної плати (іншої форми не передбачено), а платником орендної плати є землекористувач (орендар) земельної ділянки, то юридична особа, що орендує земельну ділянку державної або комунальної власності, та уклала догові</w:t>
      </w:r>
      <w:proofErr w:type="gramStart"/>
      <w:r w:rsidRPr="006B73D4">
        <w:rPr>
          <w:bCs/>
          <w:kern w:val="36"/>
          <w:sz w:val="16"/>
          <w:szCs w:val="16"/>
          <w:lang w:eastAsia="zh-CN"/>
        </w:rPr>
        <w:t>р</w:t>
      </w:r>
      <w:proofErr w:type="gramEnd"/>
      <w:r w:rsidRPr="006B73D4">
        <w:rPr>
          <w:bCs/>
          <w:kern w:val="36"/>
          <w:sz w:val="16"/>
          <w:szCs w:val="16"/>
          <w:lang w:eastAsia="zh-CN"/>
        </w:rPr>
        <w:t xml:space="preserve"> суборенди на цю земельну ділянку, сплачує орендну плату за зазначену земельну ділянку та подає відповідному контролюючому органу за </w:t>
      </w:r>
      <w:proofErr w:type="gramStart"/>
      <w:r w:rsidRPr="006B73D4">
        <w:rPr>
          <w:bCs/>
          <w:kern w:val="36"/>
          <w:sz w:val="16"/>
          <w:szCs w:val="16"/>
          <w:lang w:eastAsia="zh-CN"/>
        </w:rPr>
        <w:t>м</w:t>
      </w:r>
      <w:proofErr w:type="gramEnd"/>
      <w:r w:rsidRPr="006B73D4">
        <w:rPr>
          <w:bCs/>
          <w:kern w:val="36"/>
          <w:sz w:val="16"/>
          <w:szCs w:val="16"/>
          <w:lang w:eastAsia="zh-CN"/>
        </w:rPr>
        <w:t>ісцезнаходженням земельної ділянки податкову декларацію з плати за землю.</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Як заповнюється графа 3.2.2 «Власна сільськогосподарська продукція» розділу Б табличної частини </w:t>
      </w:r>
      <w:proofErr w:type="gramStart"/>
      <w:r w:rsidRPr="006B73D4">
        <w:rPr>
          <w:rFonts w:ascii="Times New Roman" w:eastAsia="Times New Roman" w:hAnsi="Times New Roman" w:cs="Times New Roman"/>
          <w:b/>
          <w:bCs/>
          <w:kern w:val="36"/>
          <w:sz w:val="16"/>
          <w:szCs w:val="16"/>
          <w:lang w:eastAsia="ru-RU"/>
        </w:rPr>
        <w:t>ПН</w:t>
      </w:r>
      <w:proofErr w:type="gramEnd"/>
      <w:r w:rsidRPr="006B73D4">
        <w:rPr>
          <w:rFonts w:ascii="Times New Roman" w:eastAsia="Times New Roman" w:hAnsi="Times New Roman" w:cs="Times New Roman"/>
          <w:b/>
          <w:bCs/>
          <w:kern w:val="36"/>
          <w:sz w:val="16"/>
          <w:szCs w:val="16"/>
          <w:lang w:eastAsia="ru-RU"/>
        </w:rPr>
        <w:t>, що подається на реєстрацію до ЄРПН, починаючи з 01.10.2024...</w:t>
      </w:r>
    </w:p>
    <w:p w:rsidR="007568A6" w:rsidRPr="006B73D4" w:rsidRDefault="00A83A48" w:rsidP="003B749E">
      <w:pPr>
        <w:pStyle w:val="ad"/>
        <w:spacing w:before="0" w:beforeAutospacing="0" w:after="0" w:afterAutospacing="0"/>
        <w:ind w:firstLine="709"/>
        <w:jc w:val="center"/>
        <w:textAlignment w:val="baseline"/>
        <w:rPr>
          <w:sz w:val="16"/>
          <w:szCs w:val="16"/>
        </w:rPr>
      </w:pPr>
      <w:r w:rsidRPr="006B73D4">
        <w:rPr>
          <w:rFonts w:eastAsia="Arial"/>
          <w:color w:val="000000"/>
          <w:sz w:val="16"/>
          <w:szCs w:val="16"/>
          <w:shd w:val="clear" w:color="auto" w:fill="FFFFFF"/>
        </w:rPr>
        <w:t> </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Головне управління ДПС у Дніпропетровській області повідомля</w:t>
      </w:r>
      <w:proofErr w:type="gramStart"/>
      <w:r w:rsidRPr="006B73D4">
        <w:rPr>
          <w:rFonts w:eastAsia="Arial"/>
          <w:color w:val="000000"/>
          <w:sz w:val="16"/>
          <w:szCs w:val="16"/>
          <w:shd w:val="clear" w:color="auto" w:fill="FFFFFF"/>
        </w:rPr>
        <w:t>є.</w:t>
      </w:r>
      <w:proofErr w:type="gramEnd"/>
    </w:p>
    <w:p w:rsidR="007568A6" w:rsidRPr="006B73D4" w:rsidRDefault="00A83A48" w:rsidP="003B749E">
      <w:pPr>
        <w:pStyle w:val="ad"/>
        <w:spacing w:before="0" w:beforeAutospacing="0" w:after="0" w:afterAutospacing="0"/>
        <w:ind w:firstLine="709"/>
        <w:jc w:val="both"/>
        <w:textAlignment w:val="baseline"/>
        <w:rPr>
          <w:sz w:val="16"/>
          <w:szCs w:val="16"/>
        </w:rPr>
      </w:pPr>
      <w:proofErr w:type="gramStart"/>
      <w:r w:rsidRPr="006B73D4">
        <w:rPr>
          <w:rFonts w:eastAsia="Arial"/>
          <w:color w:val="000000"/>
          <w:sz w:val="16"/>
          <w:szCs w:val="16"/>
          <w:shd w:val="clear" w:color="auto" w:fill="FFFFFF"/>
        </w:rPr>
        <w:t>Наказом Міністерства фінансів України від 09.08.2024 № 400 «Про внесення змін до деяких нормативно-правових актів Міністерства фінансів України», з урахуванням змін, внесених наказом Міністерства фінансів України від 28.08.2024 № 418 «Про внесення змін до наказу Міністерства фінансів</w:t>
      </w:r>
      <w:proofErr w:type="gramEnd"/>
      <w:r w:rsidRPr="006B73D4">
        <w:rPr>
          <w:rFonts w:eastAsia="Arial"/>
          <w:color w:val="000000"/>
          <w:sz w:val="16"/>
          <w:szCs w:val="16"/>
          <w:shd w:val="clear" w:color="auto" w:fill="FFFFFF"/>
        </w:rPr>
        <w:t xml:space="preserve"> України від 09 серпня 2024 року № 400», внесено зміни до форми та Порядку </w:t>
      </w:r>
      <w:r w:rsidRPr="006B73D4">
        <w:rPr>
          <w:rFonts w:eastAsia="Arial"/>
          <w:color w:val="000000"/>
          <w:sz w:val="16"/>
          <w:szCs w:val="16"/>
          <w:shd w:val="clear" w:color="auto" w:fill="FFFFFF"/>
        </w:rPr>
        <w:lastRenderedPageBreak/>
        <w:t>заповнення податкової накладної, затверджених наказом Міністерства фінансів України від 31.12.2015 № 1307 (із змінами) (далі – Порядок № 1307).</w:t>
      </w:r>
    </w:p>
    <w:p w:rsidR="007568A6" w:rsidRPr="006B73D4" w:rsidRDefault="00A83A48" w:rsidP="003B749E">
      <w:pPr>
        <w:pStyle w:val="ad"/>
        <w:spacing w:before="0" w:beforeAutospacing="0" w:after="0" w:afterAutospacing="0"/>
        <w:ind w:firstLine="709"/>
        <w:jc w:val="both"/>
        <w:textAlignment w:val="baseline"/>
        <w:rPr>
          <w:sz w:val="16"/>
          <w:szCs w:val="16"/>
        </w:rPr>
      </w:pPr>
      <w:proofErr w:type="gramStart"/>
      <w:r w:rsidRPr="006B73D4">
        <w:rPr>
          <w:rFonts w:eastAsia="Arial"/>
          <w:color w:val="000000"/>
          <w:sz w:val="16"/>
          <w:szCs w:val="16"/>
          <w:shd w:val="clear" w:color="auto" w:fill="FFFFFF"/>
        </w:rPr>
        <w:t>З</w:t>
      </w:r>
      <w:proofErr w:type="gramEnd"/>
      <w:r w:rsidRPr="006B73D4">
        <w:rPr>
          <w:rFonts w:eastAsia="Arial"/>
          <w:color w:val="000000"/>
          <w:sz w:val="16"/>
          <w:szCs w:val="16"/>
          <w:shd w:val="clear" w:color="auto" w:fill="FFFFFF"/>
        </w:rPr>
        <w:t xml:space="preserve"> урахуванням зазначених змін графу 3.2 «ознака товару» розділу Б табличної частини податкової накладної (графу 4.2 «ознака товару» розділу Б табличної частини розрахунку коригування до податкової накладної) розділено на дві різні частини: 3.2.1 та 3.2.2. (4.2.1 та 4.2.2 відповідно).</w:t>
      </w:r>
    </w:p>
    <w:p w:rsidR="007568A6" w:rsidRPr="006B73D4" w:rsidRDefault="00A83A48" w:rsidP="003B749E">
      <w:pPr>
        <w:pStyle w:val="ad"/>
        <w:spacing w:before="0" w:beforeAutospacing="0" w:after="0" w:afterAutospacing="0"/>
        <w:ind w:firstLine="709"/>
        <w:jc w:val="both"/>
        <w:textAlignment w:val="baseline"/>
        <w:rPr>
          <w:sz w:val="16"/>
          <w:szCs w:val="16"/>
        </w:rPr>
      </w:pPr>
      <w:proofErr w:type="gramStart"/>
      <w:r w:rsidRPr="006B73D4">
        <w:rPr>
          <w:rFonts w:eastAsia="Arial"/>
          <w:color w:val="000000"/>
          <w:sz w:val="16"/>
          <w:szCs w:val="16"/>
          <w:shd w:val="clear" w:color="auto" w:fill="FFFFFF"/>
        </w:rPr>
        <w:t>П</w:t>
      </w:r>
      <w:proofErr w:type="gramEnd"/>
      <w:r w:rsidRPr="006B73D4">
        <w:rPr>
          <w:rFonts w:eastAsia="Arial"/>
          <w:color w:val="000000"/>
          <w:sz w:val="16"/>
          <w:szCs w:val="16"/>
          <w:shd w:val="clear" w:color="auto" w:fill="FFFFFF"/>
        </w:rPr>
        <w:t xml:space="preserve">ідпунктом 2 п. 16 Порядку № 1307 встановлено, зокрема, що у разі постачання на митній території України або вивезення за межі митної території України у митному режимі експорту окремих видів товарів, які є власною сільськогосподарською продукцією у розумінні п.п. 14.1.33 прим. 1 п. 14.1 ст. 14 Податкового кодексу України (далі – ПКУ), у графі 3.2.2 </w:t>
      </w:r>
      <w:proofErr w:type="gramStart"/>
      <w:r w:rsidRPr="006B73D4">
        <w:rPr>
          <w:rFonts w:eastAsia="Arial"/>
          <w:color w:val="000000"/>
          <w:sz w:val="16"/>
          <w:szCs w:val="16"/>
          <w:shd w:val="clear" w:color="auto" w:fill="FFFFFF"/>
        </w:rPr>
        <w:t>проставляється</w:t>
      </w:r>
      <w:proofErr w:type="gramEnd"/>
      <w:r w:rsidRPr="006B73D4">
        <w:rPr>
          <w:rFonts w:eastAsia="Arial"/>
          <w:color w:val="000000"/>
          <w:sz w:val="16"/>
          <w:szCs w:val="16"/>
          <w:shd w:val="clear" w:color="auto" w:fill="FFFFFF"/>
        </w:rPr>
        <w:t xml:space="preserve"> позначка «Х».</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 xml:space="preserve">При цьому п.п. 14.1.33 прим. 1 п. 14.1 ст. 14 ПКУ визначено, що власна сільськогосподарська продукція – сільськогосподарська продукція (сільськогосподарські товари), що </w:t>
      </w:r>
      <w:proofErr w:type="gramStart"/>
      <w:r w:rsidRPr="006B73D4">
        <w:rPr>
          <w:rFonts w:eastAsia="Arial"/>
          <w:color w:val="000000"/>
          <w:sz w:val="16"/>
          <w:szCs w:val="16"/>
          <w:shd w:val="clear" w:color="auto" w:fill="FFFFFF"/>
        </w:rPr>
        <w:t>п</w:t>
      </w:r>
      <w:proofErr w:type="gramEnd"/>
      <w:r w:rsidRPr="006B73D4">
        <w:rPr>
          <w:rFonts w:eastAsia="Arial"/>
          <w:color w:val="000000"/>
          <w:sz w:val="16"/>
          <w:szCs w:val="16"/>
          <w:shd w:val="clear" w:color="auto" w:fill="FFFFFF"/>
        </w:rPr>
        <w:t>ідпадає під визначення груп 1 – 24 УКТ ЗЕД, якщо така продукція вирощується, відгодовується, виловлюється, збирається, виготовляється, виробляється, переробляється безпосередньо виробником цієї продукції – власником, орендарем або користувачем на інших умовах (</w:t>
      </w:r>
      <w:proofErr w:type="gramStart"/>
      <w:r w:rsidRPr="006B73D4">
        <w:rPr>
          <w:rFonts w:eastAsia="Arial"/>
          <w:color w:val="000000"/>
          <w:sz w:val="16"/>
          <w:szCs w:val="16"/>
          <w:shd w:val="clear" w:color="auto" w:fill="FFFFFF"/>
        </w:rPr>
        <w:t>в</w:t>
      </w:r>
      <w:proofErr w:type="gramEnd"/>
      <w:r w:rsidRPr="006B73D4">
        <w:rPr>
          <w:rFonts w:eastAsia="Arial"/>
          <w:color w:val="000000"/>
          <w:sz w:val="16"/>
          <w:szCs w:val="16"/>
          <w:shd w:val="clear" w:color="auto" w:fill="FFFFFF"/>
        </w:rPr>
        <w:t xml:space="preserve"> тому числі на умовах емфітевзису) земельних ділянок, віднесених до сільськогосподарських угідь, або на давальницьких умовах.</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rFonts w:eastAsia="Arial"/>
          <w:color w:val="000000"/>
          <w:sz w:val="16"/>
          <w:szCs w:val="16"/>
          <w:shd w:val="clear" w:color="auto" w:fill="FFFFFF"/>
        </w:rPr>
        <w:t>За інформацією, наведеною в листі ДПС, розміщеною на вебпорталі ДПС </w:t>
      </w:r>
      <w:hyperlink r:id="rId12" w:history="1">
        <w:r w:rsidRPr="006B73D4">
          <w:rPr>
            <w:rStyle w:val="a5"/>
            <w:rFonts w:eastAsia="Arial"/>
            <w:color w:val="2D5CA6"/>
            <w:sz w:val="16"/>
            <w:szCs w:val="16"/>
            <w:u w:val="none"/>
            <w:shd w:val="clear" w:color="auto" w:fill="FFFFFF"/>
          </w:rPr>
          <w:t>https://tax.gov.ua/media-tsentr/novini/829433.html</w:t>
        </w:r>
      </w:hyperlink>
      <w:r w:rsidRPr="006B73D4">
        <w:rPr>
          <w:rFonts w:eastAsia="Arial"/>
          <w:color w:val="000000"/>
          <w:sz w:val="16"/>
          <w:szCs w:val="16"/>
          <w:shd w:val="clear" w:color="auto" w:fill="FFFFFF"/>
        </w:rPr>
        <w:t> позначка «Х» у графі 3.2.2 розділу</w:t>
      </w:r>
      <w:proofErr w:type="gramStart"/>
      <w:r w:rsidRPr="006B73D4">
        <w:rPr>
          <w:rFonts w:eastAsia="Arial"/>
          <w:color w:val="000000"/>
          <w:sz w:val="16"/>
          <w:szCs w:val="16"/>
          <w:shd w:val="clear" w:color="auto" w:fill="FFFFFF"/>
        </w:rPr>
        <w:t xml:space="preserve"> Б</w:t>
      </w:r>
      <w:proofErr w:type="gramEnd"/>
      <w:r w:rsidRPr="006B73D4">
        <w:rPr>
          <w:rFonts w:eastAsia="Arial"/>
          <w:color w:val="000000"/>
          <w:sz w:val="16"/>
          <w:szCs w:val="16"/>
          <w:shd w:val="clear" w:color="auto" w:fill="FFFFFF"/>
        </w:rPr>
        <w:t xml:space="preserve"> табличної частини податкової накладної до моменту запровадження режиму експортного забезпечення (далі – РЕЗ) не </w:t>
      </w:r>
      <w:r w:rsidRPr="006B73D4">
        <w:rPr>
          <w:bCs/>
          <w:kern w:val="36"/>
          <w:sz w:val="16"/>
          <w:szCs w:val="16"/>
          <w:lang w:eastAsia="zh-CN"/>
        </w:rPr>
        <w:t>проставляється.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Зазначена графа податкової накладної заповнюватиметься </w:t>
      </w:r>
      <w:proofErr w:type="gramStart"/>
      <w:r w:rsidRPr="006B73D4">
        <w:rPr>
          <w:bCs/>
          <w:kern w:val="36"/>
          <w:sz w:val="16"/>
          <w:szCs w:val="16"/>
          <w:lang w:eastAsia="zh-CN"/>
        </w:rPr>
        <w:t>п</w:t>
      </w:r>
      <w:proofErr w:type="gramEnd"/>
      <w:r w:rsidRPr="006B73D4">
        <w:rPr>
          <w:bCs/>
          <w:kern w:val="36"/>
          <w:sz w:val="16"/>
          <w:szCs w:val="16"/>
          <w:lang w:eastAsia="zh-CN"/>
        </w:rPr>
        <w:t>ісля запровадження РЕЗ та виключно у податкових накладних, складених сільгоспвиробником на постачання окремих видів товарів.</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За видобування природного газу від платників Дніпропетровщини до загального фонду держбюджету надійшло понад 679,2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грн рентної плати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Впродовж трьох кварталів 2024 року до загального фонду державного бюджету платники рентної плати за видобування природного газу спрямували понад 679,2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 Це на понад 55,5 млн грн, або </w:t>
      </w:r>
      <w:r w:rsidRPr="006B73D4">
        <w:rPr>
          <w:bCs/>
          <w:kern w:val="36"/>
          <w:sz w:val="16"/>
          <w:szCs w:val="16"/>
          <w:lang w:val="en-US" w:eastAsia="zh-CN"/>
        </w:rPr>
        <w:t> </w:t>
      </w:r>
      <w:r w:rsidRPr="006B73D4">
        <w:rPr>
          <w:bCs/>
          <w:kern w:val="36"/>
          <w:sz w:val="16"/>
          <w:szCs w:val="16"/>
          <w:lang w:eastAsia="zh-CN"/>
        </w:rPr>
        <w:t>майже на 9,0 відс., більше ніж у січні – вересні 2023 року.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Звертаємо увагу, що у розділі «Онлайн-навчання» на вебпорталі ДПС, платники мають можливість ознайомитись з корисною інформацією з податкової тематики, навичками заповнення податкової звітності та отримати розуміння оптимальних механізмів сплати.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Розділ «Онлайн-навчання» мобільний. Він доповнюється новими </w:t>
      </w:r>
      <w:proofErr w:type="gramStart"/>
      <w:r w:rsidRPr="006B73D4">
        <w:rPr>
          <w:bCs/>
          <w:kern w:val="36"/>
          <w:sz w:val="16"/>
          <w:szCs w:val="16"/>
          <w:lang w:eastAsia="zh-CN"/>
        </w:rPr>
        <w:t>п</w:t>
      </w:r>
      <w:proofErr w:type="gramEnd"/>
      <w:r w:rsidRPr="006B73D4">
        <w:rPr>
          <w:bCs/>
          <w:kern w:val="36"/>
          <w:sz w:val="16"/>
          <w:szCs w:val="16"/>
          <w:lang w:eastAsia="zh-CN"/>
        </w:rPr>
        <w:t>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Юридичні особи – платники єдиного податку спрямували до місцевих бюджетів Дніпропетровщини понад 519,0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w:t>
      </w:r>
      <w:proofErr w:type="gramEnd"/>
      <w:r w:rsidRPr="006B73D4">
        <w:rPr>
          <w:bCs/>
          <w:kern w:val="36"/>
          <w:sz w:val="16"/>
          <w:szCs w:val="16"/>
          <w:lang w:eastAsia="zh-CN"/>
        </w:rPr>
        <w:t xml:space="preserve"> початку поточного року юридичні особи поповнили місцеві бюджети Дніпропетровської області на понад 519,0 млн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Нагадуємо, що відповідно до п. 299.9 ст. 299 Податкового кодексу України за бажанням зареєстрований платник єдиного податку може безоплатно та безумовно у контролюючому органі за місцем податкової адреси отримати (у тому числі в електронному вигляді) витяг з реєстру платників єдиного податку (далі – Витяг).</w:t>
      </w:r>
      <w:proofErr w:type="gramEnd"/>
      <w:r w:rsidRPr="006B73D4">
        <w:rPr>
          <w:bCs/>
          <w:kern w:val="36"/>
          <w:sz w:val="16"/>
          <w:szCs w:val="16"/>
          <w:lang w:eastAsia="zh-CN"/>
        </w:rPr>
        <w:t xml:space="preserve"> Строк надання Витягу з реєстру платників єдиного податку для зареєстрованих платників єдиного податку не повинен перевищувати одного робочого дня з дня надходження запиту, а для суб’єктів господарювання, які подали заяву щодо переходу на спрощену систему оподаткування, – двох робочих дні</w:t>
      </w:r>
      <w:proofErr w:type="gramStart"/>
      <w:r w:rsidRPr="006B73D4">
        <w:rPr>
          <w:bCs/>
          <w:kern w:val="36"/>
          <w:sz w:val="16"/>
          <w:szCs w:val="16"/>
          <w:lang w:eastAsia="zh-CN"/>
        </w:rPr>
        <w:t>в</w:t>
      </w:r>
      <w:proofErr w:type="gramEnd"/>
      <w:r w:rsidRPr="006B73D4">
        <w:rPr>
          <w:bCs/>
          <w:kern w:val="36"/>
          <w:sz w:val="16"/>
          <w:szCs w:val="16"/>
          <w:lang w:eastAsia="zh-CN"/>
        </w:rPr>
        <w:t xml:space="preserve"> з дня надходження запиту. Витяг діє до внесення змі</w:t>
      </w:r>
      <w:proofErr w:type="gramStart"/>
      <w:r w:rsidRPr="006B73D4">
        <w:rPr>
          <w:bCs/>
          <w:kern w:val="36"/>
          <w:sz w:val="16"/>
          <w:szCs w:val="16"/>
          <w:lang w:eastAsia="zh-CN"/>
        </w:rPr>
        <w:t>н</w:t>
      </w:r>
      <w:proofErr w:type="gramEnd"/>
      <w:r w:rsidRPr="006B73D4">
        <w:rPr>
          <w:bCs/>
          <w:kern w:val="36"/>
          <w:sz w:val="16"/>
          <w:szCs w:val="16"/>
          <w:lang w:eastAsia="zh-CN"/>
        </w:rPr>
        <w:t xml:space="preserve"> до реєстру.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Для </w:t>
      </w:r>
      <w:proofErr w:type="gramStart"/>
      <w:r w:rsidRPr="006B73D4">
        <w:rPr>
          <w:bCs/>
          <w:kern w:val="36"/>
          <w:sz w:val="16"/>
          <w:szCs w:val="16"/>
          <w:lang w:eastAsia="zh-CN"/>
        </w:rPr>
        <w:t>п</w:t>
      </w:r>
      <w:proofErr w:type="gramEnd"/>
      <w:r w:rsidRPr="006B73D4">
        <w:rPr>
          <w:bCs/>
          <w:kern w:val="36"/>
          <w:sz w:val="16"/>
          <w:szCs w:val="16"/>
          <w:lang w:eastAsia="zh-CN"/>
        </w:rPr>
        <w:t>ідтвердження статусу платника єдиного податку третьої групи юридична особа отримує Витяг в паперовому вигляді безпосередньо у контролюючому органі за місцем податкової адреси.</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До уваги платників ПДВ!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Головне управління ДПС у Дніпропетровській області звертає увагу, що відповідно до п. 201.1 ст. 201 Податкового кодексу України (далі – ПКУ) на дату виникнення податкових зобов’язань платник податку на додану вартість зобов’язаний скласти податкову накладну (</w:t>
      </w:r>
      <w:proofErr w:type="gramStart"/>
      <w:r w:rsidRPr="006B73D4">
        <w:rPr>
          <w:bCs/>
          <w:kern w:val="36"/>
          <w:sz w:val="16"/>
          <w:szCs w:val="16"/>
          <w:lang w:eastAsia="zh-CN"/>
        </w:rPr>
        <w:t>ПН</w:t>
      </w:r>
      <w:proofErr w:type="gramEnd"/>
      <w:r w:rsidRPr="006B73D4">
        <w:rPr>
          <w:bCs/>
          <w:kern w:val="36"/>
          <w:sz w:val="16"/>
          <w:szCs w:val="16"/>
          <w:lang w:eastAsia="zh-CN"/>
        </w:rPr>
        <w:t xml:space="preserve">) в електронній формі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w:t>
      </w:r>
      <w:proofErr w:type="gramStart"/>
      <w:r w:rsidRPr="006B73D4">
        <w:rPr>
          <w:bCs/>
          <w:kern w:val="36"/>
          <w:sz w:val="16"/>
          <w:szCs w:val="16"/>
          <w:lang w:eastAsia="zh-CN"/>
        </w:rPr>
        <w:t>п</w:t>
      </w:r>
      <w:proofErr w:type="gramEnd"/>
      <w:r w:rsidRPr="006B73D4">
        <w:rPr>
          <w:bCs/>
          <w:kern w:val="36"/>
          <w:sz w:val="16"/>
          <w:szCs w:val="16"/>
          <w:lang w:eastAsia="zh-CN"/>
        </w:rPr>
        <w:t xml:space="preserve">ідпису, уповноваженої платником особи відповідно до вимог Закону України від 05 жовтня 2017 року № 2155 – </w:t>
      </w:r>
      <w:r w:rsidRPr="006B73D4">
        <w:rPr>
          <w:bCs/>
          <w:kern w:val="36"/>
          <w:sz w:val="16"/>
          <w:szCs w:val="16"/>
          <w:lang w:val="en-US" w:eastAsia="zh-CN"/>
        </w:rPr>
        <w:t>VIII</w:t>
      </w:r>
      <w:r w:rsidRPr="006B73D4">
        <w:rPr>
          <w:bCs/>
          <w:kern w:val="36"/>
          <w:sz w:val="16"/>
          <w:szCs w:val="16"/>
          <w:lang w:eastAsia="zh-CN"/>
        </w:rPr>
        <w:t xml:space="preserve"> «Про електронну ідентифікацію та електронні довірчі послуги» (зі змінами) та зареєструвати її в Єдиному реєстрі податкових накладних (далі – ЄРПН) у встановлений ПКУ термі</w:t>
      </w:r>
      <w:proofErr w:type="gramStart"/>
      <w:r w:rsidRPr="006B73D4">
        <w:rPr>
          <w:bCs/>
          <w:kern w:val="36"/>
          <w:sz w:val="16"/>
          <w:szCs w:val="16"/>
          <w:lang w:eastAsia="zh-CN"/>
        </w:rPr>
        <w:t>н</w:t>
      </w:r>
      <w:proofErr w:type="gramEnd"/>
      <w:r w:rsidRPr="006B73D4">
        <w:rPr>
          <w:bCs/>
          <w:kern w:val="36"/>
          <w:sz w:val="16"/>
          <w:szCs w:val="16"/>
          <w:lang w:eastAsia="zh-CN"/>
        </w:rPr>
        <w:t>.</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з п. 3 Порядку ведення Єдиного реєстру податкових накладних, затвердженого постановою Кабінету Міні</w:t>
      </w:r>
      <w:proofErr w:type="gramStart"/>
      <w:r w:rsidRPr="006B73D4">
        <w:rPr>
          <w:bCs/>
          <w:kern w:val="36"/>
          <w:sz w:val="16"/>
          <w:szCs w:val="16"/>
          <w:lang w:eastAsia="zh-CN"/>
        </w:rPr>
        <w:t>стр</w:t>
      </w:r>
      <w:proofErr w:type="gramEnd"/>
      <w:r w:rsidRPr="006B73D4">
        <w:rPr>
          <w:bCs/>
          <w:kern w:val="36"/>
          <w:sz w:val="16"/>
          <w:szCs w:val="16"/>
          <w:lang w:eastAsia="zh-CN"/>
        </w:rPr>
        <w:t xml:space="preserve">ів України від 29 грудня 2010 року № 1246 (із змінами) (далі – Порядок № 1246) операційний день триває в робочі дні з 8 години 00 хвилин до 20 години 00 хвилин. Технічне обслуговування та регламентні роботи, що потребують зупинки ЄРПН, не проводяться </w:t>
      </w:r>
      <w:r w:rsidRPr="006B73D4">
        <w:rPr>
          <w:bCs/>
          <w:kern w:val="36"/>
          <w:sz w:val="16"/>
          <w:szCs w:val="16"/>
          <w:lang w:eastAsia="zh-CN"/>
        </w:rPr>
        <w:lastRenderedPageBreak/>
        <w:t>протягом операційного дня, крім аварійних випадків. Якщо граничні строки реєстрації податкових накладних та/або розрахунків коригування припадають на вихідний, святковий або неробочий день, такий день вважається операційним днем.</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зв’язку із доповненням п. 26 Порядку № 1246 п. 4 постанови Кабінету Міні</w:t>
      </w:r>
      <w:proofErr w:type="gramStart"/>
      <w:r w:rsidRPr="006B73D4">
        <w:rPr>
          <w:bCs/>
          <w:kern w:val="36"/>
          <w:sz w:val="16"/>
          <w:szCs w:val="16"/>
          <w:lang w:eastAsia="zh-CN"/>
        </w:rPr>
        <w:t>стр</w:t>
      </w:r>
      <w:proofErr w:type="gramEnd"/>
      <w:r w:rsidRPr="006B73D4">
        <w:rPr>
          <w:bCs/>
          <w:kern w:val="36"/>
          <w:sz w:val="16"/>
          <w:szCs w:val="16"/>
          <w:lang w:eastAsia="zh-CN"/>
        </w:rPr>
        <w:t>ів України від 24 вересня 2024 року № 1088 «Про внесення змін до Порядку ведення Єдиного реєстру податкових накладних» тимчасово, на період до припинення або скасування воєнного стану на території України, введеного Указом Президента України від 24 лютого 2022 р. № 64 «Про введення воєнного стану в Україні», затвердженим Законом України від 24 лютого 2022 року № 2102-</w:t>
      </w:r>
      <w:r w:rsidRPr="006B73D4">
        <w:rPr>
          <w:bCs/>
          <w:kern w:val="36"/>
          <w:sz w:val="16"/>
          <w:szCs w:val="16"/>
          <w:lang w:val="en-US" w:eastAsia="zh-CN"/>
        </w:rPr>
        <w:t>IX</w:t>
      </w:r>
      <w:r w:rsidRPr="006B73D4">
        <w:rPr>
          <w:bCs/>
          <w:kern w:val="36"/>
          <w:sz w:val="16"/>
          <w:szCs w:val="16"/>
          <w:lang w:eastAsia="zh-CN"/>
        </w:rPr>
        <w:t xml:space="preserve"> «Про затвердження Указу Президента України «</w:t>
      </w:r>
      <w:proofErr w:type="gramStart"/>
      <w:r w:rsidRPr="006B73D4">
        <w:rPr>
          <w:bCs/>
          <w:kern w:val="36"/>
          <w:sz w:val="16"/>
          <w:szCs w:val="16"/>
          <w:lang w:eastAsia="zh-CN"/>
        </w:rPr>
        <w:t>Про</w:t>
      </w:r>
      <w:proofErr w:type="gramEnd"/>
      <w:r w:rsidRPr="006B73D4">
        <w:rPr>
          <w:bCs/>
          <w:kern w:val="36"/>
          <w:sz w:val="16"/>
          <w:szCs w:val="16"/>
          <w:lang w:eastAsia="zh-CN"/>
        </w:rPr>
        <w:t xml:space="preserve"> введення воєнного стану в Україні»:</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операційний день для реєстрації податкових накладних та/або розрахунків коригування, на який припадає граничний строк реєстрації податкових накладних та/або розрахунків коригування, триває з 0 годин 00 хвилин до 24 години 00 хвилин;</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реєстрація податкових накладних та/або розрахунків коригування, поданих для реєстрації у день, на який припадає граничний строк реєстрації податкових накладних та/або розрахунків коригування, та надсилання квитанції здійснюється не </w:t>
      </w:r>
      <w:proofErr w:type="gramStart"/>
      <w:r w:rsidRPr="006B73D4">
        <w:rPr>
          <w:bCs/>
          <w:kern w:val="36"/>
          <w:sz w:val="16"/>
          <w:szCs w:val="16"/>
          <w:lang w:eastAsia="zh-CN"/>
        </w:rPr>
        <w:t>п</w:t>
      </w:r>
      <w:proofErr w:type="gramEnd"/>
      <w:r w:rsidRPr="006B73D4">
        <w:rPr>
          <w:bCs/>
          <w:kern w:val="36"/>
          <w:sz w:val="16"/>
          <w:szCs w:val="16"/>
          <w:lang w:eastAsia="zh-CN"/>
        </w:rPr>
        <w:t>ізніше наступного операційного дня з дня подання для реєстрації таких податкових накладних та/або розрахунків коригування.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 xml:space="preserve">08 лютого 2023 року набрав чинності Закон України від 12 січня 2023 року № 2876-ІХ «Про внесення змін до розділу </w:t>
      </w:r>
      <w:r w:rsidRPr="006B73D4">
        <w:rPr>
          <w:bCs/>
          <w:kern w:val="36"/>
          <w:sz w:val="16"/>
          <w:szCs w:val="16"/>
          <w:lang w:val="en-US" w:eastAsia="zh-CN"/>
        </w:rPr>
        <w:t>XX</w:t>
      </w:r>
      <w:r w:rsidRPr="006B73D4">
        <w:rPr>
          <w:bCs/>
          <w:kern w:val="36"/>
          <w:sz w:val="16"/>
          <w:szCs w:val="16"/>
          <w:lang w:eastAsia="zh-CN"/>
        </w:rPr>
        <w:t xml:space="preserve"> «Перехідні положення» Податкового кодексу України щодо відновлення обмеження перебування грального бізнесу на спрощеній системі оподаткування» (далі – Закон № 2876), яким збільшено тривалість операційного дня для реєстрац</w:t>
      </w:r>
      <w:proofErr w:type="gramEnd"/>
      <w:r w:rsidRPr="006B73D4">
        <w:rPr>
          <w:bCs/>
          <w:kern w:val="36"/>
          <w:sz w:val="16"/>
          <w:szCs w:val="16"/>
          <w:lang w:eastAsia="zh-CN"/>
        </w:rPr>
        <w:t xml:space="preserve">ії податкових накладних та/або розрахунків коригування в ЄРПН та визначено </w:t>
      </w:r>
      <w:proofErr w:type="gramStart"/>
      <w:r w:rsidRPr="006B73D4">
        <w:rPr>
          <w:bCs/>
          <w:kern w:val="36"/>
          <w:sz w:val="16"/>
          <w:szCs w:val="16"/>
          <w:lang w:eastAsia="zh-CN"/>
        </w:rPr>
        <w:t>нов</w:t>
      </w:r>
      <w:proofErr w:type="gramEnd"/>
      <w:r w:rsidRPr="006B73D4">
        <w:rPr>
          <w:bCs/>
          <w:kern w:val="36"/>
          <w:sz w:val="16"/>
          <w:szCs w:val="16"/>
          <w:lang w:eastAsia="zh-CN"/>
        </w:rPr>
        <w:t>і граничні строки їх реєстрації.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w:t>
      </w:r>
      <w:proofErr w:type="gramEnd"/>
      <w:r w:rsidRPr="006B73D4">
        <w:rPr>
          <w:bCs/>
          <w:kern w:val="36"/>
          <w:sz w:val="16"/>
          <w:szCs w:val="16"/>
          <w:lang w:eastAsia="zh-CN"/>
        </w:rPr>
        <w:t xml:space="preserve">ідпунктом 69.18 п. 69 підрозд. 10 розд. ХХ «Перехідні положення» ПКУ передбачено, що тимчасово, на період до припинення або скасування воєнного, надзвичайного стану на території України, з метою захисту прав платників, збереження та захисту даних надання електронних сервісів та приймання електронних документів </w:t>
      </w:r>
      <w:proofErr w:type="gramStart"/>
      <w:r w:rsidRPr="006B73D4">
        <w:rPr>
          <w:bCs/>
          <w:kern w:val="36"/>
          <w:sz w:val="16"/>
          <w:szCs w:val="16"/>
          <w:lang w:eastAsia="zh-CN"/>
        </w:rPr>
        <w:t>в</w:t>
      </w:r>
      <w:proofErr w:type="gramEnd"/>
      <w:r w:rsidRPr="006B73D4">
        <w:rPr>
          <w:bCs/>
          <w:kern w:val="36"/>
          <w:sz w:val="16"/>
          <w:szCs w:val="16"/>
          <w:lang w:eastAsia="zh-CN"/>
        </w:rPr>
        <w:t>ід платників податків здійснюються у робочі дні з 8 години до 20 години.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Операційний день для реєстрації податкових накладних та/або розрахунків коригування, на який припадає граничний строк реєстрації податкових накладних та/або розрахунків коригування, триває з 0 годин 00 хвилин до 24 години 00 хвилин.</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Граничні строки реєстрації податкових накладних та/або розрахунків коригування до податкових накладних у ЄРПН, тимчасово, протягом дії воєнного стану в Україні та шести місяців </w:t>
      </w:r>
      <w:proofErr w:type="gramStart"/>
      <w:r w:rsidRPr="006B73D4">
        <w:rPr>
          <w:bCs/>
          <w:kern w:val="36"/>
          <w:sz w:val="16"/>
          <w:szCs w:val="16"/>
          <w:lang w:eastAsia="zh-CN"/>
        </w:rPr>
        <w:t>п</w:t>
      </w:r>
      <w:proofErr w:type="gramEnd"/>
      <w:r w:rsidRPr="006B73D4">
        <w:rPr>
          <w:bCs/>
          <w:kern w:val="36"/>
          <w:sz w:val="16"/>
          <w:szCs w:val="16"/>
          <w:lang w:eastAsia="zh-CN"/>
        </w:rPr>
        <w:t xml:space="preserve">ісля місяця, в якому воєнний стан буде припинено або скасовано, визначені п. 89 підрозд. 2 розд. </w:t>
      </w:r>
      <w:proofErr w:type="gramStart"/>
      <w:r w:rsidRPr="006B73D4">
        <w:rPr>
          <w:bCs/>
          <w:kern w:val="36"/>
          <w:sz w:val="16"/>
          <w:szCs w:val="16"/>
          <w:lang w:val="en-US" w:eastAsia="zh-CN"/>
        </w:rPr>
        <w:t>XX</w:t>
      </w:r>
      <w:r w:rsidRPr="006B73D4">
        <w:rPr>
          <w:bCs/>
          <w:kern w:val="36"/>
          <w:sz w:val="16"/>
          <w:szCs w:val="16"/>
          <w:lang w:eastAsia="zh-CN"/>
        </w:rPr>
        <w:t xml:space="preserve"> ПКУ.</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Отже, починаючи з 08.02.2023 тимчасово, на період до припинення або скасування воєнного, надзвичайного стану, платник ПДВ може зареєструвати в ЄРПН податкову накладну/розрахунок коригування у вихідний день, на який припадає граничний строк реєстрації </w:t>
      </w:r>
      <w:proofErr w:type="gramStart"/>
      <w:r w:rsidRPr="006B73D4">
        <w:rPr>
          <w:bCs/>
          <w:kern w:val="36"/>
          <w:sz w:val="16"/>
          <w:szCs w:val="16"/>
          <w:lang w:eastAsia="zh-CN"/>
        </w:rPr>
        <w:t>в</w:t>
      </w:r>
      <w:proofErr w:type="gramEnd"/>
      <w:r w:rsidRPr="006B73D4">
        <w:rPr>
          <w:bCs/>
          <w:kern w:val="36"/>
          <w:sz w:val="16"/>
          <w:szCs w:val="16"/>
          <w:lang w:eastAsia="zh-CN"/>
        </w:rPr>
        <w:t xml:space="preserve"> ЄРПН податкових накладних та/або розрахунків коригування.</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Плата за землю: понад 5,6 </w:t>
      </w:r>
      <w:proofErr w:type="gramStart"/>
      <w:r w:rsidRPr="006B73D4">
        <w:rPr>
          <w:rFonts w:ascii="Times New Roman" w:eastAsia="Times New Roman" w:hAnsi="Times New Roman" w:cs="Times New Roman"/>
          <w:b/>
          <w:bCs/>
          <w:kern w:val="36"/>
          <w:sz w:val="16"/>
          <w:szCs w:val="16"/>
          <w:lang w:eastAsia="ru-RU"/>
        </w:rPr>
        <w:t>млрд</w:t>
      </w:r>
      <w:proofErr w:type="gramEnd"/>
      <w:r w:rsidRPr="006B73D4">
        <w:rPr>
          <w:rFonts w:ascii="Times New Roman" w:eastAsia="Times New Roman" w:hAnsi="Times New Roman" w:cs="Times New Roman"/>
          <w:b/>
          <w:bCs/>
          <w:kern w:val="36"/>
          <w:sz w:val="16"/>
          <w:szCs w:val="16"/>
          <w:lang w:eastAsia="ru-RU"/>
        </w:rPr>
        <w:t xml:space="preserve"> грн – внесок платників до місцевих бюджетів Дніпропетровщини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Як повідомила в. о. начальника Головного управління ДПС у Дніпропетровській області Наталя Федаш, протягом січня – вересня 2024 року до місцевих бюджетів Дніпропетровщини від платників плати за землю надійшло понад 5,6 </w:t>
      </w:r>
      <w:proofErr w:type="gramStart"/>
      <w:r w:rsidRPr="006B73D4">
        <w:rPr>
          <w:bCs/>
          <w:kern w:val="36"/>
          <w:sz w:val="16"/>
          <w:szCs w:val="16"/>
          <w:lang w:eastAsia="zh-CN"/>
        </w:rPr>
        <w:t>млрд</w:t>
      </w:r>
      <w:proofErr w:type="gramEnd"/>
      <w:r w:rsidRPr="006B73D4">
        <w:rPr>
          <w:bCs/>
          <w:kern w:val="36"/>
          <w:sz w:val="16"/>
          <w:szCs w:val="16"/>
          <w:lang w:eastAsia="zh-CN"/>
        </w:rPr>
        <w:t xml:space="preserve"> гривень. Надходження виросли у порівнянні з відповідним періодом минулого року на понад 804,8 </w:t>
      </w:r>
      <w:proofErr w:type="gramStart"/>
      <w:r w:rsidRPr="006B73D4">
        <w:rPr>
          <w:bCs/>
          <w:kern w:val="36"/>
          <w:sz w:val="16"/>
          <w:szCs w:val="16"/>
          <w:lang w:eastAsia="zh-CN"/>
        </w:rPr>
        <w:t>млн</w:t>
      </w:r>
      <w:proofErr w:type="gramEnd"/>
      <w:r w:rsidRPr="006B73D4">
        <w:rPr>
          <w:bCs/>
          <w:kern w:val="36"/>
          <w:sz w:val="16"/>
          <w:szCs w:val="16"/>
          <w:lang w:eastAsia="zh-CN"/>
        </w:rPr>
        <w:t xml:space="preserve"> грн, або на 16,8 відсотків.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«Плата за землю є важливим джерелом наповнення місцевих бюджетів. Своєчасна і в повному обсязі сплата земельного податку та орендної плати за земельні ділянки державної і комунальної власності значно розширює фінансові можливості органів місцевого самоврядування у напрямку фінансування </w:t>
      </w:r>
      <w:proofErr w:type="gramStart"/>
      <w:r w:rsidRPr="006B73D4">
        <w:rPr>
          <w:bCs/>
          <w:kern w:val="36"/>
          <w:sz w:val="16"/>
          <w:szCs w:val="16"/>
          <w:lang w:eastAsia="zh-CN"/>
        </w:rPr>
        <w:t>пр</w:t>
      </w:r>
      <w:proofErr w:type="gramEnd"/>
      <w:r w:rsidRPr="006B73D4">
        <w:rPr>
          <w:bCs/>
          <w:kern w:val="36"/>
          <w:sz w:val="16"/>
          <w:szCs w:val="16"/>
          <w:lang w:eastAsia="zh-CN"/>
        </w:rPr>
        <w:t>іоритетних заходів соціального та економічного розвитку», – підкреслила очільниця обласної податкової.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Дякуємо платникам </w:t>
      </w:r>
      <w:proofErr w:type="gramStart"/>
      <w:r w:rsidRPr="006B73D4">
        <w:rPr>
          <w:bCs/>
          <w:kern w:val="36"/>
          <w:sz w:val="16"/>
          <w:szCs w:val="16"/>
          <w:lang w:eastAsia="zh-CN"/>
        </w:rPr>
        <w:t>за</w:t>
      </w:r>
      <w:proofErr w:type="gramEnd"/>
      <w:r w:rsidRPr="006B73D4">
        <w:rPr>
          <w:bCs/>
          <w:kern w:val="36"/>
          <w:sz w:val="16"/>
          <w:szCs w:val="16"/>
          <w:lang w:eastAsia="zh-CN"/>
        </w:rPr>
        <w:t xml:space="preserve"> відповідальне ставлення до сплати податків!</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ДПС продовжує фіксувати порушення у сфері продажу дороговартісної техніки та електроніки, </w:t>
      </w:r>
      <w:proofErr w:type="gramStart"/>
      <w:r w:rsidRPr="006B73D4">
        <w:rPr>
          <w:rFonts w:ascii="Times New Roman" w:eastAsia="Times New Roman" w:hAnsi="Times New Roman" w:cs="Times New Roman"/>
          <w:b/>
          <w:bCs/>
          <w:kern w:val="36"/>
          <w:sz w:val="16"/>
          <w:szCs w:val="16"/>
          <w:lang w:eastAsia="ru-RU"/>
        </w:rPr>
        <w:t>у</w:t>
      </w:r>
      <w:proofErr w:type="gramEnd"/>
      <w:r w:rsidRPr="006B73D4">
        <w:rPr>
          <w:rFonts w:ascii="Times New Roman" w:eastAsia="Times New Roman" w:hAnsi="Times New Roman" w:cs="Times New Roman"/>
          <w:b/>
          <w:bCs/>
          <w:kern w:val="36"/>
          <w:sz w:val="16"/>
          <w:szCs w:val="16"/>
          <w:lang w:eastAsia="ru-RU"/>
        </w:rPr>
        <w:t xml:space="preserve"> тому числі техніки «</w:t>
      </w:r>
      <w:r w:rsidRPr="006B73D4">
        <w:rPr>
          <w:rFonts w:ascii="Times New Roman" w:eastAsia="Times New Roman" w:hAnsi="Times New Roman" w:cs="Times New Roman"/>
          <w:b/>
          <w:bCs/>
          <w:kern w:val="36"/>
          <w:sz w:val="16"/>
          <w:szCs w:val="16"/>
          <w:lang w:val="en-US" w:eastAsia="ru-RU"/>
        </w:rPr>
        <w:t>Apple</w:t>
      </w:r>
      <w:r w:rsidRPr="006B73D4">
        <w:rPr>
          <w:rFonts w:ascii="Times New Roman" w:eastAsia="Times New Roman" w:hAnsi="Times New Roman" w:cs="Times New Roman"/>
          <w:b/>
          <w:bCs/>
          <w:kern w:val="36"/>
          <w:sz w:val="16"/>
          <w:szCs w:val="16"/>
          <w:lang w:eastAsia="ru-RU"/>
        </w:rPr>
        <w:t>»</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ДПС на постійній основі здійснюється моніторинг та аналіз діяльності суб’єктів господарювання, які проводять розрахункові операції </w:t>
      </w:r>
      <w:proofErr w:type="gramStart"/>
      <w:r w:rsidRPr="006B73D4">
        <w:rPr>
          <w:bCs/>
          <w:kern w:val="36"/>
          <w:sz w:val="16"/>
          <w:szCs w:val="16"/>
          <w:lang w:eastAsia="zh-CN"/>
        </w:rPr>
        <w:t>при</w:t>
      </w:r>
      <w:proofErr w:type="gramEnd"/>
      <w:r w:rsidRPr="006B73D4">
        <w:rPr>
          <w:bCs/>
          <w:kern w:val="36"/>
          <w:sz w:val="16"/>
          <w:szCs w:val="16"/>
          <w:lang w:eastAsia="zh-CN"/>
        </w:rPr>
        <w:t xml:space="preserve"> продажу товарів, у тому числі коштовної техніки «</w:t>
      </w:r>
      <w:r w:rsidRPr="006B73D4">
        <w:rPr>
          <w:bCs/>
          <w:kern w:val="36"/>
          <w:sz w:val="16"/>
          <w:szCs w:val="16"/>
          <w:lang w:val="en-US" w:eastAsia="zh-CN"/>
        </w:rPr>
        <w:t>Apple</w:t>
      </w:r>
      <w:r w:rsidRPr="006B73D4">
        <w:rPr>
          <w:bCs/>
          <w:kern w:val="36"/>
          <w:sz w:val="16"/>
          <w:szCs w:val="16"/>
          <w:lang w:eastAsia="zh-CN"/>
        </w:rPr>
        <w:t>», щодо дотримання ними порядку проведення розрахунків.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 </w:t>
      </w:r>
      <w:proofErr w:type="gramStart"/>
      <w:r w:rsidRPr="006B73D4">
        <w:rPr>
          <w:bCs/>
          <w:kern w:val="36"/>
          <w:sz w:val="16"/>
          <w:szCs w:val="16"/>
          <w:lang w:eastAsia="zh-CN"/>
        </w:rPr>
        <w:t>п</w:t>
      </w:r>
      <w:proofErr w:type="gramEnd"/>
      <w:r w:rsidRPr="006B73D4">
        <w:rPr>
          <w:bCs/>
          <w:kern w:val="36"/>
          <w:sz w:val="16"/>
          <w:szCs w:val="16"/>
          <w:lang w:eastAsia="zh-CN"/>
        </w:rPr>
        <w:t>ідрозділами податкового аудиту ДПС за результатами проведених у 2024 році майже 1,5 тис. перевірок з питань порядку проведення розрахунків встановлено численні порушення порядку проведення розрахунків у місцях роздрібного продажу дороговартісної техніки, у тому числі техніки ТМ «</w:t>
      </w:r>
      <w:r w:rsidRPr="006B73D4">
        <w:rPr>
          <w:bCs/>
          <w:kern w:val="36"/>
          <w:sz w:val="16"/>
          <w:szCs w:val="16"/>
          <w:lang w:val="en-US" w:eastAsia="zh-CN"/>
        </w:rPr>
        <w:t>Apple</w:t>
      </w:r>
      <w:r w:rsidRPr="006B73D4">
        <w:rPr>
          <w:bCs/>
          <w:kern w:val="36"/>
          <w:sz w:val="16"/>
          <w:szCs w:val="16"/>
          <w:lang w:eastAsia="zh-CN"/>
        </w:rPr>
        <w:t xml:space="preserve">», за результатами яких територіальними органами ДПС донараховано штрафні (фінансові) санкції на загальну суму понад 460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 вересні поточного року територіальними </w:t>
      </w:r>
      <w:proofErr w:type="gramStart"/>
      <w:r w:rsidRPr="006B73D4">
        <w:rPr>
          <w:bCs/>
          <w:kern w:val="36"/>
          <w:sz w:val="16"/>
          <w:szCs w:val="16"/>
          <w:lang w:eastAsia="zh-CN"/>
        </w:rPr>
        <w:t>п</w:t>
      </w:r>
      <w:proofErr w:type="gramEnd"/>
      <w:r w:rsidRPr="006B73D4">
        <w:rPr>
          <w:bCs/>
          <w:kern w:val="36"/>
          <w:sz w:val="16"/>
          <w:szCs w:val="16"/>
          <w:lang w:eastAsia="zh-CN"/>
        </w:rPr>
        <w:t>ідрозділами податкового аудиту ДПС продовжено активізацію заходів податкового контролю та проведено 286 фактичних перевірок суб’єктів господарювання, які здійснюють діяльність у сфері продажу техніки, у тому числі техніки ТМ «</w:t>
      </w:r>
      <w:r w:rsidRPr="006B73D4">
        <w:rPr>
          <w:bCs/>
          <w:kern w:val="36"/>
          <w:sz w:val="16"/>
          <w:szCs w:val="16"/>
          <w:lang w:val="en-US" w:eastAsia="zh-CN"/>
        </w:rPr>
        <w:t>Apple</w:t>
      </w:r>
      <w:r w:rsidRPr="006B73D4">
        <w:rPr>
          <w:bCs/>
          <w:kern w:val="36"/>
          <w:sz w:val="16"/>
          <w:szCs w:val="16"/>
          <w:lang w:eastAsia="zh-CN"/>
        </w:rPr>
        <w:t xml:space="preserve">», за результатами яких до порушників очікується донарахування штрафних (фінансових) санкцій на загальну суму майже 100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Понад 95 відс. штрафних (фінансових) санкцій, встановлених працівниками ДПС за порушення вимог порядку проведення розрахунків (не видача відповідних розрахункових документів, реалізація товарів, які необліковані у встановленому порядку), може </w:t>
      </w:r>
      <w:proofErr w:type="gramStart"/>
      <w:r w:rsidRPr="006B73D4">
        <w:rPr>
          <w:bCs/>
          <w:kern w:val="36"/>
          <w:sz w:val="16"/>
          <w:szCs w:val="16"/>
          <w:lang w:eastAsia="zh-CN"/>
        </w:rPr>
        <w:t>св</w:t>
      </w:r>
      <w:proofErr w:type="gramEnd"/>
      <w:r w:rsidRPr="006B73D4">
        <w:rPr>
          <w:bCs/>
          <w:kern w:val="36"/>
          <w:sz w:val="16"/>
          <w:szCs w:val="16"/>
          <w:lang w:eastAsia="zh-CN"/>
        </w:rPr>
        <w:t>ідчити про потрапляння дороговартісної техніки та електроніки на територію України поза митним контролем або з приховуванням від митного контролю такої техніки.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Крім того, у вересні 2024 року </w:t>
      </w:r>
      <w:proofErr w:type="gramStart"/>
      <w:r w:rsidRPr="006B73D4">
        <w:rPr>
          <w:bCs/>
          <w:kern w:val="36"/>
          <w:sz w:val="16"/>
          <w:szCs w:val="16"/>
          <w:lang w:eastAsia="zh-CN"/>
        </w:rPr>
        <w:t>п</w:t>
      </w:r>
      <w:proofErr w:type="gramEnd"/>
      <w:r w:rsidRPr="006B73D4">
        <w:rPr>
          <w:bCs/>
          <w:kern w:val="36"/>
          <w:sz w:val="16"/>
          <w:szCs w:val="16"/>
          <w:lang w:eastAsia="zh-CN"/>
        </w:rPr>
        <w:t>ід час фактичних перевірок суб’єктів господарювання, які здійснюють діяльність у сфері продажу техніки, у тому числі техніки ТМ «</w:t>
      </w:r>
      <w:r w:rsidRPr="006B73D4">
        <w:rPr>
          <w:bCs/>
          <w:kern w:val="36"/>
          <w:sz w:val="16"/>
          <w:szCs w:val="16"/>
          <w:lang w:val="en-US" w:eastAsia="zh-CN"/>
        </w:rPr>
        <w:t>Apple</w:t>
      </w:r>
      <w:r w:rsidRPr="006B73D4">
        <w:rPr>
          <w:bCs/>
          <w:kern w:val="36"/>
          <w:sz w:val="16"/>
          <w:szCs w:val="16"/>
          <w:lang w:eastAsia="zh-CN"/>
        </w:rPr>
        <w:t>», встановлено майже 200 випадків використання праці осіб без належного оформлення трудових відносин.</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Також працівниками ДПС встановлено, що діяльність з продажу дороговартісної техніки ТМ «</w:t>
      </w:r>
      <w:r w:rsidRPr="006B73D4">
        <w:rPr>
          <w:bCs/>
          <w:kern w:val="36"/>
          <w:sz w:val="16"/>
          <w:szCs w:val="16"/>
          <w:lang w:val="en-US" w:eastAsia="zh-CN"/>
        </w:rPr>
        <w:t>Apple</w:t>
      </w:r>
      <w:r w:rsidRPr="006B73D4">
        <w:rPr>
          <w:bCs/>
          <w:kern w:val="36"/>
          <w:sz w:val="16"/>
          <w:szCs w:val="16"/>
          <w:lang w:eastAsia="zh-CN"/>
        </w:rPr>
        <w:t xml:space="preserve">» здійснюється, як правило, через фізичних осіб – </w:t>
      </w:r>
      <w:proofErr w:type="gramStart"/>
      <w:r w:rsidRPr="006B73D4">
        <w:rPr>
          <w:bCs/>
          <w:kern w:val="36"/>
          <w:sz w:val="16"/>
          <w:szCs w:val="16"/>
          <w:lang w:eastAsia="zh-CN"/>
        </w:rPr>
        <w:t>п</w:t>
      </w:r>
      <w:proofErr w:type="gramEnd"/>
      <w:r w:rsidRPr="006B73D4">
        <w:rPr>
          <w:bCs/>
          <w:kern w:val="36"/>
          <w:sz w:val="16"/>
          <w:szCs w:val="16"/>
          <w:lang w:eastAsia="zh-CN"/>
        </w:rPr>
        <w:t>ідприємців, які перебувають на спрощеній системі оподаткування.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Такі фізичні особи – </w:t>
      </w:r>
      <w:proofErr w:type="gramStart"/>
      <w:r w:rsidRPr="006B73D4">
        <w:rPr>
          <w:bCs/>
          <w:kern w:val="36"/>
          <w:sz w:val="16"/>
          <w:szCs w:val="16"/>
          <w:lang w:eastAsia="zh-CN"/>
        </w:rPr>
        <w:t>п</w:t>
      </w:r>
      <w:proofErr w:type="gramEnd"/>
      <w:r w:rsidRPr="006B73D4">
        <w:rPr>
          <w:bCs/>
          <w:kern w:val="36"/>
          <w:sz w:val="16"/>
          <w:szCs w:val="16"/>
          <w:lang w:eastAsia="zh-CN"/>
        </w:rPr>
        <w:t>ідприємці реєструються, як правило, на співробітників торгових мереж технікою за вимогою та домовленістю із власниками таких мереж.</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lastRenderedPageBreak/>
        <w:t xml:space="preserve">Водночас до суб’єктів господарювання, у тому числі фізичних осіб – </w:t>
      </w:r>
      <w:proofErr w:type="gramStart"/>
      <w:r w:rsidRPr="006B73D4">
        <w:rPr>
          <w:bCs/>
          <w:kern w:val="36"/>
          <w:sz w:val="16"/>
          <w:szCs w:val="16"/>
          <w:lang w:eastAsia="zh-CN"/>
        </w:rPr>
        <w:t>п</w:t>
      </w:r>
      <w:proofErr w:type="gramEnd"/>
      <w:r w:rsidRPr="006B73D4">
        <w:rPr>
          <w:bCs/>
          <w:kern w:val="36"/>
          <w:sz w:val="16"/>
          <w:szCs w:val="16"/>
          <w:lang w:eastAsia="zh-CN"/>
        </w:rPr>
        <w:t>ідприємців, які здійснюють розрахункові операції за товари (послуги), за порушення вимог Закону України від 06 липня 1995 року № 265/95-ВР «Про застосування реєстраторів розрахункових операцій у сфері торгівлі, громадського харчування та послуг» за рішенням відповідних контролюючих органів застосовуються штрафні (фінансові) санкції.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Таким чином у кінцевому випадку штрафи застосовуються органами ДПС до фізичних осіб – </w:t>
      </w:r>
      <w:proofErr w:type="gramStart"/>
      <w:r w:rsidRPr="006B73D4">
        <w:rPr>
          <w:bCs/>
          <w:kern w:val="36"/>
          <w:sz w:val="16"/>
          <w:szCs w:val="16"/>
          <w:lang w:eastAsia="zh-CN"/>
        </w:rPr>
        <w:t>п</w:t>
      </w:r>
      <w:proofErr w:type="gramEnd"/>
      <w:r w:rsidRPr="006B73D4">
        <w:rPr>
          <w:bCs/>
          <w:kern w:val="36"/>
          <w:sz w:val="16"/>
          <w:szCs w:val="16"/>
          <w:lang w:eastAsia="zh-CN"/>
        </w:rPr>
        <w:t xml:space="preserve">ідприємців, які фактично є співробітниками торгових мереж технікою та погодилися на реєстрацію як фізичні особи – підприємці. </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За результатами проведених фактичних </w:t>
      </w:r>
      <w:proofErr w:type="gramStart"/>
      <w:r w:rsidRPr="006B73D4">
        <w:rPr>
          <w:bCs/>
          <w:kern w:val="36"/>
          <w:sz w:val="16"/>
          <w:szCs w:val="16"/>
          <w:lang w:eastAsia="zh-CN"/>
        </w:rPr>
        <w:t>перев</w:t>
      </w:r>
      <w:proofErr w:type="gramEnd"/>
      <w:r w:rsidRPr="006B73D4">
        <w:rPr>
          <w:bCs/>
          <w:kern w:val="36"/>
          <w:sz w:val="16"/>
          <w:szCs w:val="16"/>
          <w:lang w:eastAsia="zh-CN"/>
        </w:rPr>
        <w:t xml:space="preserve">ірок до співробітників торгових мереж технікою ДПС застосовані мільйонні суми штрафних (фінансових) санкцій, у деяких випадках співробітники не володіють інформацією про донараховані до них значні штрафні (фінансові) санкції. </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ДПС звертає увагу громадян, яких власники торгових мереж заохочують здійснювати реєстрацію як фізичних осіб – </w:t>
      </w:r>
      <w:proofErr w:type="gramStart"/>
      <w:r w:rsidRPr="006B73D4">
        <w:rPr>
          <w:bCs/>
          <w:kern w:val="36"/>
          <w:sz w:val="16"/>
          <w:szCs w:val="16"/>
          <w:lang w:eastAsia="zh-CN"/>
        </w:rPr>
        <w:t>п</w:t>
      </w:r>
      <w:proofErr w:type="gramEnd"/>
      <w:r w:rsidRPr="006B73D4">
        <w:rPr>
          <w:bCs/>
          <w:kern w:val="36"/>
          <w:sz w:val="16"/>
          <w:szCs w:val="16"/>
          <w:lang w:eastAsia="zh-CN"/>
        </w:rPr>
        <w:t>ідприємців, на те, що у разі встановлення ДПС порушень при здійсненні господарської діяльності донарахування податків, зборів та штрафних (фінансових) санкцій застосовується безпосередньо до фізичної особи – підприємця.</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До уваги платників </w:t>
      </w:r>
      <w:proofErr w:type="gramStart"/>
      <w:r w:rsidRPr="006B73D4">
        <w:rPr>
          <w:rFonts w:ascii="Times New Roman" w:eastAsia="Times New Roman" w:hAnsi="Times New Roman" w:cs="Times New Roman"/>
          <w:b/>
          <w:bCs/>
          <w:kern w:val="36"/>
          <w:sz w:val="16"/>
          <w:szCs w:val="16"/>
          <w:lang w:eastAsia="ru-RU"/>
        </w:rPr>
        <w:t>м</w:t>
      </w:r>
      <w:proofErr w:type="gramEnd"/>
      <w:r w:rsidRPr="006B73D4">
        <w:rPr>
          <w:rFonts w:ascii="Times New Roman" w:eastAsia="Times New Roman" w:hAnsi="Times New Roman" w:cs="Times New Roman"/>
          <w:b/>
          <w:bCs/>
          <w:kern w:val="36"/>
          <w:sz w:val="16"/>
          <w:szCs w:val="16"/>
          <w:lang w:eastAsia="ru-RU"/>
        </w:rPr>
        <w:t>ісцевих податків і зборів!</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sz w:val="16"/>
          <w:szCs w:val="16"/>
          <w:shd w:val="clear" w:color="auto" w:fill="FFFFFF"/>
        </w:rPr>
        <w:t>Державна податкова служба України повідомля</w:t>
      </w:r>
      <w:proofErr w:type="gramStart"/>
      <w:r w:rsidRPr="006B73D4">
        <w:rPr>
          <w:rFonts w:eastAsia="Arial"/>
          <w:sz w:val="16"/>
          <w:szCs w:val="16"/>
          <w:shd w:val="clear" w:color="auto" w:fill="FFFFFF"/>
        </w:rPr>
        <w:t>є,</w:t>
      </w:r>
      <w:proofErr w:type="gramEnd"/>
      <w:r w:rsidRPr="006B73D4">
        <w:rPr>
          <w:rFonts w:eastAsia="Arial"/>
          <w:sz w:val="16"/>
          <w:szCs w:val="16"/>
          <w:shd w:val="clear" w:color="auto" w:fill="FFFFFF"/>
        </w:rPr>
        <w:t xml:space="preserve"> що відповідно до вимог Податкового кодексу України (далі – Кодекс)</w:t>
      </w:r>
      <w:r w:rsidRPr="006B73D4">
        <w:rPr>
          <w:rFonts w:eastAsia="Arial"/>
          <w:color w:val="000000"/>
          <w:sz w:val="16"/>
          <w:szCs w:val="16"/>
          <w:shd w:val="clear" w:color="auto" w:fill="FFFFFF"/>
        </w:rPr>
        <w:t xml:space="preserve"> контролюючі органи не пізніше 25 серпня поточного року складають зведену інформацію про розмір та дату встановлення ставок місцевих податків та/або зборів на відповідних територіях, а також про встановлені на відповідних територіях податкові </w:t>
      </w:r>
      <w:proofErr w:type="gramStart"/>
      <w:r w:rsidRPr="006B73D4">
        <w:rPr>
          <w:rFonts w:eastAsia="Arial"/>
          <w:color w:val="000000"/>
          <w:sz w:val="16"/>
          <w:szCs w:val="16"/>
          <w:shd w:val="clear" w:color="auto" w:fill="FFFFFF"/>
        </w:rPr>
        <w:t>п</w:t>
      </w:r>
      <w:proofErr w:type="gramEnd"/>
      <w:r w:rsidRPr="006B73D4">
        <w:rPr>
          <w:rFonts w:eastAsia="Arial"/>
          <w:color w:val="000000"/>
          <w:sz w:val="16"/>
          <w:szCs w:val="16"/>
          <w:shd w:val="clear" w:color="auto" w:fill="FFFFFF"/>
        </w:rPr>
        <w:t xml:space="preserve">ільги (далі – Зведена інформація) та подають її в електронній формі центральному органу виконавчої влади, що реалізує державну податкову політику. Центральний орган виконавчої влади, що реалізує державну податкову політику, не </w:t>
      </w:r>
      <w:proofErr w:type="gramStart"/>
      <w:r w:rsidRPr="006B73D4">
        <w:rPr>
          <w:rFonts w:eastAsia="Arial"/>
          <w:color w:val="000000"/>
          <w:sz w:val="16"/>
          <w:szCs w:val="16"/>
          <w:shd w:val="clear" w:color="auto" w:fill="FFFFFF"/>
        </w:rPr>
        <w:t>п</w:t>
      </w:r>
      <w:proofErr w:type="gramEnd"/>
      <w:r w:rsidRPr="006B73D4">
        <w:rPr>
          <w:rFonts w:eastAsia="Arial"/>
          <w:color w:val="000000"/>
          <w:sz w:val="16"/>
          <w:szCs w:val="16"/>
          <w:shd w:val="clear" w:color="auto" w:fill="FFFFFF"/>
        </w:rPr>
        <w:t>ізніше 25 вересня поточного року оприлюднює на своєму офіційному вебсайті Зведену інформацію.</w:t>
      </w:r>
    </w:p>
    <w:p w:rsidR="007568A6" w:rsidRPr="006B73D4" w:rsidRDefault="00A83A48" w:rsidP="003B749E">
      <w:pPr>
        <w:pStyle w:val="ad"/>
        <w:spacing w:before="0" w:beforeAutospacing="0" w:after="0" w:afterAutospacing="0"/>
        <w:ind w:firstLine="709"/>
        <w:jc w:val="both"/>
        <w:textAlignment w:val="baseline"/>
        <w:rPr>
          <w:sz w:val="16"/>
          <w:szCs w:val="16"/>
        </w:rPr>
      </w:pPr>
      <w:proofErr w:type="gramStart"/>
      <w:r w:rsidRPr="006B73D4">
        <w:rPr>
          <w:rFonts w:eastAsia="Arial"/>
          <w:color w:val="000000"/>
          <w:sz w:val="16"/>
          <w:szCs w:val="16"/>
          <w:shd w:val="clear" w:color="auto" w:fill="FFFFFF"/>
        </w:rPr>
        <w:t>З</w:t>
      </w:r>
      <w:proofErr w:type="gramEnd"/>
      <w:r w:rsidRPr="006B73D4">
        <w:rPr>
          <w:rFonts w:eastAsia="Arial"/>
          <w:color w:val="000000"/>
          <w:sz w:val="16"/>
          <w:szCs w:val="16"/>
          <w:shd w:val="clear" w:color="auto" w:fill="FFFFFF"/>
        </w:rPr>
        <w:t xml:space="preserve"> метою виконання вимог Кодексу та інформування платників податків Державною податковою службою України забезпечено розміщення Зведеної інформації на 2025 рік у розрізі регіонів та територіальних громад за посиланням:</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головна / законодавство / податки, збори, платежі / ставки місцевих податків і зборів / назва області / </w:t>
      </w:r>
      <w:hyperlink r:id="rId13" w:history="1">
        <w:r w:rsidRPr="006B73D4">
          <w:rPr>
            <w:rStyle w:val="a5"/>
            <w:rFonts w:eastAsia="Arial"/>
            <w:color w:val="2D5CA6"/>
            <w:sz w:val="16"/>
            <w:szCs w:val="16"/>
            <w:u w:val="none"/>
            <w:shd w:val="clear" w:color="auto" w:fill="FFFFFF"/>
          </w:rPr>
          <w:t>зведена інформація про розмі</w:t>
        </w:r>
        <w:proofErr w:type="gramStart"/>
        <w:r w:rsidRPr="006B73D4">
          <w:rPr>
            <w:rStyle w:val="a5"/>
            <w:rFonts w:eastAsia="Arial"/>
            <w:color w:val="2D5CA6"/>
            <w:sz w:val="16"/>
            <w:szCs w:val="16"/>
            <w:u w:val="none"/>
            <w:shd w:val="clear" w:color="auto" w:fill="FFFFFF"/>
          </w:rPr>
          <w:t>р</w:t>
        </w:r>
        <w:proofErr w:type="gramEnd"/>
        <w:r w:rsidRPr="006B73D4">
          <w:rPr>
            <w:rStyle w:val="a5"/>
            <w:rFonts w:eastAsia="Arial"/>
            <w:color w:val="2D5CA6"/>
            <w:sz w:val="16"/>
            <w:szCs w:val="16"/>
            <w:u w:val="none"/>
            <w:shd w:val="clear" w:color="auto" w:fill="FFFFFF"/>
          </w:rPr>
          <w:t xml:space="preserve"> та дату встановлення на відповідних територіях ставок місцевих податків і зборів, а також про встановлені податкові пільги, які будуть діяти у 2025 році</w:t>
        </w:r>
      </w:hyperlink>
      <w:r w:rsidRPr="006B73D4">
        <w:rPr>
          <w:rFonts w:eastAsia="Arial"/>
          <w:color w:val="000000"/>
          <w:sz w:val="16"/>
          <w:szCs w:val="16"/>
          <w:shd w:val="clear" w:color="auto" w:fill="FFFFFF"/>
        </w:rPr>
        <w:t>.</w:t>
      </w:r>
    </w:p>
    <w:p w:rsidR="007568A6" w:rsidRPr="006B73D4" w:rsidRDefault="00A83A48" w:rsidP="003B749E">
      <w:pPr>
        <w:pStyle w:val="ad"/>
        <w:spacing w:before="0" w:beforeAutospacing="0" w:after="0" w:afterAutospacing="0"/>
        <w:ind w:firstLine="709"/>
        <w:jc w:val="both"/>
        <w:textAlignment w:val="baseline"/>
        <w:rPr>
          <w:bCs/>
          <w:kern w:val="36"/>
          <w:sz w:val="16"/>
          <w:szCs w:val="16"/>
          <w:lang w:eastAsia="zh-CN"/>
        </w:rPr>
      </w:pPr>
      <w:r w:rsidRPr="006B73D4">
        <w:rPr>
          <w:rFonts w:eastAsia="Arial"/>
          <w:color w:val="000000"/>
          <w:sz w:val="16"/>
          <w:szCs w:val="16"/>
          <w:shd w:val="clear" w:color="auto" w:fill="FFFFFF"/>
        </w:rPr>
        <w:t xml:space="preserve">Слід зазначити, що за вказаним посиланням також розміщено перелік територіальних громад (у розрізі областей), які у встановленому порядку не надали інформацію щодо ставок та податкових </w:t>
      </w:r>
      <w:proofErr w:type="gramStart"/>
      <w:r w:rsidRPr="006B73D4">
        <w:rPr>
          <w:bCs/>
          <w:kern w:val="36"/>
          <w:sz w:val="16"/>
          <w:szCs w:val="16"/>
          <w:lang w:eastAsia="zh-CN"/>
        </w:rPr>
        <w:t>п</w:t>
      </w:r>
      <w:proofErr w:type="gramEnd"/>
      <w:r w:rsidRPr="006B73D4">
        <w:rPr>
          <w:bCs/>
          <w:kern w:val="36"/>
          <w:sz w:val="16"/>
          <w:szCs w:val="16"/>
          <w:lang w:eastAsia="zh-CN"/>
        </w:rPr>
        <w:t>ільг з місцевих податків і зборів, які будуть діяти у 2025 році.</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Важливо! До уваги платників податку на додану вартість!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Головне управління ДПС у Дніпропетровській області звертає увагу платників податку на додану вартість на наступне.</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Державна податкова служба України (ДПС) у зв’язку із виданням наказу Міністерства фінансів України від 09.08.2024 № 400 «Про внесення змін до деяких нормативно-правових актів Міністерства фінансів України», зареєстрованим у Міністерстві юстиції України 26.08.2024 за № 1302/42647, з урахуванням змін, внесених наказом</w:t>
      </w:r>
      <w:proofErr w:type="gramEnd"/>
      <w:r w:rsidRPr="006B73D4">
        <w:rPr>
          <w:bCs/>
          <w:kern w:val="36"/>
          <w:sz w:val="16"/>
          <w:szCs w:val="16"/>
          <w:lang w:eastAsia="zh-CN"/>
        </w:rPr>
        <w:t xml:space="preserve"> </w:t>
      </w:r>
      <w:proofErr w:type="gramStart"/>
      <w:r w:rsidRPr="006B73D4">
        <w:rPr>
          <w:bCs/>
          <w:kern w:val="36"/>
          <w:sz w:val="16"/>
          <w:szCs w:val="16"/>
          <w:lang w:eastAsia="zh-CN"/>
        </w:rPr>
        <w:t>Міністерства фінансів України від 28.08.2024 № 418 «Про внесення змін до наказу Міністерства фінансів України від 09 серпня 2024 року № 400», який зареєстрований в Міністерстві юстиції України 03 вересня 2024 року за № 1343/42688  (далі – Наказ № 400), у листі від 27.09.2024 № 26926/7</w:t>
      </w:r>
      <w:proofErr w:type="gramEnd"/>
      <w:r w:rsidRPr="006B73D4">
        <w:rPr>
          <w:bCs/>
          <w:kern w:val="36"/>
          <w:sz w:val="16"/>
          <w:szCs w:val="16"/>
          <w:lang w:eastAsia="zh-CN"/>
        </w:rPr>
        <w:t>/99-00-21-03-02-07 (далі – лист № 26926) проінформувала про окремі особливості складання податкової накладної (</w:t>
      </w:r>
      <w:proofErr w:type="gramStart"/>
      <w:r w:rsidRPr="006B73D4">
        <w:rPr>
          <w:bCs/>
          <w:kern w:val="36"/>
          <w:sz w:val="16"/>
          <w:szCs w:val="16"/>
          <w:lang w:eastAsia="zh-CN"/>
        </w:rPr>
        <w:t>ПН</w:t>
      </w:r>
      <w:proofErr w:type="gramEnd"/>
      <w:r w:rsidRPr="006B73D4">
        <w:rPr>
          <w:bCs/>
          <w:kern w:val="36"/>
          <w:sz w:val="16"/>
          <w:szCs w:val="16"/>
          <w:lang w:eastAsia="zh-CN"/>
        </w:rPr>
        <w:t>), розрахунку коригування кількісних і вартісних показників до податкової накладної (РК) та їх реєстрації в Єдиному реєстрі податкових накладних (далі – ЄРПН).</w:t>
      </w:r>
    </w:p>
    <w:p w:rsidR="007568A6" w:rsidRPr="006B73D4" w:rsidRDefault="00A83A48" w:rsidP="003B749E">
      <w:pPr>
        <w:pStyle w:val="ad"/>
        <w:spacing w:before="0" w:beforeAutospacing="0" w:after="0" w:afterAutospacing="0"/>
        <w:ind w:firstLine="709"/>
        <w:jc w:val="both"/>
        <w:textAlignment w:val="baseline"/>
        <w:rPr>
          <w:sz w:val="16"/>
          <w:szCs w:val="16"/>
        </w:rPr>
      </w:pPr>
      <w:proofErr w:type="gramStart"/>
      <w:r w:rsidRPr="006B73D4">
        <w:rPr>
          <w:rFonts w:eastAsia="Arial"/>
          <w:color w:val="000000"/>
          <w:sz w:val="16"/>
          <w:szCs w:val="16"/>
          <w:shd w:val="clear" w:color="auto" w:fill="FFFFFF"/>
        </w:rPr>
        <w:t>Листом № 26926, що опублікований на вебпорталі ДПС за посиланням </w:t>
      </w:r>
      <w:hyperlink r:id="rId14" w:history="1">
        <w:r w:rsidRPr="006B73D4">
          <w:rPr>
            <w:rStyle w:val="a5"/>
            <w:rFonts w:eastAsia="Arial"/>
            <w:color w:val="2D5CA6"/>
            <w:sz w:val="16"/>
            <w:szCs w:val="16"/>
            <w:u w:val="none"/>
            <w:shd w:val="clear" w:color="auto" w:fill="FFFFFF"/>
          </w:rPr>
          <w:t>https://tax.gov.ua/zakonodavstvo/podatki-ta-zbori/zagalnoderjavni-podatki/podatok-na-dodanu-vartist/listi/2024-rik/79134.html</w:t>
        </w:r>
      </w:hyperlink>
      <w:r w:rsidRPr="006B73D4">
        <w:rPr>
          <w:rFonts w:eastAsia="Arial"/>
          <w:color w:val="000000"/>
          <w:sz w:val="16"/>
          <w:szCs w:val="16"/>
          <w:shd w:val="clear" w:color="auto" w:fill="FFFFFF"/>
        </w:rPr>
        <w:t>, необхідно користуватися з </w:t>
      </w:r>
      <w:r w:rsidRPr="006B73D4">
        <w:rPr>
          <w:rStyle w:val="a6"/>
          <w:rFonts w:eastAsia="Arial"/>
          <w:color w:val="000000"/>
          <w:sz w:val="16"/>
          <w:szCs w:val="16"/>
          <w:shd w:val="clear" w:color="auto" w:fill="FFFFFF"/>
        </w:rPr>
        <w:t>урахуванням уточнень</w:t>
      </w:r>
      <w:r w:rsidRPr="006B73D4">
        <w:rPr>
          <w:rFonts w:eastAsia="Arial"/>
          <w:color w:val="000000"/>
          <w:sz w:val="16"/>
          <w:szCs w:val="16"/>
          <w:shd w:val="clear" w:color="auto" w:fill="FFFFFF"/>
        </w:rPr>
        <w:t>, внесених листом ДПС від 03.10.2024№27464/7/99-00-21-03-02-07, що розміщений на вебпорталі ДПС за посиланням </w:t>
      </w:r>
      <w:hyperlink r:id="rId15" w:history="1">
        <w:r w:rsidRPr="006B73D4">
          <w:rPr>
            <w:rStyle w:val="a5"/>
            <w:rFonts w:eastAsia="Arial"/>
            <w:color w:val="2D5CA6"/>
            <w:sz w:val="16"/>
            <w:szCs w:val="16"/>
            <w:u w:val="none"/>
            <w:shd w:val="clear" w:color="auto" w:fill="FFFFFF"/>
          </w:rPr>
          <w:t>https://tax.gov.ua/zakonodavstvo/podatkove-zakonodavstvo/listi-dps/79150.html</w:t>
        </w:r>
      </w:hyperlink>
      <w:r w:rsidRPr="006B73D4">
        <w:rPr>
          <w:rFonts w:eastAsia="Arial"/>
          <w:color w:val="000000"/>
          <w:sz w:val="16"/>
          <w:szCs w:val="16"/>
          <w:shd w:val="clear" w:color="auto" w:fill="FFFFFF"/>
        </w:rPr>
        <w:t>, а саме.</w:t>
      </w:r>
      <w:proofErr w:type="gramEnd"/>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Style w:val="a6"/>
          <w:rFonts w:eastAsia="Arial"/>
          <w:color w:val="000000"/>
          <w:sz w:val="16"/>
          <w:szCs w:val="16"/>
          <w:shd w:val="clear" w:color="auto" w:fill="FFFFFF"/>
        </w:rPr>
        <w:t>У пункті 2</w:t>
      </w:r>
      <w:r w:rsidRPr="006B73D4">
        <w:rPr>
          <w:rFonts w:eastAsia="Arial"/>
          <w:color w:val="000000"/>
          <w:sz w:val="16"/>
          <w:szCs w:val="16"/>
          <w:shd w:val="clear" w:color="auto" w:fill="FFFFFF"/>
        </w:rPr>
        <w:t xml:space="preserve"> листа № 26926 інформацію, викладену в абзацах щодо окремих кодів електронних форм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та РК, необхідно використання у наступних </w:t>
      </w:r>
      <w:r w:rsidRPr="006B73D4">
        <w:rPr>
          <w:rStyle w:val="a6"/>
          <w:rFonts w:eastAsia="Arial"/>
          <w:color w:val="000000"/>
          <w:sz w:val="16"/>
          <w:szCs w:val="16"/>
          <w:shd w:val="clear" w:color="auto" w:fill="FFFFFF"/>
        </w:rPr>
        <w:t>змінених</w:t>
      </w:r>
      <w:r w:rsidRPr="006B73D4">
        <w:rPr>
          <w:rFonts w:eastAsia="Arial"/>
          <w:color w:val="000000"/>
          <w:sz w:val="16"/>
          <w:szCs w:val="16"/>
          <w:shd w:val="clear" w:color="auto" w:fill="FFFFFF"/>
        </w:rPr>
        <w:t> редакціях:</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 xml:space="preserve">«- J/F1201016, J/F1201216 – коди електронних форм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та РК для операцій з постачання товарів/послуг. В цих формах не може бути відображена інформація щодо операцій з постачання товарі</w:t>
      </w:r>
      <w:proofErr w:type="gramStart"/>
      <w:r w:rsidRPr="006B73D4">
        <w:rPr>
          <w:rFonts w:eastAsia="Arial"/>
          <w:color w:val="000000"/>
          <w:sz w:val="16"/>
          <w:szCs w:val="16"/>
          <w:shd w:val="clear" w:color="auto" w:fill="FFFFFF"/>
        </w:rPr>
        <w:t>в</w:t>
      </w:r>
      <w:proofErr w:type="gramEnd"/>
      <w:r w:rsidRPr="006B73D4">
        <w:rPr>
          <w:rFonts w:eastAsia="Arial"/>
          <w:color w:val="000000"/>
          <w:sz w:val="16"/>
          <w:szCs w:val="16"/>
          <w:shd w:val="clear" w:color="auto" w:fill="FFFFFF"/>
        </w:rPr>
        <w:t xml:space="preserve">, </w:t>
      </w:r>
      <w:proofErr w:type="gramStart"/>
      <w:r w:rsidRPr="006B73D4">
        <w:rPr>
          <w:rFonts w:eastAsia="Arial"/>
          <w:color w:val="000000"/>
          <w:sz w:val="16"/>
          <w:szCs w:val="16"/>
          <w:shd w:val="clear" w:color="auto" w:fill="FFFFFF"/>
        </w:rPr>
        <w:t>як</w:t>
      </w:r>
      <w:proofErr w:type="gramEnd"/>
      <w:r w:rsidRPr="006B73D4">
        <w:rPr>
          <w:rFonts w:eastAsia="Arial"/>
          <w:color w:val="000000"/>
          <w:sz w:val="16"/>
          <w:szCs w:val="16"/>
          <w:shd w:val="clear" w:color="auto" w:fill="FFFFFF"/>
        </w:rPr>
        <w:t>і здійснюватимуться в межах РЕЗ;</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 xml:space="preserve">- J/F1211001, J/F1211201 – коди електронних форм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та РК для операцій з постачання товарів, які здійснюватимуться в межах РЕЗ. У формах передбачено автозаповнення інформації у заголовній частині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щодо типу причини складання ПН – 22, індивідуального податкового номера для блоку "Отримувач (покупець)" – 300000000000, у табличній частині ПН щодо одиниці виміру товару – "кг" у графі 4 та "0301" у графі 5. </w:t>
      </w:r>
      <w:proofErr w:type="gramStart"/>
      <w:r w:rsidRPr="006B73D4">
        <w:rPr>
          <w:rFonts w:eastAsia="Arial"/>
          <w:color w:val="000000"/>
          <w:sz w:val="16"/>
          <w:szCs w:val="16"/>
          <w:shd w:val="clear" w:color="auto" w:fill="FFFFFF"/>
        </w:rPr>
        <w:t>Ц</w:t>
      </w:r>
      <w:proofErr w:type="gramEnd"/>
      <w:r w:rsidRPr="006B73D4">
        <w:rPr>
          <w:rFonts w:eastAsia="Arial"/>
          <w:color w:val="000000"/>
          <w:sz w:val="16"/>
          <w:szCs w:val="16"/>
          <w:shd w:val="clear" w:color="auto" w:fill="FFFFFF"/>
        </w:rPr>
        <w:t>і форми застосовуватимуться з моменту запровадження РЕЗ».</w:t>
      </w:r>
    </w:p>
    <w:p w:rsidR="007568A6" w:rsidRPr="006B73D4" w:rsidRDefault="00A83A48" w:rsidP="003B749E">
      <w:pPr>
        <w:pStyle w:val="ad"/>
        <w:spacing w:before="0" w:beforeAutospacing="0" w:after="0" w:afterAutospacing="0"/>
        <w:ind w:firstLine="709"/>
        <w:jc w:val="both"/>
        <w:textAlignment w:val="baseline"/>
        <w:rPr>
          <w:sz w:val="16"/>
          <w:szCs w:val="16"/>
        </w:rPr>
      </w:pPr>
      <w:r w:rsidRPr="006B73D4">
        <w:rPr>
          <w:rFonts w:eastAsia="Arial"/>
          <w:color w:val="000000"/>
          <w:sz w:val="16"/>
          <w:szCs w:val="16"/>
          <w:shd w:val="clear" w:color="auto" w:fill="FFFFFF"/>
        </w:rPr>
        <w:t>Інформацію, викладену </w:t>
      </w:r>
      <w:r w:rsidRPr="006B73D4">
        <w:rPr>
          <w:rStyle w:val="a6"/>
          <w:rFonts w:eastAsia="Arial"/>
          <w:color w:val="000000"/>
          <w:sz w:val="16"/>
          <w:szCs w:val="16"/>
          <w:shd w:val="clear" w:color="auto" w:fill="FFFFFF"/>
        </w:rPr>
        <w:t xml:space="preserve">у передостанньому абзаці </w:t>
      </w:r>
      <w:proofErr w:type="gramStart"/>
      <w:r w:rsidRPr="006B73D4">
        <w:rPr>
          <w:rStyle w:val="a6"/>
          <w:rFonts w:eastAsia="Arial"/>
          <w:color w:val="000000"/>
          <w:sz w:val="16"/>
          <w:szCs w:val="16"/>
          <w:shd w:val="clear" w:color="auto" w:fill="FFFFFF"/>
        </w:rPr>
        <w:t>п</w:t>
      </w:r>
      <w:proofErr w:type="gramEnd"/>
      <w:r w:rsidRPr="006B73D4">
        <w:rPr>
          <w:rStyle w:val="a6"/>
          <w:rFonts w:eastAsia="Arial"/>
          <w:color w:val="000000"/>
          <w:sz w:val="16"/>
          <w:szCs w:val="16"/>
          <w:shd w:val="clear" w:color="auto" w:fill="FFFFFF"/>
        </w:rPr>
        <w:t>ідпункту 2 пункту 2</w:t>
      </w:r>
      <w:r w:rsidRPr="006B73D4">
        <w:rPr>
          <w:rFonts w:eastAsia="Arial"/>
          <w:color w:val="000000"/>
          <w:sz w:val="16"/>
          <w:szCs w:val="16"/>
          <w:shd w:val="clear" w:color="auto" w:fill="FFFFFF"/>
        </w:rPr>
        <w:t> листа № 26926, використовувати у роботі у наступній </w:t>
      </w:r>
      <w:r w:rsidRPr="006B73D4">
        <w:rPr>
          <w:rStyle w:val="a6"/>
          <w:rFonts w:eastAsia="Arial"/>
          <w:color w:val="000000"/>
          <w:sz w:val="16"/>
          <w:szCs w:val="16"/>
          <w:shd w:val="clear" w:color="auto" w:fill="FFFFFF"/>
        </w:rPr>
        <w:t>зміненій</w:t>
      </w:r>
      <w:r w:rsidRPr="006B73D4">
        <w:rPr>
          <w:rFonts w:eastAsia="Arial"/>
          <w:color w:val="000000"/>
          <w:sz w:val="16"/>
          <w:szCs w:val="16"/>
          <w:shd w:val="clear" w:color="auto" w:fill="FFFFFF"/>
        </w:rPr>
        <w:t> редакції:</w:t>
      </w:r>
    </w:p>
    <w:p w:rsidR="007568A6" w:rsidRPr="006B73D4" w:rsidRDefault="00A83A48" w:rsidP="003B749E">
      <w:pPr>
        <w:pStyle w:val="ad"/>
        <w:spacing w:before="0" w:beforeAutospacing="0" w:after="0" w:afterAutospacing="0"/>
        <w:ind w:firstLine="709"/>
        <w:jc w:val="both"/>
        <w:textAlignment w:val="baseline"/>
        <w:rPr>
          <w:bCs/>
          <w:kern w:val="36"/>
          <w:sz w:val="16"/>
          <w:szCs w:val="16"/>
          <w:lang w:eastAsia="zh-CN"/>
        </w:rPr>
      </w:pPr>
      <w:r w:rsidRPr="006B73D4">
        <w:rPr>
          <w:rFonts w:eastAsia="Arial"/>
          <w:color w:val="000000"/>
          <w:sz w:val="16"/>
          <w:szCs w:val="16"/>
          <w:shd w:val="clear" w:color="auto" w:fill="FFFFFF"/>
        </w:rPr>
        <w:t>«Водночас У РК, </w:t>
      </w:r>
      <w:r w:rsidRPr="006B73D4">
        <w:rPr>
          <w:rStyle w:val="a6"/>
          <w:rFonts w:eastAsia="Arial"/>
          <w:color w:val="000000"/>
          <w:sz w:val="16"/>
          <w:szCs w:val="16"/>
          <w:shd w:val="clear" w:color="auto" w:fill="FFFFFF"/>
        </w:rPr>
        <w:t>що подаються на реєстрацію в ЄРПН</w:t>
      </w:r>
      <w:r w:rsidRPr="006B73D4">
        <w:rPr>
          <w:rFonts w:eastAsia="Arial"/>
          <w:color w:val="000000"/>
          <w:sz w:val="16"/>
          <w:szCs w:val="16"/>
          <w:shd w:val="clear" w:color="auto" w:fill="FFFFFF"/>
        </w:rPr>
        <w:t xml:space="preserve"> починаючи з 01.10.2024 до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які були складені відповідно до пункту 8 Порядку з типом причини 13, та які були зареєстровані в ЄРПН до 01.10.2024, у графі 2 зазначається та ж інформація, яка була вказана в зареєстрованій ПН (дати складання та номери </w:t>
      </w:r>
      <w:proofErr w:type="gramStart"/>
      <w:r w:rsidRPr="006B73D4">
        <w:rPr>
          <w:rFonts w:eastAsia="Arial"/>
          <w:color w:val="000000"/>
          <w:sz w:val="16"/>
          <w:szCs w:val="16"/>
          <w:shd w:val="clear" w:color="auto" w:fill="FFFFFF"/>
        </w:rPr>
        <w:t>ПН</w:t>
      </w:r>
      <w:proofErr w:type="gramEnd"/>
      <w:r w:rsidRPr="006B73D4">
        <w:rPr>
          <w:rFonts w:eastAsia="Arial"/>
          <w:color w:val="000000"/>
          <w:sz w:val="16"/>
          <w:szCs w:val="16"/>
          <w:shd w:val="clear" w:color="auto" w:fill="FFFFFF"/>
        </w:rPr>
        <w:t xml:space="preserve">, складених постачальниками на платника податку при постачанні йому </w:t>
      </w:r>
      <w:r w:rsidRPr="006B73D4">
        <w:rPr>
          <w:bCs/>
          <w:kern w:val="36"/>
          <w:sz w:val="16"/>
          <w:szCs w:val="16"/>
          <w:lang w:eastAsia="zh-CN"/>
        </w:rPr>
        <w:t>виробничих або невиробничих засобів, інших товарів/послуг, які такий платник податку використав не в господарській діяльності)».</w:t>
      </w:r>
    </w:p>
    <w:p w:rsidR="007568A6" w:rsidRPr="006B73D4" w:rsidRDefault="007568A6" w:rsidP="003B749E">
      <w:pPr>
        <w:spacing w:after="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Механізм сплати платежів з використанням єдиного рахунку</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lastRenderedPageBreak/>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 xml:space="preserve"> повідомляє.</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Правила заповнення реквізиту «Призначення платежу» платіжної інструкції при сплаті податків, зборів, платежів та єдиного внеску на єдиний рахунок, визначені п. 6 розділу ІІ Порядку заповнення реквізиту «Призначення платежу» платіжної інструкції (платіжний документ) </w:t>
      </w:r>
      <w:proofErr w:type="gramStart"/>
      <w:r w:rsidRPr="006B73D4">
        <w:rPr>
          <w:bCs/>
          <w:kern w:val="36"/>
          <w:sz w:val="16"/>
          <w:szCs w:val="16"/>
          <w:lang w:eastAsia="zh-CN"/>
        </w:rPr>
        <w:t>п</w:t>
      </w:r>
      <w:proofErr w:type="gramEnd"/>
      <w:r w:rsidRPr="006B73D4">
        <w:rPr>
          <w:bCs/>
          <w:kern w:val="36"/>
          <w:sz w:val="16"/>
          <w:szCs w:val="16"/>
          <w:lang w:eastAsia="zh-CN"/>
        </w:rPr>
        <w:t xml:space="preserve">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w:t>
      </w:r>
      <w:proofErr w:type="gramStart"/>
      <w:r w:rsidRPr="006B73D4">
        <w:rPr>
          <w:bCs/>
          <w:kern w:val="36"/>
          <w:sz w:val="16"/>
          <w:szCs w:val="16"/>
          <w:lang w:eastAsia="zh-CN"/>
        </w:rPr>
        <w:t>у</w:t>
      </w:r>
      <w:proofErr w:type="gramEnd"/>
      <w:r w:rsidRPr="006B73D4">
        <w:rPr>
          <w:bCs/>
          <w:kern w:val="36"/>
          <w:sz w:val="16"/>
          <w:szCs w:val="16"/>
          <w:lang w:eastAsia="zh-CN"/>
        </w:rPr>
        <w:t xml:space="preserve"> разі їх повернення, затвердженого наказом від 22.03.2023 № 148, зареєстрованим в Міністерстві юстиції України 28.03.2023 за № 528/39584.</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При сплаті коштів на єдиний рахунок, відкритий у Казначействі на і</w:t>
      </w:r>
      <w:proofErr w:type="gramStart"/>
      <w:r w:rsidRPr="006B73D4">
        <w:rPr>
          <w:bCs/>
          <w:kern w:val="36"/>
          <w:sz w:val="16"/>
          <w:szCs w:val="16"/>
          <w:lang w:eastAsia="zh-CN"/>
        </w:rPr>
        <w:t>м’я</w:t>
      </w:r>
      <w:proofErr w:type="gramEnd"/>
      <w:r w:rsidRPr="006B73D4">
        <w:rPr>
          <w:bCs/>
          <w:kern w:val="36"/>
          <w:sz w:val="16"/>
          <w:szCs w:val="16"/>
          <w:lang w:eastAsia="zh-CN"/>
        </w:rPr>
        <w:t xml:space="preserve"> ДПС, платник у реквізиті «Призначення платежу» платіжної інструкції може:</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1) не визначати напрям/напрями спрямування коштів з єдиного рахунка на бюджетні/небюджетні рахунки.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 такому випадку платник у реквізиті «Призначення платежу» платіжної інструкції заповнює тільки поле «Додаткова інформація запису» з інформацією щодо переказу коштів </w:t>
      </w:r>
      <w:proofErr w:type="gramStart"/>
      <w:r w:rsidRPr="006B73D4">
        <w:rPr>
          <w:bCs/>
          <w:kern w:val="36"/>
          <w:sz w:val="16"/>
          <w:szCs w:val="16"/>
          <w:lang w:eastAsia="zh-CN"/>
        </w:rPr>
        <w:t>у дов</w:t>
      </w:r>
      <w:proofErr w:type="gramEnd"/>
      <w:r w:rsidRPr="006B73D4">
        <w:rPr>
          <w:bCs/>
          <w:kern w:val="36"/>
          <w:sz w:val="16"/>
          <w:szCs w:val="16"/>
          <w:lang w:eastAsia="zh-CN"/>
        </w:rPr>
        <w:t>ільній формі.</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При цьому платник, використовуючи засоби електронного кабі</w:t>
      </w:r>
      <w:proofErr w:type="gramStart"/>
      <w:r w:rsidRPr="006B73D4">
        <w:rPr>
          <w:bCs/>
          <w:kern w:val="36"/>
          <w:sz w:val="16"/>
          <w:szCs w:val="16"/>
          <w:lang w:eastAsia="zh-CN"/>
        </w:rPr>
        <w:t>нету</w:t>
      </w:r>
      <w:proofErr w:type="gramEnd"/>
      <w:r w:rsidRPr="006B73D4">
        <w:rPr>
          <w:bCs/>
          <w:kern w:val="36"/>
          <w:sz w:val="16"/>
          <w:szCs w:val="16"/>
          <w:lang w:eastAsia="zh-CN"/>
        </w:rPr>
        <w:t>, може:</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визначити напрям/напрями спрямування коштів з єдиного рахунка на бюджетні/небюджетні рахунки;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не визначати напрям/напрями спрямування коштів з єдиного рахунка. У такому разі кошти перераховуються з єдиного рахунка на бюджетні/небюджетні рахунки на </w:t>
      </w:r>
      <w:proofErr w:type="gramStart"/>
      <w:r w:rsidRPr="006B73D4">
        <w:rPr>
          <w:bCs/>
          <w:kern w:val="36"/>
          <w:sz w:val="16"/>
          <w:szCs w:val="16"/>
          <w:lang w:eastAsia="zh-CN"/>
        </w:rPr>
        <w:t>п</w:t>
      </w:r>
      <w:proofErr w:type="gramEnd"/>
      <w:r w:rsidRPr="006B73D4">
        <w:rPr>
          <w:bCs/>
          <w:kern w:val="36"/>
          <w:sz w:val="16"/>
          <w:szCs w:val="16"/>
          <w:lang w:eastAsia="zh-CN"/>
        </w:rPr>
        <w:t>ідставі податкової інформації, визначеної пунктом 351.5 статті 351 Кодексу;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2) самостійно визначити напрям/напрями спрямування коштів з єдиного рахунка на бюджетні/небюджетні рахунки.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такому випадку платник у реквізиті «Призначення платежу» платіжної інструкції заповнює з перелі</w:t>
      </w:r>
      <w:proofErr w:type="gramStart"/>
      <w:r w:rsidRPr="006B73D4">
        <w:rPr>
          <w:bCs/>
          <w:kern w:val="36"/>
          <w:sz w:val="16"/>
          <w:szCs w:val="16"/>
          <w:lang w:eastAsia="zh-CN"/>
        </w:rPr>
        <w:t>ку пол</w:t>
      </w:r>
      <w:proofErr w:type="gramEnd"/>
      <w:r w:rsidRPr="006B73D4">
        <w:rPr>
          <w:bCs/>
          <w:kern w:val="36"/>
          <w:sz w:val="16"/>
          <w:szCs w:val="16"/>
          <w:lang w:eastAsia="zh-CN"/>
        </w:rPr>
        <w:t>ів, наведених у пункті 1 розділу ІІ цього Порядку, такі поля: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·«Номер рахунку» - заповнюється номер </w:t>
      </w:r>
      <w:proofErr w:type="gramStart"/>
      <w:r w:rsidRPr="006B73D4">
        <w:rPr>
          <w:bCs/>
          <w:kern w:val="36"/>
          <w:sz w:val="16"/>
          <w:szCs w:val="16"/>
          <w:lang w:eastAsia="zh-CN"/>
        </w:rPr>
        <w:t>бюджетного</w:t>
      </w:r>
      <w:proofErr w:type="gramEnd"/>
      <w:r w:rsidRPr="006B73D4">
        <w:rPr>
          <w:bCs/>
          <w:kern w:val="36"/>
          <w:sz w:val="16"/>
          <w:szCs w:val="16"/>
          <w:lang w:eastAsia="zh-CN"/>
        </w:rPr>
        <w:t>/небюджетного рахунку;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·«Сума податку» - заповнюється сума, яка має бути зарахована на бюджетний/небюджетний рахунок;</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·«Інформація про податкове повідомлення (</w:t>
      </w:r>
      <w:proofErr w:type="gramStart"/>
      <w:r w:rsidRPr="006B73D4">
        <w:rPr>
          <w:bCs/>
          <w:kern w:val="36"/>
          <w:sz w:val="16"/>
          <w:szCs w:val="16"/>
          <w:lang w:eastAsia="zh-CN"/>
        </w:rPr>
        <w:t>р</w:t>
      </w:r>
      <w:proofErr w:type="gramEnd"/>
      <w:r w:rsidRPr="006B73D4">
        <w:rPr>
          <w:bCs/>
          <w:kern w:val="36"/>
          <w:sz w:val="16"/>
          <w:szCs w:val="16"/>
          <w:lang w:eastAsia="zh-CN"/>
        </w:rPr>
        <w:t>ішення)» - заповнюється номер податкового повідомлення-рішення/рішення/вимоги та/або рішення щодо єдиного внеску (у разі якщо кошти сплачуються на підставі таких документів);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·«Додаткова інформація запису» - заповнюється інформація щодо переказу коштів </w:t>
      </w:r>
      <w:proofErr w:type="gramStart"/>
      <w:r w:rsidRPr="006B73D4">
        <w:rPr>
          <w:bCs/>
          <w:kern w:val="36"/>
          <w:sz w:val="16"/>
          <w:szCs w:val="16"/>
          <w:lang w:eastAsia="zh-CN"/>
        </w:rPr>
        <w:t>у дов</w:t>
      </w:r>
      <w:proofErr w:type="gramEnd"/>
      <w:r w:rsidRPr="006B73D4">
        <w:rPr>
          <w:bCs/>
          <w:kern w:val="36"/>
          <w:sz w:val="16"/>
          <w:szCs w:val="16"/>
          <w:lang w:eastAsia="zh-CN"/>
        </w:rPr>
        <w:t>ільній формі.</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6B73D4">
        <w:rPr>
          <w:rFonts w:ascii="Times New Roman" w:eastAsia="Times New Roman" w:hAnsi="Times New Roman" w:cs="Times New Roman"/>
          <w:b/>
          <w:bCs/>
          <w:kern w:val="36"/>
          <w:sz w:val="16"/>
          <w:szCs w:val="16"/>
          <w:lang w:eastAsia="ru-RU"/>
        </w:rPr>
        <w:t>Який порядок листування через Електронний кабінет та як автора електронного листа буде повідомлено про вхідний реєстраційний номер та дату реєстрації запиту в контролюючому органі, та які терміни надання відповіді (на лист, запит, звернення, консультацію</w:t>
      </w:r>
      <w:proofErr w:type="gramEnd"/>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 xml:space="preserve">нагадує, що згідно з частиною першою ст. 1 Закону України від 02 жовтня 1996 року № 393/96-ВР «Про звернення громадян» із змінами та доповненнями (далі – Закон № 393) громадяни України мають право звернутися до органів державної влади, місцевого самоврядування, об’єднань громадян, </w:t>
      </w:r>
      <w:proofErr w:type="gramStart"/>
      <w:r w:rsidR="00A83A48" w:rsidRPr="006B73D4">
        <w:rPr>
          <w:bCs/>
          <w:kern w:val="36"/>
          <w:sz w:val="16"/>
          <w:szCs w:val="16"/>
          <w:lang w:eastAsia="zh-CN"/>
        </w:rPr>
        <w:t>п</w:t>
      </w:r>
      <w:proofErr w:type="gramEnd"/>
      <w:r w:rsidR="00A83A48" w:rsidRPr="006B73D4">
        <w:rPr>
          <w:bCs/>
          <w:kern w:val="36"/>
          <w:sz w:val="16"/>
          <w:szCs w:val="16"/>
          <w:lang w:eastAsia="zh-CN"/>
        </w:rPr>
        <w:t>ідприємств, установ, організацій незалежно від форм власності, медіа,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цьому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w:t>
      </w:r>
      <w:proofErr w:type="gramStart"/>
      <w:r w:rsidRPr="006B73D4">
        <w:rPr>
          <w:bCs/>
          <w:kern w:val="36"/>
          <w:sz w:val="16"/>
          <w:szCs w:val="16"/>
          <w:lang w:eastAsia="zh-CN"/>
        </w:rPr>
        <w:t>в</w:t>
      </w:r>
      <w:proofErr w:type="gramEnd"/>
      <w:r w:rsidRPr="006B73D4">
        <w:rPr>
          <w:bCs/>
          <w:kern w:val="36"/>
          <w:sz w:val="16"/>
          <w:szCs w:val="16"/>
          <w:lang w:eastAsia="zh-CN"/>
        </w:rPr>
        <w:t xml:space="preserve">ід дня їх отримання. Якщо в місячний термін вирішити порушені у зверненні питання неможливо, керівник відповідного органу, </w:t>
      </w:r>
      <w:proofErr w:type="gramStart"/>
      <w:r w:rsidRPr="006B73D4">
        <w:rPr>
          <w:bCs/>
          <w:kern w:val="36"/>
          <w:sz w:val="16"/>
          <w:szCs w:val="16"/>
          <w:lang w:eastAsia="zh-CN"/>
        </w:rPr>
        <w:t>п</w:t>
      </w:r>
      <w:proofErr w:type="gramEnd"/>
      <w:r w:rsidRPr="006B73D4">
        <w:rPr>
          <w:bCs/>
          <w:kern w:val="36"/>
          <w:sz w:val="16"/>
          <w:szCs w:val="16"/>
          <w:lang w:eastAsia="zh-CN"/>
        </w:rPr>
        <w:t xml:space="preserve">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w:t>
      </w:r>
      <w:proofErr w:type="gramStart"/>
      <w:r w:rsidRPr="006B73D4">
        <w:rPr>
          <w:bCs/>
          <w:kern w:val="36"/>
          <w:sz w:val="16"/>
          <w:szCs w:val="16"/>
          <w:lang w:eastAsia="zh-CN"/>
        </w:rPr>
        <w:t>п’яти</w:t>
      </w:r>
      <w:proofErr w:type="gramEnd"/>
      <w:r w:rsidRPr="006B73D4">
        <w:rPr>
          <w:bCs/>
          <w:kern w:val="36"/>
          <w:sz w:val="16"/>
          <w:szCs w:val="16"/>
          <w:lang w:eastAsia="zh-CN"/>
        </w:rPr>
        <w:t xml:space="preserve"> днів (абзац перший ст. 20 Закону № 393).</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Вимоги до оформлення звернення платників податкі</w:t>
      </w:r>
      <w:proofErr w:type="gramStart"/>
      <w:r w:rsidRPr="006B73D4">
        <w:rPr>
          <w:bCs/>
          <w:kern w:val="36"/>
          <w:sz w:val="16"/>
          <w:szCs w:val="16"/>
          <w:lang w:eastAsia="zh-CN"/>
        </w:rPr>
        <w:t>в</w:t>
      </w:r>
      <w:proofErr w:type="gramEnd"/>
      <w:r w:rsidRPr="006B73D4">
        <w:rPr>
          <w:bCs/>
          <w:kern w:val="36"/>
          <w:sz w:val="16"/>
          <w:szCs w:val="16"/>
          <w:lang w:eastAsia="zh-CN"/>
        </w:rPr>
        <w:t xml:space="preserve"> на отримання індивідуальної податкової консультації в письмовій або електронній формі визначені п. 52.1 ст. 52 Податкового кодексу України (далі –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На звернення платника податків, що не відповідає вимогам, зазначеним у п. 52.1 ст. 52 ПКУ, індивідуальна податкова консультація не надається, а надсилається відповідь за </w:t>
      </w:r>
      <w:proofErr w:type="gramStart"/>
      <w:r w:rsidRPr="006B73D4">
        <w:rPr>
          <w:bCs/>
          <w:kern w:val="36"/>
          <w:sz w:val="16"/>
          <w:szCs w:val="16"/>
          <w:lang w:eastAsia="zh-CN"/>
        </w:rPr>
        <w:t>п</w:t>
      </w:r>
      <w:proofErr w:type="gramEnd"/>
      <w:r w:rsidRPr="006B73D4">
        <w:rPr>
          <w:bCs/>
          <w:kern w:val="36"/>
          <w:sz w:val="16"/>
          <w:szCs w:val="16"/>
          <w:lang w:eastAsia="zh-CN"/>
        </w:rPr>
        <w:t>ідписом керівника (заступника керівника або уповноваженої особи) у паперовій або електронній формі у порядку та строки, передбачені Законом № 393.</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За зверненням платників податків у паперовій або електронній формі контролюючий орган, визначений п.п. 41.1.1 п. 41.1 ст. 41 ПКУ, надає їм безоплатно індивідуальні податкові консультації з питань практичного застосування окремих норм податкового та іншого законодавства, контроль за дотриманням якого покладено на такий контролюючий орган, протягом 25 календарних днів, що настають за днем отримання</w:t>
      </w:r>
      <w:proofErr w:type="gramEnd"/>
      <w:r w:rsidRPr="006B73D4">
        <w:rPr>
          <w:bCs/>
          <w:kern w:val="36"/>
          <w:sz w:val="16"/>
          <w:szCs w:val="16"/>
          <w:lang w:eastAsia="zh-CN"/>
        </w:rPr>
        <w:t xml:space="preserve"> такого звернення даним контролюючим органом (абзац перший п. 52.1 ст. 52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з п.п. 41.1.1 п. 41.1 ст. 41 ПКУ контролюючими органами</w:t>
      </w:r>
      <w:proofErr w:type="gramStart"/>
      <w:r w:rsidRPr="006B73D4">
        <w:rPr>
          <w:bCs/>
          <w:kern w:val="36"/>
          <w:sz w:val="16"/>
          <w:szCs w:val="16"/>
          <w:lang w:eastAsia="zh-CN"/>
        </w:rPr>
        <w:t xml:space="preserve"> є,</w:t>
      </w:r>
      <w:proofErr w:type="gramEnd"/>
      <w:r w:rsidRPr="006B73D4">
        <w:rPr>
          <w:bCs/>
          <w:kern w:val="36"/>
          <w:sz w:val="16"/>
          <w:szCs w:val="16"/>
          <w:lang w:eastAsia="zh-CN"/>
        </w:rPr>
        <w:t xml:space="preserve"> зокрема, податкові органи (центральний орган виконавчої влади, що реалізує державну податкову політику, його територіальні органи) – щодо дотримання законодавства з питань оподаткування (крім випадків, визначених п.п. 41.1.2 п. 41.1 ст. 41 ПКУ), законодавства з питань сплати єдиного внеску, а також щодо дотримання іншого законодавства, контроль за виконанням якого покладено на центральний орган виконавчої влади, що реалізує державну податкову політику, чи його територіальні органи.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Уповноважена особа центрального органу виконавчої влади, що реалізує державну податкову політику, може прийняти </w:t>
      </w:r>
      <w:proofErr w:type="gramStart"/>
      <w:r w:rsidRPr="006B73D4">
        <w:rPr>
          <w:bCs/>
          <w:kern w:val="36"/>
          <w:sz w:val="16"/>
          <w:szCs w:val="16"/>
          <w:lang w:eastAsia="zh-CN"/>
        </w:rPr>
        <w:t>р</w:t>
      </w:r>
      <w:proofErr w:type="gramEnd"/>
      <w:r w:rsidRPr="006B73D4">
        <w:rPr>
          <w:bCs/>
          <w:kern w:val="36"/>
          <w:sz w:val="16"/>
          <w:szCs w:val="16"/>
          <w:lang w:eastAsia="zh-CN"/>
        </w:rPr>
        <w:t xml:space="preserve">ішення про продовження строку розгляду звернення на отримання індивідуальної податкової консультації понад </w:t>
      </w:r>
      <w:r w:rsidRPr="006B73D4">
        <w:rPr>
          <w:bCs/>
          <w:kern w:val="36"/>
          <w:sz w:val="16"/>
          <w:szCs w:val="16"/>
          <w:lang w:val="en-US" w:eastAsia="zh-CN"/>
        </w:rPr>
        <w:t> </w:t>
      </w: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25-денний строк, але не більше 15 календарних днів, та письмово повідомити про це платнику податків у паперовій або електронній формі до закінчення строку, визначеного абзацом </w:t>
      </w:r>
      <w:proofErr w:type="gramStart"/>
      <w:r w:rsidRPr="006B73D4">
        <w:rPr>
          <w:bCs/>
          <w:kern w:val="36"/>
          <w:sz w:val="16"/>
          <w:szCs w:val="16"/>
          <w:lang w:eastAsia="zh-CN"/>
        </w:rPr>
        <w:t>першим</w:t>
      </w:r>
      <w:proofErr w:type="gramEnd"/>
      <w:r w:rsidRPr="006B73D4">
        <w:rPr>
          <w:bCs/>
          <w:kern w:val="36"/>
          <w:sz w:val="16"/>
          <w:szCs w:val="16"/>
          <w:lang w:eastAsia="zh-CN"/>
        </w:rPr>
        <w:t xml:space="preserve"> п. 52.1 ст. 52 ПКУ (абзац дев’ятий п. 52.1 ст. 52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Порядок організації роботи та взаємодії між структурними підрозділами органів</w:t>
      </w:r>
      <w:proofErr w:type="gramStart"/>
      <w:r w:rsidRPr="006B73D4">
        <w:rPr>
          <w:bCs/>
          <w:kern w:val="36"/>
          <w:sz w:val="16"/>
          <w:szCs w:val="16"/>
          <w:lang w:eastAsia="zh-CN"/>
        </w:rPr>
        <w:t xml:space="preserve"> Д</w:t>
      </w:r>
      <w:proofErr w:type="gramEnd"/>
      <w:r w:rsidRPr="006B73D4">
        <w:rPr>
          <w:bCs/>
          <w:kern w:val="36"/>
          <w:sz w:val="16"/>
          <w:szCs w:val="16"/>
          <w:lang w:eastAsia="zh-CN"/>
        </w:rPr>
        <w:t>ержавної податкової служби при складанні, поданні та опрацюванні запитів на отримання публічної інформації, затверджено наказом Міністерства фінансів України від 09.07.2020 № 405 із змінами (далі – Порядок № 405).</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Пунктом 3 розд. ІІІ Порядку № 405 передбачено, що у разі наявності у запиті на інформацію вимог надати публічну інформацію, а також розглянути звернення (пропозиції, зауваження, заяви, клопотання, скарги), надати індивідуальну податкову консультацію, консультацію з питань практичного застосування окремих норм законодавства України з питань сплати єдиного внеску на загальнообов’язкове державне </w:t>
      </w:r>
      <w:proofErr w:type="gramStart"/>
      <w:r w:rsidRPr="006B73D4">
        <w:rPr>
          <w:bCs/>
          <w:kern w:val="36"/>
          <w:sz w:val="16"/>
          <w:szCs w:val="16"/>
          <w:lang w:eastAsia="zh-CN"/>
        </w:rPr>
        <w:t>соц</w:t>
      </w:r>
      <w:proofErr w:type="gramEnd"/>
      <w:r w:rsidRPr="006B73D4">
        <w:rPr>
          <w:bCs/>
          <w:kern w:val="36"/>
          <w:sz w:val="16"/>
          <w:szCs w:val="16"/>
          <w:lang w:eastAsia="zh-CN"/>
        </w:rPr>
        <w:t xml:space="preserve">іальне страхування та іншого законодавства, контроль за дотриманням якого покладено на органи ДПС, відповідь надається </w:t>
      </w:r>
      <w:proofErr w:type="gramStart"/>
      <w:r w:rsidRPr="006B73D4">
        <w:rPr>
          <w:bCs/>
          <w:kern w:val="36"/>
          <w:sz w:val="16"/>
          <w:szCs w:val="16"/>
          <w:lang w:eastAsia="zh-CN"/>
        </w:rPr>
        <w:t>у</w:t>
      </w:r>
      <w:proofErr w:type="gramEnd"/>
      <w:r w:rsidRPr="006B73D4">
        <w:rPr>
          <w:bCs/>
          <w:kern w:val="36"/>
          <w:sz w:val="16"/>
          <w:szCs w:val="16"/>
          <w:lang w:eastAsia="zh-CN"/>
        </w:rPr>
        <w:t xml:space="preserve"> два етапи: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lastRenderedPageBreak/>
        <w:t>- публічна інформація надається у строки, визначені ст. 20 Закону України від 13 січня 2011 року № 2939-</w:t>
      </w:r>
      <w:r w:rsidRPr="006B73D4">
        <w:rPr>
          <w:bCs/>
          <w:kern w:val="36"/>
          <w:sz w:val="16"/>
          <w:szCs w:val="16"/>
          <w:lang w:val="en-US" w:eastAsia="zh-CN"/>
        </w:rPr>
        <w:t>VI</w:t>
      </w:r>
      <w:r w:rsidRPr="006B73D4">
        <w:rPr>
          <w:bCs/>
          <w:kern w:val="36"/>
          <w:sz w:val="16"/>
          <w:szCs w:val="16"/>
          <w:lang w:eastAsia="zh-CN"/>
        </w:rPr>
        <w:t xml:space="preserve"> «Про доступ до публічної інформації» із змінами і доповненнями (далі – Закон № 2939);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відповідь щодо розгляду звернення (пропозиції, зауваження, заяви, клопотання, скарги), надання індивідуальної податкової консультації, консультації з питань практичного застосування окремих норм законодавства України з питань сплати єдиного внеску на загальнообов’язкове державне </w:t>
      </w:r>
      <w:proofErr w:type="gramStart"/>
      <w:r w:rsidRPr="006B73D4">
        <w:rPr>
          <w:bCs/>
          <w:kern w:val="36"/>
          <w:sz w:val="16"/>
          <w:szCs w:val="16"/>
          <w:lang w:eastAsia="zh-CN"/>
        </w:rPr>
        <w:t>соц</w:t>
      </w:r>
      <w:proofErr w:type="gramEnd"/>
      <w:r w:rsidRPr="006B73D4">
        <w:rPr>
          <w:bCs/>
          <w:kern w:val="36"/>
          <w:sz w:val="16"/>
          <w:szCs w:val="16"/>
          <w:lang w:eastAsia="zh-CN"/>
        </w:rPr>
        <w:t>іальне страхування та іншого законодавства, контроль за дотриманням якого покладено на органи ДПС, надається у строки, визначені законодавством України.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Розпорядник інформації має надати відповідь на запит на інформацію не </w:t>
      </w:r>
      <w:proofErr w:type="gramStart"/>
      <w:r w:rsidRPr="006B73D4">
        <w:rPr>
          <w:bCs/>
          <w:kern w:val="36"/>
          <w:sz w:val="16"/>
          <w:szCs w:val="16"/>
          <w:lang w:eastAsia="zh-CN"/>
        </w:rPr>
        <w:t>п</w:t>
      </w:r>
      <w:proofErr w:type="gramEnd"/>
      <w:r w:rsidRPr="006B73D4">
        <w:rPr>
          <w:bCs/>
          <w:kern w:val="36"/>
          <w:sz w:val="16"/>
          <w:szCs w:val="16"/>
          <w:lang w:eastAsia="zh-CN"/>
        </w:rPr>
        <w:t>ізніше п’яти робочих днів з дня отримання запиту (частина перша ст. 20 Закону № 2939).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Згідно з п. 42 прим. 1.2 ст. 42 прим. 1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w:t>
      </w:r>
      <w:proofErr w:type="gramStart"/>
      <w:r w:rsidRPr="006B73D4">
        <w:rPr>
          <w:bCs/>
          <w:kern w:val="36"/>
          <w:sz w:val="16"/>
          <w:szCs w:val="16"/>
          <w:lang w:eastAsia="zh-CN"/>
        </w:rPr>
        <w:t>п</w:t>
      </w:r>
      <w:proofErr w:type="gramEnd"/>
      <w:r w:rsidRPr="006B73D4">
        <w:rPr>
          <w:bCs/>
          <w:kern w:val="36"/>
          <w:sz w:val="16"/>
          <w:szCs w:val="16"/>
          <w:lang w:eastAsia="zh-CN"/>
        </w:rPr>
        <w:t xml:space="preserve">ідставі та на виконання ПКУ та інших законів, контроль за дотриманням яких покладено на контролюючі органи, </w:t>
      </w:r>
      <w:proofErr w:type="gramStart"/>
      <w:r w:rsidRPr="006B73D4">
        <w:rPr>
          <w:bCs/>
          <w:kern w:val="36"/>
          <w:sz w:val="16"/>
          <w:szCs w:val="16"/>
          <w:lang w:eastAsia="zh-CN"/>
        </w:rPr>
        <w:t>в</w:t>
      </w:r>
      <w:proofErr w:type="gramEnd"/>
      <w:r w:rsidRPr="006B73D4">
        <w:rPr>
          <w:bCs/>
          <w:kern w:val="36"/>
          <w:sz w:val="16"/>
          <w:szCs w:val="16"/>
          <w:lang w:eastAsia="zh-CN"/>
        </w:rPr>
        <w:t xml:space="preserve"> тому числі, шляхом, зокрема, подання звернень.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Меню «Листування з ДПС» приватної частини Електронного кабінету дозволяє надіслати лист (запит тощо) </w:t>
      </w:r>
      <w:proofErr w:type="gramStart"/>
      <w:r w:rsidRPr="006B73D4">
        <w:rPr>
          <w:bCs/>
          <w:kern w:val="36"/>
          <w:sz w:val="16"/>
          <w:szCs w:val="16"/>
          <w:lang w:eastAsia="zh-CN"/>
        </w:rPr>
        <w:t>до</w:t>
      </w:r>
      <w:proofErr w:type="gramEnd"/>
      <w:r w:rsidRPr="006B73D4">
        <w:rPr>
          <w:bCs/>
          <w:kern w:val="36"/>
          <w:sz w:val="16"/>
          <w:szCs w:val="16"/>
          <w:lang w:eastAsia="zh-CN"/>
        </w:rPr>
        <w:t xml:space="preserve"> відповідного органу ДПС.</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Вхід до Електронного кабі</w:t>
      </w:r>
      <w:proofErr w:type="gramStart"/>
      <w:r w:rsidRPr="006B73D4">
        <w:rPr>
          <w:bCs/>
          <w:kern w:val="36"/>
          <w:sz w:val="16"/>
          <w:szCs w:val="16"/>
          <w:lang w:eastAsia="zh-CN"/>
        </w:rPr>
        <w:t>нету</w:t>
      </w:r>
      <w:proofErr w:type="gramEnd"/>
      <w:r w:rsidRPr="006B73D4">
        <w:rPr>
          <w:bCs/>
          <w:kern w:val="36"/>
          <w:sz w:val="16"/>
          <w:szCs w:val="16"/>
          <w:lang w:eastAsia="zh-CN"/>
        </w:rPr>
        <w:t xml:space="preserve"> здійснюється за адресою: </w:t>
      </w:r>
      <w:hyperlink r:id="rId16" w:history="1">
        <w:r w:rsidRPr="006B73D4">
          <w:rPr>
            <w:rStyle w:val="a5"/>
            <w:bCs/>
            <w:kern w:val="36"/>
            <w:sz w:val="16"/>
            <w:szCs w:val="16"/>
            <w:lang w:val="en-US" w:eastAsia="zh-CN"/>
          </w:rPr>
          <w:t>http</w:t>
        </w:r>
        <w:r w:rsidRPr="006B73D4">
          <w:rPr>
            <w:rStyle w:val="a5"/>
            <w:bCs/>
            <w:kern w:val="36"/>
            <w:sz w:val="16"/>
            <w:szCs w:val="16"/>
            <w:lang w:eastAsia="zh-CN"/>
          </w:rPr>
          <w:t>://</w:t>
        </w:r>
        <w:r w:rsidRPr="006B73D4">
          <w:rPr>
            <w:rStyle w:val="a5"/>
            <w:bCs/>
            <w:kern w:val="36"/>
            <w:sz w:val="16"/>
            <w:szCs w:val="16"/>
            <w:lang w:val="en-US" w:eastAsia="zh-CN"/>
          </w:rPr>
          <w:t>cabinet</w:t>
        </w:r>
        <w:r w:rsidRPr="006B73D4">
          <w:rPr>
            <w:rStyle w:val="a5"/>
            <w:bCs/>
            <w:kern w:val="36"/>
            <w:sz w:val="16"/>
            <w:szCs w:val="16"/>
            <w:lang w:eastAsia="zh-CN"/>
          </w:rPr>
          <w:t>.</w:t>
        </w:r>
        <w:r w:rsidRPr="006B73D4">
          <w:rPr>
            <w:rStyle w:val="a5"/>
            <w:bCs/>
            <w:kern w:val="36"/>
            <w:sz w:val="16"/>
            <w:szCs w:val="16"/>
            <w:lang w:val="en-US" w:eastAsia="zh-CN"/>
          </w:rPr>
          <w:t>tax</w:t>
        </w:r>
        <w:r w:rsidRPr="006B73D4">
          <w:rPr>
            <w:rStyle w:val="a5"/>
            <w:bCs/>
            <w:kern w:val="36"/>
            <w:sz w:val="16"/>
            <w:szCs w:val="16"/>
            <w:lang w:eastAsia="zh-CN"/>
          </w:rPr>
          <w:t>.</w:t>
        </w:r>
        <w:r w:rsidRPr="006B73D4">
          <w:rPr>
            <w:rStyle w:val="a5"/>
            <w:bCs/>
            <w:kern w:val="36"/>
            <w:sz w:val="16"/>
            <w:szCs w:val="16"/>
            <w:lang w:val="en-US" w:eastAsia="zh-CN"/>
          </w:rPr>
          <w:t>gov</w:t>
        </w:r>
        <w:r w:rsidRPr="006B73D4">
          <w:rPr>
            <w:rStyle w:val="a5"/>
            <w:bCs/>
            <w:kern w:val="36"/>
            <w:sz w:val="16"/>
            <w:szCs w:val="16"/>
            <w:lang w:eastAsia="zh-CN"/>
          </w:rPr>
          <w:t>.</w:t>
        </w:r>
        <w:r w:rsidRPr="006B73D4">
          <w:rPr>
            <w:rStyle w:val="a5"/>
            <w:bCs/>
            <w:kern w:val="36"/>
            <w:sz w:val="16"/>
            <w:szCs w:val="16"/>
            <w:lang w:val="en-US" w:eastAsia="zh-CN"/>
          </w:rPr>
          <w:t>ua</w:t>
        </w:r>
      </w:hyperlink>
      <w:r w:rsidRPr="006B73D4">
        <w:rPr>
          <w:bCs/>
          <w:kern w:val="36"/>
          <w:sz w:val="16"/>
          <w:szCs w:val="16"/>
          <w:lang w:eastAsia="zh-CN"/>
        </w:rPr>
        <w:t>, а також через офіційний вебпортал ДПС.</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Робота у приватній частині Електронного кабінету здійснюється з використанням кваліфікованого електронного </w:t>
      </w:r>
      <w:proofErr w:type="gramStart"/>
      <w:r w:rsidRPr="006B73D4">
        <w:rPr>
          <w:bCs/>
          <w:kern w:val="36"/>
          <w:sz w:val="16"/>
          <w:szCs w:val="16"/>
          <w:lang w:eastAsia="zh-CN"/>
        </w:rPr>
        <w:t>п</w:t>
      </w:r>
      <w:proofErr w:type="gramEnd"/>
      <w:r w:rsidRPr="006B73D4">
        <w:rPr>
          <w:bCs/>
          <w:kern w:val="36"/>
          <w:sz w:val="16"/>
          <w:szCs w:val="16"/>
          <w:lang w:eastAsia="zh-CN"/>
        </w:rPr>
        <w:t>ідпису, отриманого у будь-якого Кваліфікованого надавача електронних довірчих послуг.</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Протягом одного робочого дня після надсилання листа до органу ДПС автора електронного листа буде повідомлено про вхідний реєстраційний номер та дату реєстрації запиту в органі ДПС, до якого даний запит направлено. Інформацію щодо отримання та реєстрації листів </w:t>
      </w:r>
      <w:proofErr w:type="gramStart"/>
      <w:r w:rsidRPr="006B73D4">
        <w:rPr>
          <w:bCs/>
          <w:kern w:val="36"/>
          <w:sz w:val="16"/>
          <w:szCs w:val="16"/>
          <w:lang w:eastAsia="zh-CN"/>
        </w:rPr>
        <w:t>в</w:t>
      </w:r>
      <w:proofErr w:type="gramEnd"/>
      <w:r w:rsidRPr="006B73D4">
        <w:rPr>
          <w:bCs/>
          <w:kern w:val="36"/>
          <w:sz w:val="16"/>
          <w:szCs w:val="16"/>
          <w:lang w:eastAsia="zh-CN"/>
        </w:rPr>
        <w:t xml:space="preserve"> органі ДПС користувач може переглянути в вкладці «Вхідні» меню «Вхідні/вихідні документи» приватної частини Електронного кабі</w:t>
      </w:r>
      <w:proofErr w:type="gramStart"/>
      <w:r w:rsidRPr="006B73D4">
        <w:rPr>
          <w:bCs/>
          <w:kern w:val="36"/>
          <w:sz w:val="16"/>
          <w:szCs w:val="16"/>
          <w:lang w:eastAsia="zh-CN"/>
        </w:rPr>
        <w:t>нету</w:t>
      </w:r>
      <w:proofErr w:type="gramEnd"/>
      <w:r w:rsidRPr="006B73D4">
        <w:rPr>
          <w:bCs/>
          <w:kern w:val="36"/>
          <w:sz w:val="16"/>
          <w:szCs w:val="16"/>
          <w:lang w:eastAsia="zh-CN"/>
        </w:rPr>
        <w:t>, відправлені листи – у вкладці «Вихідні документи» меню «Вхідні/вихідні документи».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цьому відповідь на лист (запит тощо) надається контролюючим органом поштою або на електронну адресу, зазначену у зверненні у строки, визначені законодавчими та нормативно-правовими актами, зокрема ст. 20 Закону № 393 – для надання відповіді на звернення, ст. 20 Закону № 2939 – для надання відповіді на </w:t>
      </w:r>
      <w:proofErr w:type="gramStart"/>
      <w:r w:rsidRPr="006B73D4">
        <w:rPr>
          <w:bCs/>
          <w:kern w:val="36"/>
          <w:sz w:val="16"/>
          <w:szCs w:val="16"/>
          <w:lang w:eastAsia="zh-CN"/>
        </w:rPr>
        <w:t>запит</w:t>
      </w:r>
      <w:proofErr w:type="gramEnd"/>
      <w:r w:rsidRPr="006B73D4">
        <w:rPr>
          <w:bCs/>
          <w:kern w:val="36"/>
          <w:sz w:val="16"/>
          <w:szCs w:val="16"/>
          <w:lang w:eastAsia="zh-CN"/>
        </w:rPr>
        <w:t xml:space="preserve"> на отримання публічної інформації та ст. 52 ПКУ – для надання індивідуальної податкової консультації.</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pStyle w:val="1"/>
        <w:spacing w:before="0" w:beforeAutospacing="0" w:after="720" w:afterAutospacing="0" w:line="210" w:lineRule="atLeast"/>
        <w:ind w:firstLine="709"/>
        <w:jc w:val="center"/>
        <w:textAlignment w:val="baseline"/>
        <w:rPr>
          <w:sz w:val="16"/>
          <w:szCs w:val="16"/>
        </w:rPr>
      </w:pPr>
      <w:r w:rsidRPr="006B73D4">
        <w:rPr>
          <w:sz w:val="16"/>
          <w:szCs w:val="16"/>
        </w:rPr>
        <w:t xml:space="preserve">Чи має право юридична особа для отримання КЕП в КНЕДП ДПС надати засвідчену копію статуту, якщо була зареєстрована </w:t>
      </w:r>
      <w:proofErr w:type="gramStart"/>
      <w:r w:rsidRPr="006B73D4">
        <w:rPr>
          <w:sz w:val="16"/>
          <w:szCs w:val="16"/>
        </w:rPr>
        <w:t>п</w:t>
      </w:r>
      <w:proofErr w:type="gramEnd"/>
      <w:r w:rsidRPr="006B73D4">
        <w:rPr>
          <w:sz w:val="16"/>
          <w:szCs w:val="16"/>
        </w:rPr>
        <w:t>ісля 01.01.2016, але не має електронного примірника документів у ЄДР?</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повідомляє, що перелік документів, необхідних для отримання електронних довірчих послуг, наведено у розділі «Отримання електронних довірчих послуг» вебсайту Кваліфікованого надавача електронних довірчих послуг Державної податкової служби України (далі – КНЕДП ДПС) (</w:t>
      </w:r>
      <w:r w:rsidR="00A83A48" w:rsidRPr="006B73D4">
        <w:rPr>
          <w:bCs/>
          <w:kern w:val="36"/>
          <w:sz w:val="16"/>
          <w:szCs w:val="16"/>
          <w:lang w:val="en-US" w:eastAsia="zh-CN"/>
        </w:rPr>
        <w:t>https</w:t>
      </w:r>
      <w:r w:rsidR="00A83A48" w:rsidRPr="006B73D4">
        <w:rPr>
          <w:bCs/>
          <w:kern w:val="36"/>
          <w:sz w:val="16"/>
          <w:szCs w:val="16"/>
          <w:lang w:eastAsia="zh-CN"/>
        </w:rPr>
        <w:t>://</w:t>
      </w:r>
      <w:r w:rsidR="00A83A48" w:rsidRPr="006B73D4">
        <w:rPr>
          <w:bCs/>
          <w:kern w:val="36"/>
          <w:sz w:val="16"/>
          <w:szCs w:val="16"/>
          <w:lang w:val="en-US" w:eastAsia="zh-CN"/>
        </w:rPr>
        <w:t>ca</w:t>
      </w:r>
      <w:r w:rsidR="00A83A48" w:rsidRPr="006B73D4">
        <w:rPr>
          <w:bCs/>
          <w:kern w:val="36"/>
          <w:sz w:val="16"/>
          <w:szCs w:val="16"/>
          <w:lang w:eastAsia="zh-CN"/>
        </w:rPr>
        <w:t>.</w:t>
      </w:r>
      <w:r w:rsidR="00A83A48" w:rsidRPr="006B73D4">
        <w:rPr>
          <w:bCs/>
          <w:kern w:val="36"/>
          <w:sz w:val="16"/>
          <w:szCs w:val="16"/>
          <w:lang w:val="en-US" w:eastAsia="zh-CN"/>
        </w:rPr>
        <w:t>tax</w:t>
      </w:r>
      <w:r w:rsidR="00A83A48" w:rsidRPr="006B73D4">
        <w:rPr>
          <w:bCs/>
          <w:kern w:val="36"/>
          <w:sz w:val="16"/>
          <w:szCs w:val="16"/>
          <w:lang w:eastAsia="zh-CN"/>
        </w:rPr>
        <w:t>.</w:t>
      </w:r>
      <w:r w:rsidR="00A83A48" w:rsidRPr="006B73D4">
        <w:rPr>
          <w:bCs/>
          <w:kern w:val="36"/>
          <w:sz w:val="16"/>
          <w:szCs w:val="16"/>
          <w:lang w:val="en-US" w:eastAsia="zh-CN"/>
        </w:rPr>
        <w:t>gov</w:t>
      </w:r>
      <w:r w:rsidR="00A83A48" w:rsidRPr="006B73D4">
        <w:rPr>
          <w:bCs/>
          <w:kern w:val="36"/>
          <w:sz w:val="16"/>
          <w:szCs w:val="16"/>
          <w:lang w:eastAsia="zh-CN"/>
        </w:rPr>
        <w:t>.</w:t>
      </w:r>
      <w:r w:rsidR="00A83A48" w:rsidRPr="006B73D4">
        <w:rPr>
          <w:bCs/>
          <w:kern w:val="36"/>
          <w:sz w:val="16"/>
          <w:szCs w:val="16"/>
          <w:lang w:val="en-US" w:eastAsia="zh-CN"/>
        </w:rPr>
        <w:t>ua</w:t>
      </w:r>
      <w:r w:rsidR="00A83A48" w:rsidRPr="006B73D4">
        <w:rPr>
          <w:bCs/>
          <w:kern w:val="36"/>
          <w:sz w:val="16"/>
          <w:szCs w:val="16"/>
          <w:lang w:eastAsia="zh-CN"/>
        </w:rPr>
        <w:t xml:space="preserve">/Головна/«Отримання електронних довірчих послуг»), у </w:t>
      </w:r>
      <w:proofErr w:type="gramStart"/>
      <w:r w:rsidR="00A83A48" w:rsidRPr="006B73D4">
        <w:rPr>
          <w:bCs/>
          <w:kern w:val="36"/>
          <w:sz w:val="16"/>
          <w:szCs w:val="16"/>
          <w:lang w:eastAsia="zh-CN"/>
        </w:rPr>
        <w:t>п</w:t>
      </w:r>
      <w:proofErr w:type="gramEnd"/>
      <w:r w:rsidR="00A83A48" w:rsidRPr="006B73D4">
        <w:rPr>
          <w:bCs/>
          <w:kern w:val="36"/>
          <w:sz w:val="16"/>
          <w:szCs w:val="16"/>
          <w:lang w:eastAsia="zh-CN"/>
        </w:rPr>
        <w:t>ідрозділі «Підготовка документів та реєстрація», в якому необхідно обрати вкладку «юридична особа».</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Так для отримання електронних довірчих послуг (далі – ЕДП) юридична особа пода</w:t>
      </w:r>
      <w:proofErr w:type="gramStart"/>
      <w:r w:rsidRPr="006B73D4">
        <w:rPr>
          <w:bCs/>
          <w:kern w:val="36"/>
          <w:sz w:val="16"/>
          <w:szCs w:val="16"/>
          <w:lang w:eastAsia="zh-CN"/>
        </w:rPr>
        <w:t>є,</w:t>
      </w:r>
      <w:proofErr w:type="gramEnd"/>
      <w:r w:rsidRPr="006B73D4">
        <w:rPr>
          <w:bCs/>
          <w:kern w:val="36"/>
          <w:sz w:val="16"/>
          <w:szCs w:val="16"/>
          <w:lang w:eastAsia="zh-CN"/>
        </w:rPr>
        <w:t xml:space="preserve"> зокрема:</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оригінал статуту юридичної особи (засновницького договору, </w:t>
      </w:r>
      <w:proofErr w:type="gramStart"/>
      <w:r w:rsidRPr="006B73D4">
        <w:rPr>
          <w:bCs/>
          <w:kern w:val="36"/>
          <w:sz w:val="16"/>
          <w:szCs w:val="16"/>
          <w:lang w:eastAsia="zh-CN"/>
        </w:rPr>
        <w:t>р</w:t>
      </w:r>
      <w:proofErr w:type="gramEnd"/>
      <w:r w:rsidRPr="006B73D4">
        <w:rPr>
          <w:bCs/>
          <w:kern w:val="36"/>
          <w:sz w:val="16"/>
          <w:szCs w:val="16"/>
          <w:lang w:eastAsia="zh-CN"/>
        </w:rPr>
        <w:t>ішення про створення юридичної особи, яка діє на підставі модельного статуту) або його нотаріально засвідчена копія (надається виключно для ознайомлення) (крім тих хто зареєструвався або вніс зміни в установчі документи починаючи з 01.01.2016 та мають електронний примірник документів, який розміщено у Єдиному державному реє</w:t>
      </w:r>
      <w:proofErr w:type="gramStart"/>
      <w:r w:rsidRPr="006B73D4">
        <w:rPr>
          <w:bCs/>
          <w:kern w:val="36"/>
          <w:sz w:val="16"/>
          <w:szCs w:val="16"/>
          <w:lang w:eastAsia="zh-CN"/>
        </w:rPr>
        <w:t>стр</w:t>
      </w:r>
      <w:proofErr w:type="gramEnd"/>
      <w:r w:rsidRPr="006B73D4">
        <w:rPr>
          <w:bCs/>
          <w:kern w:val="36"/>
          <w:sz w:val="16"/>
          <w:szCs w:val="16"/>
          <w:lang w:eastAsia="zh-CN"/>
        </w:rPr>
        <w:t>і юридичних осіб, фізичних осіб-підприємців та громадських формувань (далі – ЄДР)).</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Таким чином, юридична особа, яка була зареєстрована </w:t>
      </w:r>
      <w:proofErr w:type="gramStart"/>
      <w:r w:rsidRPr="006B73D4">
        <w:rPr>
          <w:bCs/>
          <w:kern w:val="36"/>
          <w:sz w:val="16"/>
          <w:szCs w:val="16"/>
          <w:lang w:eastAsia="zh-CN"/>
        </w:rPr>
        <w:t>п</w:t>
      </w:r>
      <w:proofErr w:type="gramEnd"/>
      <w:r w:rsidRPr="006B73D4">
        <w:rPr>
          <w:bCs/>
          <w:kern w:val="36"/>
          <w:sz w:val="16"/>
          <w:szCs w:val="16"/>
          <w:lang w:eastAsia="zh-CN"/>
        </w:rPr>
        <w:t>ісля 01.01.2016, для отримання кваліфікованого електронного підпису (КЕП) в КНЕДП ДПС повинна надати електронний примірник статуту.</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Чи </w:t>
      </w:r>
      <w:proofErr w:type="gramStart"/>
      <w:r w:rsidRPr="006B73D4">
        <w:rPr>
          <w:rFonts w:ascii="Times New Roman" w:eastAsia="Times New Roman" w:hAnsi="Times New Roman" w:cs="Times New Roman"/>
          <w:b/>
          <w:bCs/>
          <w:kern w:val="36"/>
          <w:sz w:val="16"/>
          <w:szCs w:val="16"/>
          <w:lang w:eastAsia="ru-RU"/>
        </w:rPr>
        <w:t>повинна</w:t>
      </w:r>
      <w:proofErr w:type="gramEnd"/>
      <w:r w:rsidRPr="006B73D4">
        <w:rPr>
          <w:rFonts w:ascii="Times New Roman" w:eastAsia="Times New Roman" w:hAnsi="Times New Roman" w:cs="Times New Roman"/>
          <w:b/>
          <w:bCs/>
          <w:kern w:val="36"/>
          <w:sz w:val="16"/>
          <w:szCs w:val="16"/>
          <w:lang w:eastAsia="ru-RU"/>
        </w:rPr>
        <w:t xml:space="preserve"> ФОП при проведенні документальних перевірок надавати виписки зі своїх рахунків, що відкриті для власних потреб?</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Головне управління ДПС у Дніпропетровській області звертає увагу, що відповідно до абзацу першого п. 10 розд. І Інструкції про порядок відкриття та закриття рахунків користувачам надавачами платіжних послуг з обслуговування рахунків, затвердженою постановою Правління Національного банку України від 29.07.2022 № 162 зі змінами (далі – Інструкція № 162) ф</w:t>
      </w:r>
      <w:proofErr w:type="gramEnd"/>
      <w:r w:rsidRPr="006B73D4">
        <w:rPr>
          <w:bCs/>
          <w:kern w:val="36"/>
          <w:sz w:val="16"/>
          <w:szCs w:val="16"/>
          <w:lang w:eastAsia="zh-CN"/>
        </w:rPr>
        <w:t xml:space="preserve">ізична особа відкриває окремі рахунки для здійснення </w:t>
      </w:r>
      <w:proofErr w:type="gramStart"/>
      <w:r w:rsidRPr="006B73D4">
        <w:rPr>
          <w:bCs/>
          <w:kern w:val="36"/>
          <w:sz w:val="16"/>
          <w:szCs w:val="16"/>
          <w:lang w:eastAsia="zh-CN"/>
        </w:rPr>
        <w:t>п</w:t>
      </w:r>
      <w:proofErr w:type="gramEnd"/>
      <w:r w:rsidRPr="006B73D4">
        <w:rPr>
          <w:bCs/>
          <w:kern w:val="36"/>
          <w:sz w:val="16"/>
          <w:szCs w:val="16"/>
          <w:lang w:eastAsia="zh-CN"/>
        </w:rPr>
        <w:t>ідприємницької, незалежної професійної діяльності та для власних потреб.</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w:t>
      </w:r>
      <w:proofErr w:type="gramEnd"/>
      <w:r w:rsidRPr="006B73D4">
        <w:rPr>
          <w:bCs/>
          <w:kern w:val="36"/>
          <w:sz w:val="16"/>
          <w:szCs w:val="16"/>
          <w:lang w:eastAsia="zh-CN"/>
        </w:rPr>
        <w:t>ідпунктом 1 п. 28 розд. І Інструкції № 162 визначено, що надавач платіжних послуг зобов’язаний, зокрема, надіслати повідомлення до відповідного контролюючого органу про відкриття або закриття рахунку користувача – платника податків та проводити видаткові операції за рахунком такого користувача в порядку, визначеному ст. 69 Податкового кодексу України (далі –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надавача платіжних послуг про наявність або відсутність у власника рахунку статусу </w:t>
      </w:r>
      <w:proofErr w:type="gramStart"/>
      <w:r w:rsidRPr="006B73D4">
        <w:rPr>
          <w:bCs/>
          <w:kern w:val="36"/>
          <w:sz w:val="16"/>
          <w:szCs w:val="16"/>
          <w:lang w:eastAsia="zh-CN"/>
        </w:rPr>
        <w:t>п</w:t>
      </w:r>
      <w:proofErr w:type="gramEnd"/>
      <w:r w:rsidRPr="006B73D4">
        <w:rPr>
          <w:bCs/>
          <w:kern w:val="36"/>
          <w:sz w:val="16"/>
          <w:szCs w:val="16"/>
          <w:lang w:eastAsia="zh-CN"/>
        </w:rPr>
        <w:t>ідприємця або особи, яка провадить незалежну професійну діяльність.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Згідно з абзацом третім п. 24 розд. І Інструкції № 162 забороняється використовувати поточні, платіжні рахунки фізичних осіб, що відкриваються для власних потреб, для проведення операцій, пов’язаних із здійсненням </w:t>
      </w:r>
      <w:proofErr w:type="gramStart"/>
      <w:r w:rsidRPr="006B73D4">
        <w:rPr>
          <w:bCs/>
          <w:kern w:val="36"/>
          <w:sz w:val="16"/>
          <w:szCs w:val="16"/>
          <w:lang w:eastAsia="zh-CN"/>
        </w:rPr>
        <w:t>п</w:t>
      </w:r>
      <w:proofErr w:type="gramEnd"/>
      <w:r w:rsidRPr="006B73D4">
        <w:rPr>
          <w:bCs/>
          <w:kern w:val="36"/>
          <w:sz w:val="16"/>
          <w:szCs w:val="16"/>
          <w:lang w:eastAsia="zh-CN"/>
        </w:rPr>
        <w:t xml:space="preserve">ідприємницької та незалежної професійної діяльності. За поточними, платіжними рахунками в національній валюті фізичних осіб – резидентів здійснюються платіжні операції відповідно до умов договору та вимог законодавства України, які не пов’язані зі здійсненням </w:t>
      </w:r>
      <w:proofErr w:type="gramStart"/>
      <w:r w:rsidRPr="006B73D4">
        <w:rPr>
          <w:bCs/>
          <w:kern w:val="36"/>
          <w:sz w:val="16"/>
          <w:szCs w:val="16"/>
          <w:lang w:eastAsia="zh-CN"/>
        </w:rPr>
        <w:t>п</w:t>
      </w:r>
      <w:proofErr w:type="gramEnd"/>
      <w:r w:rsidRPr="006B73D4">
        <w:rPr>
          <w:bCs/>
          <w:kern w:val="36"/>
          <w:sz w:val="16"/>
          <w:szCs w:val="16"/>
          <w:lang w:eastAsia="zh-CN"/>
        </w:rPr>
        <w:t>ідприємницької та незалежної професійної діяльності.</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lastRenderedPageBreak/>
        <w:t xml:space="preserve">Відповідно до абзаців першого – другого п. 44.1 ст. 44 ПКУ для цілей оподаткування платники податків зобов’язані вести </w:t>
      </w:r>
      <w:proofErr w:type="gramStart"/>
      <w:r w:rsidRPr="006B73D4">
        <w:rPr>
          <w:bCs/>
          <w:kern w:val="36"/>
          <w:sz w:val="16"/>
          <w:szCs w:val="16"/>
          <w:lang w:eastAsia="zh-CN"/>
        </w:rPr>
        <w:t>обл</w:t>
      </w:r>
      <w:proofErr w:type="gramEnd"/>
      <w:r w:rsidRPr="006B73D4">
        <w:rPr>
          <w:bCs/>
          <w:kern w:val="36"/>
          <w:sz w:val="16"/>
          <w:szCs w:val="16"/>
          <w:lang w:eastAsia="zh-CN"/>
        </w:rPr>
        <w:t>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інформації, пов’язаних з обчисленням і сплатою податків і зборів, ведення яких передбачено законодавством.</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Платникам податків забороняється формування показників податкової звітності, митних декларацій на </w:t>
      </w:r>
      <w:proofErr w:type="gramStart"/>
      <w:r w:rsidRPr="006B73D4">
        <w:rPr>
          <w:bCs/>
          <w:kern w:val="36"/>
          <w:sz w:val="16"/>
          <w:szCs w:val="16"/>
          <w:lang w:eastAsia="zh-CN"/>
        </w:rPr>
        <w:t>п</w:t>
      </w:r>
      <w:proofErr w:type="gramEnd"/>
      <w:r w:rsidRPr="006B73D4">
        <w:rPr>
          <w:bCs/>
          <w:kern w:val="36"/>
          <w:sz w:val="16"/>
          <w:szCs w:val="16"/>
          <w:lang w:eastAsia="zh-CN"/>
        </w:rPr>
        <w:t>ідставі даних, не підтверджених документами, що визначені абзацом першим п. 44.1 ст. 44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Контролюючі органи мають право, зокрема, запитувати та вивчати </w:t>
      </w:r>
      <w:proofErr w:type="gramStart"/>
      <w:r w:rsidRPr="006B73D4">
        <w:rPr>
          <w:bCs/>
          <w:kern w:val="36"/>
          <w:sz w:val="16"/>
          <w:szCs w:val="16"/>
          <w:lang w:eastAsia="zh-CN"/>
        </w:rPr>
        <w:t>п</w:t>
      </w:r>
      <w:proofErr w:type="gramEnd"/>
      <w:r w:rsidRPr="006B73D4">
        <w:rPr>
          <w:bCs/>
          <w:kern w:val="36"/>
          <w:sz w:val="16"/>
          <w:szCs w:val="16"/>
          <w:lang w:eastAsia="zh-CN"/>
        </w:rPr>
        <w:t xml:space="preserve">ід час проведення перевірок первинні документи,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 (п.п. 20.1.6 п. 20.1 ст. </w:t>
      </w:r>
      <w:proofErr w:type="gramStart"/>
      <w:r w:rsidRPr="006B73D4">
        <w:rPr>
          <w:bCs/>
          <w:kern w:val="36"/>
          <w:sz w:val="16"/>
          <w:szCs w:val="16"/>
          <w:lang w:eastAsia="zh-CN"/>
        </w:rPr>
        <w:t>20 ПКУ).</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Абзацом перший п. 85.2 ст. 85 ПКУ встановлено, що платник податків зобов’язаний надати посадовим (службовим) особам контролюючих органів у повному обсязі </w:t>
      </w:r>
      <w:proofErr w:type="gramStart"/>
      <w:r w:rsidRPr="006B73D4">
        <w:rPr>
          <w:bCs/>
          <w:kern w:val="36"/>
          <w:sz w:val="16"/>
          <w:szCs w:val="16"/>
          <w:lang w:eastAsia="zh-CN"/>
        </w:rPr>
        <w:t>вс</w:t>
      </w:r>
      <w:proofErr w:type="gramEnd"/>
      <w:r w:rsidRPr="006B73D4">
        <w:rPr>
          <w:bCs/>
          <w:kern w:val="36"/>
          <w:sz w:val="16"/>
          <w:szCs w:val="16"/>
          <w:lang w:eastAsia="zh-CN"/>
        </w:rPr>
        <w:t xml:space="preserve">і документи, що належать або пов’язані з предметом перевірки. Такий обов’язок виникає у платника податків </w:t>
      </w:r>
      <w:proofErr w:type="gramStart"/>
      <w:r w:rsidRPr="006B73D4">
        <w:rPr>
          <w:bCs/>
          <w:kern w:val="36"/>
          <w:sz w:val="16"/>
          <w:szCs w:val="16"/>
          <w:lang w:eastAsia="zh-CN"/>
        </w:rPr>
        <w:t>п</w:t>
      </w:r>
      <w:proofErr w:type="gramEnd"/>
      <w:r w:rsidRPr="006B73D4">
        <w:rPr>
          <w:bCs/>
          <w:kern w:val="36"/>
          <w:sz w:val="16"/>
          <w:szCs w:val="16"/>
          <w:lang w:eastAsia="zh-CN"/>
        </w:rPr>
        <w:t>ісля початку перевірки.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Згідно з абзацом </w:t>
      </w:r>
      <w:proofErr w:type="gramStart"/>
      <w:r w:rsidRPr="006B73D4">
        <w:rPr>
          <w:bCs/>
          <w:kern w:val="36"/>
          <w:sz w:val="16"/>
          <w:szCs w:val="16"/>
          <w:lang w:eastAsia="zh-CN"/>
        </w:rPr>
        <w:t>першим</w:t>
      </w:r>
      <w:proofErr w:type="gramEnd"/>
      <w:r w:rsidRPr="006B73D4">
        <w:rPr>
          <w:bCs/>
          <w:kern w:val="36"/>
          <w:sz w:val="16"/>
          <w:szCs w:val="16"/>
          <w:lang w:eastAsia="zh-CN"/>
        </w:rPr>
        <w:t xml:space="preserve"> п. 62 розд. </w:t>
      </w:r>
      <w:r w:rsidRPr="006B73D4">
        <w:rPr>
          <w:bCs/>
          <w:kern w:val="36"/>
          <w:sz w:val="16"/>
          <w:szCs w:val="16"/>
          <w:lang w:val="en-US" w:eastAsia="zh-CN"/>
        </w:rPr>
        <w:t>IV</w:t>
      </w:r>
      <w:r w:rsidRPr="006B73D4">
        <w:rPr>
          <w:bCs/>
          <w:kern w:val="36"/>
          <w:sz w:val="16"/>
          <w:szCs w:val="16"/>
          <w:lang w:eastAsia="zh-CN"/>
        </w:rPr>
        <w:t xml:space="preserve"> Положення про організацію бухгалтерського обліку, бухгалтерського контролю під час здійснення операційної діяльності в банках України, затвердженого постановою Правління Національного банку України від 04 липня 2018 року № 75 із змінами (далі – Положення № 75), виписки з клієнтських рахунків є підтвердженням виконаних за операційний день операцій і призначаються для видачі або відсилання клієнту.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цьому відповідно до п. 63. розд. </w:t>
      </w:r>
      <w:r w:rsidRPr="006B73D4">
        <w:rPr>
          <w:bCs/>
          <w:kern w:val="36"/>
          <w:sz w:val="16"/>
          <w:szCs w:val="16"/>
          <w:lang w:val="en-US" w:eastAsia="zh-CN"/>
        </w:rPr>
        <w:t>IV</w:t>
      </w:r>
      <w:r w:rsidRPr="006B73D4">
        <w:rPr>
          <w:bCs/>
          <w:kern w:val="36"/>
          <w:sz w:val="16"/>
          <w:szCs w:val="16"/>
          <w:lang w:eastAsia="zh-CN"/>
        </w:rPr>
        <w:t xml:space="preserve"> Положення № 75 виписка з клієнтського рахунку може слугувати первинним документом, що підтверджує факт списання/зарахування коштів з/на цього/цей рахунку/рахунок клієнта, якщо вона містить такі реквізити: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1) назву документа (форми);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2) дату складання;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3) найменування клієнта/банку, </w:t>
      </w:r>
      <w:proofErr w:type="gramStart"/>
      <w:r w:rsidRPr="006B73D4">
        <w:rPr>
          <w:bCs/>
          <w:kern w:val="36"/>
          <w:sz w:val="16"/>
          <w:szCs w:val="16"/>
          <w:lang w:eastAsia="zh-CN"/>
        </w:rPr>
        <w:t>пр</w:t>
      </w:r>
      <w:proofErr w:type="gramEnd"/>
      <w:r w:rsidRPr="006B73D4">
        <w:rPr>
          <w:bCs/>
          <w:kern w:val="36"/>
          <w:sz w:val="16"/>
          <w:szCs w:val="16"/>
          <w:lang w:eastAsia="zh-CN"/>
        </w:rPr>
        <w:t>ізвище, власне ім’я та по батькові (за наявності) фізичної особи;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4) змі</w:t>
      </w:r>
      <w:proofErr w:type="gramStart"/>
      <w:r w:rsidRPr="006B73D4">
        <w:rPr>
          <w:bCs/>
          <w:kern w:val="36"/>
          <w:sz w:val="16"/>
          <w:szCs w:val="16"/>
          <w:lang w:eastAsia="zh-CN"/>
        </w:rPr>
        <w:t>ст</w:t>
      </w:r>
      <w:proofErr w:type="gramEnd"/>
      <w:r w:rsidRPr="006B73D4">
        <w:rPr>
          <w:bCs/>
          <w:kern w:val="36"/>
          <w:sz w:val="16"/>
          <w:szCs w:val="16"/>
          <w:lang w:eastAsia="zh-CN"/>
        </w:rPr>
        <w:t xml:space="preserve"> та обсяг операції (підстави для її здійснення) та одиницю її виміру за кожною операцією, відображеній у виписці з рахунку клієнта;</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5) особистий </w:t>
      </w:r>
      <w:proofErr w:type="gramStart"/>
      <w:r w:rsidRPr="006B73D4">
        <w:rPr>
          <w:bCs/>
          <w:kern w:val="36"/>
          <w:sz w:val="16"/>
          <w:szCs w:val="16"/>
          <w:lang w:eastAsia="zh-CN"/>
        </w:rPr>
        <w:t>п</w:t>
      </w:r>
      <w:proofErr w:type="gramEnd"/>
      <w:r w:rsidRPr="006B73D4">
        <w:rPr>
          <w:bCs/>
          <w:kern w:val="36"/>
          <w:sz w:val="16"/>
          <w:szCs w:val="16"/>
          <w:lang w:eastAsia="zh-CN"/>
        </w:rPr>
        <w:t>ідпис або інші дані, що дають змогу ідентифікувати особу, яка брала участь у складанні виписки з рахунку клієнта/печатку банку.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w:t>
      </w:r>
      <w:proofErr w:type="gramEnd"/>
      <w:r w:rsidRPr="006B73D4">
        <w:rPr>
          <w:bCs/>
          <w:kern w:val="36"/>
          <w:sz w:val="16"/>
          <w:szCs w:val="16"/>
          <w:lang w:eastAsia="zh-CN"/>
        </w:rPr>
        <w:t xml:space="preserve">ідпунктом 6 п. 3 розд. </w:t>
      </w:r>
      <w:proofErr w:type="gramStart"/>
      <w:r w:rsidRPr="006B73D4">
        <w:rPr>
          <w:bCs/>
          <w:kern w:val="36"/>
          <w:sz w:val="16"/>
          <w:szCs w:val="16"/>
          <w:lang w:val="en-US" w:eastAsia="zh-CN"/>
        </w:rPr>
        <w:t>I</w:t>
      </w:r>
      <w:r w:rsidRPr="006B73D4">
        <w:rPr>
          <w:bCs/>
          <w:kern w:val="36"/>
          <w:sz w:val="16"/>
          <w:szCs w:val="16"/>
          <w:lang w:eastAsia="zh-CN"/>
        </w:rPr>
        <w:t xml:space="preserve"> Порядку № 75 визначено, що клієнтські рахунки – рахунки, за якими обліковуються кошти, розпорядником яких є клієнти банку.</w:t>
      </w:r>
      <w:proofErr w:type="gramEnd"/>
      <w:r w:rsidRPr="006B73D4">
        <w:rPr>
          <w:bCs/>
          <w:kern w:val="36"/>
          <w:sz w:val="16"/>
          <w:szCs w:val="16"/>
          <w:lang w:eastAsia="zh-CN"/>
        </w:rPr>
        <w:t xml:space="preserve"> До клієнтських рахункі</w:t>
      </w:r>
      <w:proofErr w:type="gramStart"/>
      <w:r w:rsidRPr="006B73D4">
        <w:rPr>
          <w:bCs/>
          <w:kern w:val="36"/>
          <w:sz w:val="16"/>
          <w:szCs w:val="16"/>
          <w:lang w:eastAsia="zh-CN"/>
        </w:rPr>
        <w:t>в належать</w:t>
      </w:r>
      <w:proofErr w:type="gramEnd"/>
      <w:r w:rsidRPr="006B73D4">
        <w:rPr>
          <w:bCs/>
          <w:kern w:val="36"/>
          <w:sz w:val="16"/>
          <w:szCs w:val="16"/>
          <w:lang w:eastAsia="zh-CN"/>
        </w:rPr>
        <w:t xml:space="preserve"> кореспондентські, поточні, вкладні (депозитні) рахунки, рахунки умовного зберігання (ескроу), розрахункові рахунки.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Отже, оскільки виписки з рахунків є первинними документами, то </w:t>
      </w:r>
      <w:proofErr w:type="gramStart"/>
      <w:r w:rsidRPr="006B73D4">
        <w:rPr>
          <w:bCs/>
          <w:kern w:val="36"/>
          <w:sz w:val="16"/>
          <w:szCs w:val="16"/>
          <w:lang w:eastAsia="zh-CN"/>
        </w:rPr>
        <w:t>п</w:t>
      </w:r>
      <w:proofErr w:type="gramEnd"/>
      <w:r w:rsidRPr="006B73D4">
        <w:rPr>
          <w:bCs/>
          <w:kern w:val="36"/>
          <w:sz w:val="16"/>
          <w:szCs w:val="16"/>
          <w:lang w:eastAsia="zh-CN"/>
        </w:rPr>
        <w:t xml:space="preserve">ід час проведення документальної перевірки (у т. ч. у зв’язку з припиненням діяльності) фізична особа – підприємець зобов’язана надати посадовим (службовим) особам контролюючого органу у повному обсязі всі документи, що належать або пов’язані з предметом перевірки, у тому числі виписки з своїх рахунків, які відкриті як для здійснення </w:t>
      </w:r>
      <w:proofErr w:type="gramStart"/>
      <w:r w:rsidRPr="006B73D4">
        <w:rPr>
          <w:bCs/>
          <w:kern w:val="36"/>
          <w:sz w:val="16"/>
          <w:szCs w:val="16"/>
          <w:lang w:eastAsia="zh-CN"/>
        </w:rPr>
        <w:t>п</w:t>
      </w:r>
      <w:proofErr w:type="gramEnd"/>
      <w:r w:rsidRPr="006B73D4">
        <w:rPr>
          <w:bCs/>
          <w:kern w:val="36"/>
          <w:sz w:val="16"/>
          <w:szCs w:val="16"/>
          <w:lang w:eastAsia="zh-CN"/>
        </w:rPr>
        <w:t>ідприємницької діяльності так і для власних потреб.</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До уваги платників ПДВ, які здійснюють експортні операції!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Головне управління ДПС у Дніпропетровській області інформу</w:t>
      </w:r>
      <w:proofErr w:type="gramStart"/>
      <w:r w:rsidRPr="006B73D4">
        <w:rPr>
          <w:bCs/>
          <w:kern w:val="36"/>
          <w:sz w:val="16"/>
          <w:szCs w:val="16"/>
          <w:lang w:eastAsia="zh-CN"/>
        </w:rPr>
        <w:t>є.</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Відповідно до п.п. «а» п.п. 195.1.1 п. 195.1 ст. 195 Податкового кодексу України (далі – ПКУ) операції з вивезення товарів за межі митної території України у митному режимі експорту оподатковуються за нульовою ставкою.</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Датою виникнення податкових зобов’язань </w:t>
      </w:r>
      <w:proofErr w:type="gramStart"/>
      <w:r w:rsidRPr="006B73D4">
        <w:rPr>
          <w:bCs/>
          <w:kern w:val="36"/>
          <w:sz w:val="16"/>
          <w:szCs w:val="16"/>
          <w:lang w:eastAsia="zh-CN"/>
        </w:rPr>
        <w:t>у</w:t>
      </w:r>
      <w:proofErr w:type="gramEnd"/>
      <w:r w:rsidRPr="006B73D4">
        <w:rPr>
          <w:bCs/>
          <w:kern w:val="36"/>
          <w:sz w:val="16"/>
          <w:szCs w:val="16"/>
          <w:lang w:eastAsia="zh-CN"/>
        </w:rPr>
        <w:t xml:space="preserve"> разі експорту товарів є дата оформлення митної декларації, що засвідчує факт перетинання митного кордону України, оформлена відповідно до вимог митного законодавства (п. 187.1 ст. 187 ПКУ).</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w:t>
      </w:r>
      <w:proofErr w:type="gramEnd"/>
      <w:r w:rsidRPr="006B73D4">
        <w:rPr>
          <w:bCs/>
          <w:kern w:val="36"/>
          <w:sz w:val="16"/>
          <w:szCs w:val="16"/>
          <w:lang w:eastAsia="zh-CN"/>
        </w:rPr>
        <w:t xml:space="preserve"> метою визначення згідно із п. 187.1 ст. 187 ПКУ дати виникнення податкового зобов’язання з ПДВ у разі експорту товарів, датою оформлення митної декларації вважається дата завершення процедури митного оформлення експортної операції, яка визначається за фактом проставлення посадовою особою митного органу на всіх аркушах такої декларації відбитку особистої номерної печатки, а в разі електронного декларування – за фактом засвідчення електронним цифровим </w:t>
      </w:r>
      <w:proofErr w:type="gramStart"/>
      <w:r w:rsidRPr="006B73D4">
        <w:rPr>
          <w:bCs/>
          <w:kern w:val="36"/>
          <w:sz w:val="16"/>
          <w:szCs w:val="16"/>
          <w:lang w:eastAsia="zh-CN"/>
        </w:rPr>
        <w:t>п</w:t>
      </w:r>
      <w:proofErr w:type="gramEnd"/>
      <w:r w:rsidRPr="006B73D4">
        <w:rPr>
          <w:bCs/>
          <w:kern w:val="36"/>
          <w:sz w:val="16"/>
          <w:szCs w:val="16"/>
          <w:lang w:eastAsia="zh-CN"/>
        </w:rPr>
        <w:t>ідписом посадової особи митного органу електронної митної декларації, після перетворення її у візуальну форму.</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Пунктом 8 Порядку заповнення податкової накладної, затвердженого наказом Міністерства фінансів України від 31.12.2015 № 1307, зареєстрованим в Міністерстві юстиції України 26.01.2016 за № 137/28267 зі змінами та доповненнями (далі – Порядок № 1307), передбачено, що на операції з вивезення товарів за межі митної території України складається податкова накладна.</w:t>
      </w:r>
      <w:proofErr w:type="gramEnd"/>
      <w:r w:rsidRPr="006B73D4">
        <w:rPr>
          <w:bCs/>
          <w:kern w:val="36"/>
          <w:sz w:val="16"/>
          <w:szCs w:val="16"/>
          <w:lang w:eastAsia="zh-CN"/>
        </w:rPr>
        <w:t xml:space="preserve"> При складанні такої податкової накладної у верхній лівій частині накладної у графі «Не </w:t>
      </w:r>
      <w:proofErr w:type="gramStart"/>
      <w:r w:rsidRPr="006B73D4">
        <w:rPr>
          <w:bCs/>
          <w:kern w:val="36"/>
          <w:sz w:val="16"/>
          <w:szCs w:val="16"/>
          <w:lang w:eastAsia="zh-CN"/>
        </w:rPr>
        <w:t>п</w:t>
      </w:r>
      <w:proofErr w:type="gramEnd"/>
      <w:r w:rsidRPr="006B73D4">
        <w:rPr>
          <w:bCs/>
          <w:kern w:val="36"/>
          <w:sz w:val="16"/>
          <w:szCs w:val="16"/>
          <w:lang w:eastAsia="zh-CN"/>
        </w:rPr>
        <w:t>ідлягає наданню отримувачу (покупцю) з причин» робиться помітка «Х» та зазначається тип причини 07 – Складена на операції з вивезення товарів за межі митної території України.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Відповідно до п. 12 Порядку № 1307 у разі здійснення операцій з вивезення товарів за межі митної території України у графі «Отримувач (покупець)» зазначаються найменування (П. І. Б.) нерезидента та через кому – країна, в якій зареєстрований покупець (нерезидент), а у рядку «Індивідуальний податковий номер отримувача (покупця)» проставляється умовний І</w:t>
      </w:r>
      <w:proofErr w:type="gramStart"/>
      <w:r w:rsidRPr="006B73D4">
        <w:rPr>
          <w:bCs/>
          <w:kern w:val="36"/>
          <w:sz w:val="16"/>
          <w:szCs w:val="16"/>
          <w:lang w:eastAsia="zh-CN"/>
        </w:rPr>
        <w:t>ПН</w:t>
      </w:r>
      <w:proofErr w:type="gramEnd"/>
      <w:r w:rsidRPr="006B73D4">
        <w:rPr>
          <w:bCs/>
          <w:kern w:val="36"/>
          <w:sz w:val="16"/>
          <w:szCs w:val="16"/>
          <w:lang w:eastAsia="zh-CN"/>
        </w:rPr>
        <w:t xml:space="preserve"> «300000000000», рядок «Податковий номер платника податку або серія (за наявності) та номер паспорта» не заповнюється. У верхній лівій частині такої податкової накладної у відповідному рядку графи «Інформація про операцію з вивезення товарів за межі митної території України</w:t>
      </w:r>
      <w:proofErr w:type="gramStart"/>
      <w:r w:rsidRPr="006B73D4">
        <w:rPr>
          <w:bCs/>
          <w:kern w:val="36"/>
          <w:sz w:val="16"/>
          <w:szCs w:val="16"/>
          <w:lang w:eastAsia="zh-CN"/>
        </w:rPr>
        <w:t>:»</w:t>
      </w:r>
      <w:proofErr w:type="gramEnd"/>
      <w:r w:rsidRPr="006B73D4">
        <w:rPr>
          <w:bCs/>
          <w:kern w:val="36"/>
          <w:sz w:val="16"/>
          <w:szCs w:val="16"/>
          <w:lang w:eastAsia="zh-CN"/>
        </w:rPr>
        <w:t xml:space="preserve"> зазначаються дата та номер договору (контракту), відповідно до якого здійснюється операція з вивезення за межі митної території України товарів, та у разі здійснення таких операцій на </w:t>
      </w:r>
      <w:proofErr w:type="gramStart"/>
      <w:r w:rsidRPr="006B73D4">
        <w:rPr>
          <w:bCs/>
          <w:kern w:val="36"/>
          <w:sz w:val="16"/>
          <w:szCs w:val="16"/>
          <w:lang w:eastAsia="zh-CN"/>
        </w:rPr>
        <w:t>п</w:t>
      </w:r>
      <w:proofErr w:type="gramEnd"/>
      <w:r w:rsidRPr="006B73D4">
        <w:rPr>
          <w:bCs/>
          <w:kern w:val="36"/>
          <w:sz w:val="16"/>
          <w:szCs w:val="16"/>
          <w:lang w:eastAsia="zh-CN"/>
        </w:rPr>
        <w:t>ідставі форвардного контракту у спеціальному полі робиться позначка «</w:t>
      </w:r>
      <w:r w:rsidRPr="006B73D4">
        <w:rPr>
          <w:bCs/>
          <w:kern w:val="36"/>
          <w:sz w:val="16"/>
          <w:szCs w:val="16"/>
          <w:lang w:val="en-US" w:eastAsia="zh-CN"/>
        </w:rPr>
        <w:t>X</w:t>
      </w:r>
      <w:r w:rsidRPr="006B73D4">
        <w:rPr>
          <w:bCs/>
          <w:kern w:val="36"/>
          <w:sz w:val="16"/>
          <w:szCs w:val="16"/>
          <w:lang w:eastAsia="zh-CN"/>
        </w:rPr>
        <w:t>». В окремому рядку зазначаються дата та номер відповідної митної декларації.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Таблична частина розділу</w:t>
      </w:r>
      <w:proofErr w:type="gramStart"/>
      <w:r w:rsidRPr="006B73D4">
        <w:rPr>
          <w:bCs/>
          <w:kern w:val="36"/>
          <w:sz w:val="16"/>
          <w:szCs w:val="16"/>
          <w:lang w:eastAsia="zh-CN"/>
        </w:rPr>
        <w:t xml:space="preserve"> Б</w:t>
      </w:r>
      <w:proofErr w:type="gramEnd"/>
      <w:r w:rsidRPr="006B73D4">
        <w:rPr>
          <w:bCs/>
          <w:kern w:val="36"/>
          <w:sz w:val="16"/>
          <w:szCs w:val="16"/>
          <w:lang w:eastAsia="zh-CN"/>
        </w:rPr>
        <w:t xml:space="preserve"> податкової накладної заповнюється з урахуванням таких особливостей:</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у графі 4 зазначаються одиниці виміру товарі</w:t>
      </w:r>
      <w:proofErr w:type="gramStart"/>
      <w:r w:rsidRPr="006B73D4">
        <w:rPr>
          <w:bCs/>
          <w:kern w:val="36"/>
          <w:sz w:val="16"/>
          <w:szCs w:val="16"/>
          <w:lang w:eastAsia="zh-CN"/>
        </w:rPr>
        <w:t>в</w:t>
      </w:r>
      <w:proofErr w:type="gramEnd"/>
      <w:r w:rsidRPr="006B73D4">
        <w:rPr>
          <w:bCs/>
          <w:kern w:val="36"/>
          <w:sz w:val="16"/>
          <w:szCs w:val="16"/>
          <w:lang w:eastAsia="zh-CN"/>
        </w:rPr>
        <w:t>, які застосовуються при оформленні митної декларації на такі товари (п.п. 3 п. 16 Порядку № 1307);</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у графі 8 – код ставки ПДВ, за якою здійснюється оподаткування операцій з постачання товарів/послуг, що постачаються, зокрема 901 – у разі здійснення операцій з вивезення товарів за межі митної території України, що </w:t>
      </w:r>
      <w:proofErr w:type="gramStart"/>
      <w:r w:rsidRPr="006B73D4">
        <w:rPr>
          <w:bCs/>
          <w:kern w:val="36"/>
          <w:sz w:val="16"/>
          <w:szCs w:val="16"/>
          <w:lang w:eastAsia="zh-CN"/>
        </w:rPr>
        <w:t>п</w:t>
      </w:r>
      <w:proofErr w:type="gramEnd"/>
      <w:r w:rsidRPr="006B73D4">
        <w:rPr>
          <w:bCs/>
          <w:kern w:val="36"/>
          <w:sz w:val="16"/>
          <w:szCs w:val="16"/>
          <w:lang w:eastAsia="zh-CN"/>
        </w:rPr>
        <w:t>ідлягають оподаткуванню за нульовою ставкою (п.п. 6 п. 16 Порядку № 1307);</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у графі 10 – обсяг постачання (база оподаткування) без урахування ПДВ;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графа 11 в такій накладній не заповнюється (нулі, прочерки та інші знаки чи символи у цій графі не проставляються).</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Доступ до публічної інформації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Протягом січня – вересня 2024 року до Головного управління ДПС у Дніпропетровській області (далі – ГУ ДПС) надійшло 245 запиті</w:t>
      </w:r>
      <w:proofErr w:type="gramStart"/>
      <w:r w:rsidRPr="006B73D4">
        <w:rPr>
          <w:bCs/>
          <w:kern w:val="36"/>
          <w:sz w:val="16"/>
          <w:szCs w:val="16"/>
          <w:lang w:eastAsia="zh-CN"/>
        </w:rPr>
        <w:t>в</w:t>
      </w:r>
      <w:proofErr w:type="gramEnd"/>
      <w:r w:rsidRPr="006B73D4">
        <w:rPr>
          <w:bCs/>
          <w:kern w:val="36"/>
          <w:sz w:val="16"/>
          <w:szCs w:val="16"/>
          <w:lang w:eastAsia="zh-CN"/>
        </w:rPr>
        <w:t xml:space="preserve"> на отримання публічної інформації (у т.ч. 4 перейшли по терміну виконання з грудня 2023 року). У порівнянні з аналогічним </w:t>
      </w:r>
      <w:proofErr w:type="gramStart"/>
      <w:r w:rsidRPr="006B73D4">
        <w:rPr>
          <w:bCs/>
          <w:kern w:val="36"/>
          <w:sz w:val="16"/>
          <w:szCs w:val="16"/>
          <w:lang w:eastAsia="zh-CN"/>
        </w:rPr>
        <w:t>періодом 2023 року кількість запит</w:t>
      </w:r>
      <w:proofErr w:type="gramEnd"/>
      <w:r w:rsidRPr="006B73D4">
        <w:rPr>
          <w:bCs/>
          <w:kern w:val="36"/>
          <w:sz w:val="16"/>
          <w:szCs w:val="16"/>
          <w:lang w:eastAsia="zh-CN"/>
        </w:rPr>
        <w:t>ів збільшилась на 4 одиниці (січень – вересень 2023 року – 241 запит).</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Згідно з аналізом результатів опрацювання запиті</w:t>
      </w:r>
      <w:proofErr w:type="gramStart"/>
      <w:r w:rsidRPr="006B73D4">
        <w:rPr>
          <w:bCs/>
          <w:kern w:val="36"/>
          <w:sz w:val="16"/>
          <w:szCs w:val="16"/>
          <w:lang w:eastAsia="zh-CN"/>
        </w:rPr>
        <w:t>в</w:t>
      </w:r>
      <w:proofErr w:type="gramEnd"/>
      <w:r w:rsidRPr="006B73D4">
        <w:rPr>
          <w:bCs/>
          <w:kern w:val="36"/>
          <w:sz w:val="16"/>
          <w:szCs w:val="16"/>
          <w:lang w:eastAsia="zh-CN"/>
        </w:rPr>
        <w:t xml:space="preserve"> на публічну інформацію: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236 – задоволено, з наданням інформації або відкритої інформації, у тому числі 2 запита не відповідали вимогам ст. 1 Закону України від 13 січня 2011 року № 2939-</w:t>
      </w:r>
      <w:r w:rsidRPr="006B73D4">
        <w:rPr>
          <w:bCs/>
          <w:kern w:val="36"/>
          <w:sz w:val="16"/>
          <w:szCs w:val="16"/>
          <w:lang w:val="en-US" w:eastAsia="zh-CN"/>
        </w:rPr>
        <w:t>VI</w:t>
      </w: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«Про доступ до публічної інформації» (із змінами), про що запитувачам надані відповідні роз’яснення</w:t>
      </w:r>
      <w:proofErr w:type="gramStart"/>
      <w:r w:rsidRPr="006B73D4">
        <w:rPr>
          <w:bCs/>
          <w:kern w:val="36"/>
          <w:sz w:val="16"/>
          <w:szCs w:val="16"/>
          <w:lang w:eastAsia="zh-CN"/>
        </w:rPr>
        <w:t xml:space="preserve"> ;</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2 – відмовлено та надані відповідні роз’яснення;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7 – знаходиться на виконанні.</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w:t>
      </w:r>
      <w:proofErr w:type="gramEnd"/>
      <w:r w:rsidRPr="006B73D4">
        <w:rPr>
          <w:bCs/>
          <w:kern w:val="36"/>
          <w:sz w:val="16"/>
          <w:szCs w:val="16"/>
          <w:lang w:eastAsia="zh-CN"/>
        </w:rPr>
        <w:t xml:space="preserve"> метою поліпшення інформаційного обміну з платниками податків при ГУ ДПС діє електронна поштова скринька </w:t>
      </w:r>
      <w:hyperlink r:id="rId17" w:history="1">
        <w:r w:rsidRPr="006B73D4">
          <w:rPr>
            <w:rStyle w:val="a5"/>
            <w:bCs/>
            <w:kern w:val="36"/>
            <w:sz w:val="16"/>
            <w:szCs w:val="16"/>
            <w:lang w:val="en-US" w:eastAsia="zh-CN"/>
          </w:rPr>
          <w:t>dp</w:t>
        </w:r>
        <w:r w:rsidRPr="006B73D4">
          <w:rPr>
            <w:rStyle w:val="a5"/>
            <w:bCs/>
            <w:kern w:val="36"/>
            <w:sz w:val="16"/>
            <w:szCs w:val="16"/>
            <w:lang w:eastAsia="zh-CN"/>
          </w:rPr>
          <w:t>.</w:t>
        </w:r>
        <w:r w:rsidRPr="006B73D4">
          <w:rPr>
            <w:rStyle w:val="a5"/>
            <w:bCs/>
            <w:kern w:val="36"/>
            <w:sz w:val="16"/>
            <w:szCs w:val="16"/>
            <w:lang w:val="en-US" w:eastAsia="zh-CN"/>
          </w:rPr>
          <w:t>publicinfo</w:t>
        </w:r>
        <w:r w:rsidRPr="006B73D4">
          <w:rPr>
            <w:rStyle w:val="a5"/>
            <w:bCs/>
            <w:kern w:val="36"/>
            <w:sz w:val="16"/>
            <w:szCs w:val="16"/>
            <w:lang w:eastAsia="zh-CN"/>
          </w:rPr>
          <w:t>@</w:t>
        </w:r>
        <w:r w:rsidRPr="006B73D4">
          <w:rPr>
            <w:rStyle w:val="a5"/>
            <w:bCs/>
            <w:kern w:val="36"/>
            <w:sz w:val="16"/>
            <w:szCs w:val="16"/>
            <w:lang w:val="en-US" w:eastAsia="zh-CN"/>
          </w:rPr>
          <w:t>tax</w:t>
        </w:r>
        <w:r w:rsidRPr="006B73D4">
          <w:rPr>
            <w:rStyle w:val="a5"/>
            <w:bCs/>
            <w:kern w:val="36"/>
            <w:sz w:val="16"/>
            <w:szCs w:val="16"/>
            <w:lang w:eastAsia="zh-CN"/>
          </w:rPr>
          <w:t>.</w:t>
        </w:r>
        <w:r w:rsidRPr="006B73D4">
          <w:rPr>
            <w:rStyle w:val="a5"/>
            <w:bCs/>
            <w:kern w:val="36"/>
            <w:sz w:val="16"/>
            <w:szCs w:val="16"/>
            <w:lang w:val="en-US" w:eastAsia="zh-CN"/>
          </w:rPr>
          <w:t>gov</w:t>
        </w:r>
        <w:r w:rsidRPr="006B73D4">
          <w:rPr>
            <w:rStyle w:val="a5"/>
            <w:bCs/>
            <w:kern w:val="36"/>
            <w:sz w:val="16"/>
            <w:szCs w:val="16"/>
            <w:lang w:eastAsia="zh-CN"/>
          </w:rPr>
          <w:t>.</w:t>
        </w:r>
        <w:r w:rsidRPr="006B73D4">
          <w:rPr>
            <w:rStyle w:val="a5"/>
            <w:bCs/>
            <w:kern w:val="36"/>
            <w:sz w:val="16"/>
            <w:szCs w:val="16"/>
            <w:lang w:val="en-US" w:eastAsia="zh-CN"/>
          </w:rPr>
          <w:t>ua</w:t>
        </w:r>
      </w:hyperlink>
      <w:r w:rsidRPr="006B73D4">
        <w:rPr>
          <w:bCs/>
          <w:kern w:val="36"/>
          <w:sz w:val="16"/>
          <w:szCs w:val="16"/>
          <w:lang w:eastAsia="zh-CN"/>
        </w:rPr>
        <w:t>, запити на публічну інформацію з якої протягом кожного робочого дня приймаються працівниками контролюючого органу.</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Крім того, для забезпечення прозорості діяльності ГУ ДПС забезпечено оприлюднення публічної інформації у формі 4 наборів </w:t>
      </w:r>
      <w:proofErr w:type="gramStart"/>
      <w:r w:rsidRPr="006B73D4">
        <w:rPr>
          <w:bCs/>
          <w:kern w:val="36"/>
          <w:sz w:val="16"/>
          <w:szCs w:val="16"/>
          <w:lang w:eastAsia="zh-CN"/>
        </w:rPr>
        <w:t>в</w:t>
      </w:r>
      <w:proofErr w:type="gramEnd"/>
      <w:r w:rsidRPr="006B73D4">
        <w:rPr>
          <w:bCs/>
          <w:kern w:val="36"/>
          <w:sz w:val="16"/>
          <w:szCs w:val="16"/>
          <w:lang w:eastAsia="zh-CN"/>
        </w:rPr>
        <w:t xml:space="preserve">ідкритих даних на «Єдиному державному вебпорталі відкритих даних» </w:t>
      </w:r>
      <w:r w:rsidRPr="006B73D4">
        <w:rPr>
          <w:bCs/>
          <w:kern w:val="36"/>
          <w:sz w:val="16"/>
          <w:szCs w:val="16"/>
          <w:lang w:val="en-US" w:eastAsia="zh-CN"/>
        </w:rPr>
        <w:t>data</w:t>
      </w:r>
      <w:r w:rsidRPr="006B73D4">
        <w:rPr>
          <w:bCs/>
          <w:kern w:val="36"/>
          <w:sz w:val="16"/>
          <w:szCs w:val="16"/>
          <w:lang w:eastAsia="zh-CN"/>
        </w:rPr>
        <w:t>.</w:t>
      </w:r>
      <w:r w:rsidRPr="006B73D4">
        <w:rPr>
          <w:bCs/>
          <w:kern w:val="36"/>
          <w:sz w:val="16"/>
          <w:szCs w:val="16"/>
          <w:lang w:val="en-US" w:eastAsia="zh-CN"/>
        </w:rPr>
        <w:t>gov</w:t>
      </w:r>
      <w:r w:rsidRPr="006B73D4">
        <w:rPr>
          <w:bCs/>
          <w:kern w:val="36"/>
          <w:sz w:val="16"/>
          <w:szCs w:val="16"/>
          <w:lang w:eastAsia="zh-CN"/>
        </w:rPr>
        <w:t>.</w:t>
      </w:r>
      <w:r w:rsidRPr="006B73D4">
        <w:rPr>
          <w:bCs/>
          <w:kern w:val="36"/>
          <w:sz w:val="16"/>
          <w:szCs w:val="16"/>
          <w:lang w:val="en-US" w:eastAsia="zh-CN"/>
        </w:rPr>
        <w:t>ua</w:t>
      </w:r>
      <w:r w:rsidRPr="006B73D4">
        <w:rPr>
          <w:bCs/>
          <w:kern w:val="36"/>
          <w:sz w:val="16"/>
          <w:szCs w:val="16"/>
          <w:lang w:eastAsia="zh-CN"/>
        </w:rPr>
        <w:t xml:space="preserve"> та субсайті «Головне управління ДПС у Дніпропетровській області», а саме:</w:t>
      </w:r>
      <w:r w:rsidRPr="006B73D4">
        <w:rPr>
          <w:bCs/>
          <w:kern w:val="36"/>
          <w:sz w:val="16"/>
          <w:szCs w:val="16"/>
          <w:lang w:val="en-US" w:eastAsia="zh-CN"/>
        </w:rPr>
        <w:t> </w:t>
      </w:r>
    </w:p>
    <w:p w:rsidR="007568A6" w:rsidRPr="006B73D4" w:rsidRDefault="003B749E"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w:t>
      </w:r>
      <w:r w:rsidR="00A83A48" w:rsidRPr="006B73D4">
        <w:rPr>
          <w:bCs/>
          <w:kern w:val="36"/>
          <w:sz w:val="16"/>
          <w:szCs w:val="16"/>
          <w:lang w:eastAsia="zh-CN"/>
        </w:rPr>
        <w:t>Інформація про структуру (організаційну структуру) розпорядника інформації;</w:t>
      </w:r>
      <w:r w:rsidR="00A83A48"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·Звіти, </w:t>
      </w:r>
      <w:proofErr w:type="gramStart"/>
      <w:r w:rsidRPr="006B73D4">
        <w:rPr>
          <w:bCs/>
          <w:kern w:val="36"/>
          <w:sz w:val="16"/>
          <w:szCs w:val="16"/>
          <w:lang w:eastAsia="zh-CN"/>
        </w:rPr>
        <w:t>в</w:t>
      </w:r>
      <w:proofErr w:type="gramEnd"/>
      <w:r w:rsidRPr="006B73D4">
        <w:rPr>
          <w:bCs/>
          <w:kern w:val="36"/>
          <w:sz w:val="16"/>
          <w:szCs w:val="16"/>
          <w:lang w:eastAsia="zh-CN"/>
        </w:rPr>
        <w:t xml:space="preserve"> тому числі щодо задоволення запитів на інформацію;</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·Інформація із системи </w:t>
      </w:r>
      <w:proofErr w:type="gramStart"/>
      <w:r w:rsidRPr="006B73D4">
        <w:rPr>
          <w:bCs/>
          <w:kern w:val="36"/>
          <w:sz w:val="16"/>
          <w:szCs w:val="16"/>
          <w:lang w:eastAsia="zh-CN"/>
        </w:rPr>
        <w:t>обл</w:t>
      </w:r>
      <w:proofErr w:type="gramEnd"/>
      <w:r w:rsidRPr="006B73D4">
        <w:rPr>
          <w:bCs/>
          <w:kern w:val="36"/>
          <w:sz w:val="16"/>
          <w:szCs w:val="16"/>
          <w:lang w:eastAsia="zh-CN"/>
        </w:rPr>
        <w:t>іку публічної інформації;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·Реє</w:t>
      </w:r>
      <w:proofErr w:type="gramStart"/>
      <w:r w:rsidRPr="006B73D4">
        <w:rPr>
          <w:bCs/>
          <w:kern w:val="36"/>
          <w:sz w:val="16"/>
          <w:szCs w:val="16"/>
          <w:lang w:eastAsia="zh-CN"/>
        </w:rPr>
        <w:t>стр</w:t>
      </w:r>
      <w:proofErr w:type="gramEnd"/>
      <w:r w:rsidRPr="006B73D4">
        <w:rPr>
          <w:bCs/>
          <w:kern w:val="36"/>
          <w:sz w:val="16"/>
          <w:szCs w:val="16"/>
          <w:lang w:eastAsia="zh-CN"/>
        </w:rPr>
        <w:t xml:space="preserve"> наборів даних, що перебувають у володінні розпорядника інформації.</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Оприлюднені набори даних </w:t>
      </w:r>
      <w:proofErr w:type="gramStart"/>
      <w:r w:rsidRPr="006B73D4">
        <w:rPr>
          <w:bCs/>
          <w:kern w:val="36"/>
          <w:sz w:val="16"/>
          <w:szCs w:val="16"/>
          <w:lang w:eastAsia="zh-CN"/>
        </w:rPr>
        <w:t>п</w:t>
      </w:r>
      <w:proofErr w:type="gramEnd"/>
      <w:r w:rsidRPr="006B73D4">
        <w:rPr>
          <w:bCs/>
          <w:kern w:val="36"/>
          <w:sz w:val="16"/>
          <w:szCs w:val="16"/>
          <w:lang w:eastAsia="zh-CN"/>
        </w:rPr>
        <w:t>ідтримується у актуальному стані.</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Результати опрацювання інформації, отриманої від ДПС України, сервісу «Пульс», державної установи «Урядовий контактний центр» та «Гарячої лінії голови Дніпропетровської ОДА»</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Якісний та своєчасний розгляд інформації, яка надходить засобами спеціалізованої автоматизованої системи – сервіс «Пульс» від Контакт - центру ДПС – один з </w:t>
      </w:r>
      <w:proofErr w:type="gramStart"/>
      <w:r w:rsidRPr="006B73D4">
        <w:rPr>
          <w:bCs/>
          <w:kern w:val="36"/>
          <w:sz w:val="16"/>
          <w:szCs w:val="16"/>
          <w:lang w:eastAsia="zh-CN"/>
        </w:rPr>
        <w:t>пр</w:t>
      </w:r>
      <w:proofErr w:type="gramEnd"/>
      <w:r w:rsidRPr="006B73D4">
        <w:rPr>
          <w:bCs/>
          <w:kern w:val="36"/>
          <w:sz w:val="16"/>
          <w:szCs w:val="16"/>
          <w:lang w:eastAsia="zh-CN"/>
        </w:rPr>
        <w:t>іоритетних напрямків діяльності податкової служби Дніпропетровщини.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 у січні – вересні 2024 року до сервісу «Пульс» на розгляд надійшло 269 інформаційних карток зі зверненнями від фізичних і юридичних осіб щодо дій або бездіяльності працівників структурних </w:t>
      </w:r>
      <w:proofErr w:type="gramStart"/>
      <w:r w:rsidRPr="006B73D4">
        <w:rPr>
          <w:bCs/>
          <w:kern w:val="36"/>
          <w:sz w:val="16"/>
          <w:szCs w:val="16"/>
          <w:lang w:eastAsia="zh-CN"/>
        </w:rPr>
        <w:t>п</w:t>
      </w:r>
      <w:proofErr w:type="gramEnd"/>
      <w:r w:rsidRPr="006B73D4">
        <w:rPr>
          <w:bCs/>
          <w:kern w:val="36"/>
          <w:sz w:val="16"/>
          <w:szCs w:val="16"/>
          <w:lang w:eastAsia="zh-CN"/>
        </w:rPr>
        <w:t>ідрозділів Головного управління ДПС у Дніпропетровській області (ГУ ДПС) (далі – звернення).</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порівнянні з аналогічним періодом 2023 року загальна кількість звернень платників податкі</w:t>
      </w:r>
      <w:proofErr w:type="gramStart"/>
      <w:r w:rsidRPr="006B73D4">
        <w:rPr>
          <w:bCs/>
          <w:kern w:val="36"/>
          <w:sz w:val="16"/>
          <w:szCs w:val="16"/>
          <w:lang w:eastAsia="zh-CN"/>
        </w:rPr>
        <w:t>в</w:t>
      </w:r>
      <w:proofErr w:type="gramEnd"/>
      <w:r w:rsidRPr="006B73D4">
        <w:rPr>
          <w:bCs/>
          <w:kern w:val="36"/>
          <w:sz w:val="16"/>
          <w:szCs w:val="16"/>
          <w:lang w:eastAsia="zh-CN"/>
        </w:rPr>
        <w:t xml:space="preserve"> на сервіс «Пульс» у 2024 році зменшилась на 45 одиниць (січень – вересень 2023 року – 314 картки).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Найбільшу </w:t>
      </w:r>
      <w:proofErr w:type="gramStart"/>
      <w:r w:rsidRPr="006B73D4">
        <w:rPr>
          <w:bCs/>
          <w:kern w:val="36"/>
          <w:sz w:val="16"/>
          <w:szCs w:val="16"/>
          <w:lang w:eastAsia="zh-CN"/>
        </w:rPr>
        <w:t>питому</w:t>
      </w:r>
      <w:proofErr w:type="gramEnd"/>
      <w:r w:rsidRPr="006B73D4">
        <w:rPr>
          <w:bCs/>
          <w:kern w:val="36"/>
          <w:sz w:val="16"/>
          <w:szCs w:val="16"/>
          <w:lang w:eastAsia="zh-CN"/>
        </w:rPr>
        <w:t xml:space="preserve"> вагу складають звернення з наступних питань:</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щодо роботи </w:t>
      </w:r>
      <w:r w:rsidRPr="006B73D4">
        <w:rPr>
          <w:bCs/>
          <w:kern w:val="36"/>
          <w:sz w:val="16"/>
          <w:szCs w:val="16"/>
          <w:lang w:val="en-US" w:eastAsia="zh-CN"/>
        </w:rPr>
        <w:t> </w:t>
      </w:r>
      <w:r w:rsidRPr="006B73D4">
        <w:rPr>
          <w:bCs/>
          <w:kern w:val="36"/>
          <w:sz w:val="16"/>
          <w:szCs w:val="16"/>
          <w:lang w:eastAsia="zh-CN"/>
        </w:rPr>
        <w:t xml:space="preserve">структурних </w:t>
      </w:r>
      <w:proofErr w:type="gramStart"/>
      <w:r w:rsidRPr="006B73D4">
        <w:rPr>
          <w:bCs/>
          <w:kern w:val="36"/>
          <w:sz w:val="16"/>
          <w:szCs w:val="16"/>
          <w:lang w:eastAsia="zh-CN"/>
        </w:rPr>
        <w:t>п</w:t>
      </w:r>
      <w:proofErr w:type="gramEnd"/>
      <w:r w:rsidRPr="006B73D4">
        <w:rPr>
          <w:bCs/>
          <w:kern w:val="36"/>
          <w:sz w:val="16"/>
          <w:szCs w:val="16"/>
          <w:lang w:eastAsia="zh-CN"/>
        </w:rPr>
        <w:t>ідрозділів ГУ ДПС – 160 звернень (59,5%);</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щодо реєстрації податкових накладних та звітності в електронному вигляді </w:t>
      </w:r>
      <w:r w:rsidRPr="006B73D4">
        <w:rPr>
          <w:bCs/>
          <w:kern w:val="36"/>
          <w:sz w:val="16"/>
          <w:szCs w:val="16"/>
          <w:lang w:val="en-US" w:eastAsia="zh-CN"/>
        </w:rPr>
        <w:t> </w:t>
      </w:r>
      <w:r w:rsidRPr="006B73D4">
        <w:rPr>
          <w:bCs/>
          <w:kern w:val="36"/>
          <w:sz w:val="16"/>
          <w:szCs w:val="16"/>
          <w:lang w:eastAsia="zh-CN"/>
        </w:rPr>
        <w:t>– 45 звернень (16,8%);</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щодо роботи центрів обслуговування платників – 14 звернення (5,2%).</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щодо системи електронного адміністрування ПДВ – 2 звернення (1 %)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У</w:t>
      </w:r>
      <w:proofErr w:type="gramEnd"/>
      <w:r w:rsidRPr="006B73D4">
        <w:rPr>
          <w:bCs/>
          <w:kern w:val="36"/>
          <w:sz w:val="16"/>
          <w:szCs w:val="16"/>
          <w:lang w:eastAsia="zh-CN"/>
        </w:rPr>
        <w:t xml:space="preserve"> січні – вересні 2024 року ГУ ДПС забезпечено своєчасний розгляд 106 звернень, які надійшли на розгляд від державної установи «Урядовий контактний центр». Загальна тематика звернень: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питання щодо сплати земельного податку, податку на додану вартість, податку на майно, єдиного внеску – 33 (31,0%);</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надання податкових консультацій оподаткування спадщини та інші питання - 20 (18,9%);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proofErr w:type="gramStart"/>
      <w:r w:rsidRPr="006B73D4">
        <w:rPr>
          <w:bCs/>
          <w:kern w:val="36"/>
          <w:sz w:val="16"/>
          <w:szCs w:val="16"/>
          <w:lang w:eastAsia="zh-CN"/>
        </w:rPr>
        <w:t>контрольно-перев</w:t>
      </w:r>
      <w:proofErr w:type="gramEnd"/>
      <w:r w:rsidRPr="006B73D4">
        <w:rPr>
          <w:bCs/>
          <w:kern w:val="36"/>
          <w:sz w:val="16"/>
          <w:szCs w:val="16"/>
          <w:lang w:eastAsia="zh-CN"/>
        </w:rPr>
        <w:t>ірочна робота – 21 (19,8%);</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податкова заборгованість – 4 (3,8%);</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отримання чи відмова від реєстраційного номера </w:t>
      </w:r>
      <w:proofErr w:type="gramStart"/>
      <w:r w:rsidRPr="006B73D4">
        <w:rPr>
          <w:bCs/>
          <w:kern w:val="36"/>
          <w:sz w:val="16"/>
          <w:szCs w:val="16"/>
          <w:lang w:eastAsia="zh-CN"/>
        </w:rPr>
        <w:t>обл</w:t>
      </w:r>
      <w:proofErr w:type="gramEnd"/>
      <w:r w:rsidRPr="006B73D4">
        <w:rPr>
          <w:bCs/>
          <w:kern w:val="36"/>
          <w:sz w:val="16"/>
          <w:szCs w:val="16"/>
          <w:lang w:eastAsia="zh-CN"/>
        </w:rPr>
        <w:t>ікової картки платника податків – 4 (3,8%);</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податкова знижка – 2 (1,9%);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інші питання – 22 (20,8%).</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У</w:t>
      </w:r>
      <w:proofErr w:type="gramEnd"/>
      <w:r w:rsidRPr="006B73D4">
        <w:rPr>
          <w:bCs/>
          <w:kern w:val="36"/>
          <w:sz w:val="16"/>
          <w:szCs w:val="16"/>
          <w:lang w:eastAsia="zh-CN"/>
        </w:rPr>
        <w:t xml:space="preserve"> січні – вересні 2023 року від державної установи «Урядовий контактний центр» надійшло 150 звернень.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На «Гарячу лінію голови Дніпропетровської ОДА» надійшло 8 звернень. Загальна тематика звернень: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проведення </w:t>
      </w:r>
      <w:proofErr w:type="gramStart"/>
      <w:r w:rsidRPr="006B73D4">
        <w:rPr>
          <w:bCs/>
          <w:kern w:val="36"/>
          <w:sz w:val="16"/>
          <w:szCs w:val="16"/>
          <w:lang w:eastAsia="zh-CN"/>
        </w:rPr>
        <w:t>перев</w:t>
      </w:r>
      <w:proofErr w:type="gramEnd"/>
      <w:r w:rsidRPr="006B73D4">
        <w:rPr>
          <w:bCs/>
          <w:kern w:val="36"/>
          <w:sz w:val="16"/>
          <w:szCs w:val="16"/>
          <w:lang w:eastAsia="zh-CN"/>
        </w:rPr>
        <w:t>ірок з питань дотримання вимог законодавства по РРО та ухилення від оподаткування – 4 (50,0%);</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податок на майно – 2 звернення (25,0%)</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 xml:space="preserve">отримання довідки </w:t>
      </w:r>
      <w:proofErr w:type="gramStart"/>
      <w:r w:rsidRPr="006B73D4">
        <w:rPr>
          <w:bCs/>
          <w:kern w:val="36"/>
          <w:sz w:val="16"/>
          <w:szCs w:val="16"/>
          <w:lang w:eastAsia="zh-CN"/>
        </w:rPr>
        <w:t>про доходи</w:t>
      </w:r>
      <w:proofErr w:type="gramEnd"/>
      <w:r w:rsidRPr="006B73D4">
        <w:rPr>
          <w:bCs/>
          <w:kern w:val="36"/>
          <w:sz w:val="16"/>
          <w:szCs w:val="16"/>
          <w:lang w:eastAsia="zh-CN"/>
        </w:rPr>
        <w:t xml:space="preserve"> – 1 (12,5%);</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 </w:t>
      </w:r>
      <w:r w:rsidRPr="006B73D4">
        <w:rPr>
          <w:bCs/>
          <w:kern w:val="36"/>
          <w:sz w:val="16"/>
          <w:szCs w:val="16"/>
          <w:lang w:val="en-US" w:eastAsia="zh-CN"/>
        </w:rPr>
        <w:t> </w:t>
      </w:r>
      <w:r w:rsidRPr="006B73D4">
        <w:rPr>
          <w:bCs/>
          <w:kern w:val="36"/>
          <w:sz w:val="16"/>
          <w:szCs w:val="16"/>
          <w:lang w:eastAsia="zh-CN"/>
        </w:rPr>
        <w:t>інші питання – 1 (12,5%).</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У</w:t>
      </w:r>
      <w:proofErr w:type="gramEnd"/>
      <w:r w:rsidRPr="006B73D4">
        <w:rPr>
          <w:bCs/>
          <w:kern w:val="36"/>
          <w:sz w:val="16"/>
          <w:szCs w:val="16"/>
          <w:lang w:eastAsia="zh-CN"/>
        </w:rPr>
        <w:t xml:space="preserve"> січні – вересні 2023 року на «Гарячу лінію голови Дніпропетровської ОДА» надійшло 22 звернення.</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Розпочалася інформаційно-роз’яснювальна кампанія щодо запровадження системи управління податковими ризиками (комплаєнс-ризиками) у ДПС</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lastRenderedPageBreak/>
        <w:t xml:space="preserve">Головне управління ДПС у Дніпропетровській області доводить </w:t>
      </w:r>
      <w:proofErr w:type="gramStart"/>
      <w:r w:rsidRPr="006B73D4">
        <w:rPr>
          <w:bCs/>
          <w:kern w:val="36"/>
          <w:sz w:val="16"/>
          <w:szCs w:val="16"/>
          <w:lang w:eastAsia="zh-CN"/>
        </w:rPr>
        <w:t>до</w:t>
      </w:r>
      <w:proofErr w:type="gramEnd"/>
      <w:r w:rsidRPr="006B73D4">
        <w:rPr>
          <w:bCs/>
          <w:kern w:val="36"/>
          <w:sz w:val="16"/>
          <w:szCs w:val="16"/>
          <w:lang w:eastAsia="zh-CN"/>
        </w:rPr>
        <w:t xml:space="preserve"> відома платників наступне.</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w:t>
      </w:r>
      <w:proofErr w:type="gramEnd"/>
      <w:r w:rsidRPr="006B73D4">
        <w:rPr>
          <w:bCs/>
          <w:kern w:val="36"/>
          <w:sz w:val="16"/>
          <w:szCs w:val="16"/>
          <w:lang w:eastAsia="zh-CN"/>
        </w:rPr>
        <w:t xml:space="preserve"> вересня поточного року розпочалась інформаційно-роз’яснювальна кампанія про реалізацію експериментального проєкту щодо функціонування системи управління податковими ризиками (комплаєнс-ризиками) в Державній податковій службі України (далі – Експериментальний проєкт).</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Мета кампанії – роз’яснення платникам змін у </w:t>
      </w:r>
      <w:proofErr w:type="gramStart"/>
      <w:r w:rsidRPr="006B73D4">
        <w:rPr>
          <w:bCs/>
          <w:kern w:val="36"/>
          <w:sz w:val="16"/>
          <w:szCs w:val="16"/>
          <w:lang w:eastAsia="zh-CN"/>
        </w:rPr>
        <w:t>п</w:t>
      </w:r>
      <w:proofErr w:type="gramEnd"/>
      <w:r w:rsidRPr="006B73D4">
        <w:rPr>
          <w:bCs/>
          <w:kern w:val="36"/>
          <w:sz w:val="16"/>
          <w:szCs w:val="16"/>
          <w:lang w:eastAsia="zh-CN"/>
        </w:rPr>
        <w:t>ідходах до організації роботи ДПС у зв’язку зі схваленням Кабінетом Міністрів України постанови від 25 липня 2024 року №</w:t>
      </w:r>
      <w:r w:rsidRPr="006B73D4">
        <w:rPr>
          <w:bCs/>
          <w:kern w:val="36"/>
          <w:sz w:val="16"/>
          <w:szCs w:val="16"/>
          <w:lang w:val="en-US" w:eastAsia="zh-CN"/>
        </w:rPr>
        <w:t> </w:t>
      </w:r>
      <w:r w:rsidRPr="006B73D4">
        <w:rPr>
          <w:bCs/>
          <w:kern w:val="36"/>
          <w:sz w:val="16"/>
          <w:szCs w:val="16"/>
          <w:lang w:eastAsia="zh-CN"/>
        </w:rPr>
        <w:t xml:space="preserve">854 «Про реалізацію експериментального проєкту щодо функціонування системи управління податковими ризиками (комплаєнс-ризиками) в Державній податковій службі» (далі – </w:t>
      </w:r>
      <w:proofErr w:type="gramStart"/>
      <w:r w:rsidRPr="006B73D4">
        <w:rPr>
          <w:bCs/>
          <w:kern w:val="36"/>
          <w:sz w:val="16"/>
          <w:szCs w:val="16"/>
          <w:lang w:eastAsia="zh-CN"/>
        </w:rPr>
        <w:t>Постанова №</w:t>
      </w:r>
      <w:r w:rsidRPr="006B73D4">
        <w:rPr>
          <w:bCs/>
          <w:kern w:val="36"/>
          <w:sz w:val="16"/>
          <w:szCs w:val="16"/>
          <w:lang w:val="en-US" w:eastAsia="zh-CN"/>
        </w:rPr>
        <w:t> </w:t>
      </w:r>
      <w:r w:rsidRPr="006B73D4">
        <w:rPr>
          <w:bCs/>
          <w:kern w:val="36"/>
          <w:sz w:val="16"/>
          <w:szCs w:val="16"/>
          <w:lang w:eastAsia="zh-CN"/>
        </w:rPr>
        <w:t>854).</w:t>
      </w:r>
      <w:proofErr w:type="gramEnd"/>
      <w:r w:rsidRPr="006B73D4">
        <w:rPr>
          <w:bCs/>
          <w:kern w:val="36"/>
          <w:sz w:val="16"/>
          <w:szCs w:val="16"/>
          <w:lang w:eastAsia="zh-CN"/>
        </w:rPr>
        <w:t xml:space="preserve"> Ця Постанова є методологічною основою та базовим документом </w:t>
      </w:r>
      <w:proofErr w:type="gramStart"/>
      <w:r w:rsidRPr="006B73D4">
        <w:rPr>
          <w:bCs/>
          <w:kern w:val="36"/>
          <w:sz w:val="16"/>
          <w:szCs w:val="16"/>
          <w:lang w:eastAsia="zh-CN"/>
        </w:rPr>
        <w:t>для</w:t>
      </w:r>
      <w:proofErr w:type="gramEnd"/>
      <w:r w:rsidRPr="006B73D4">
        <w:rPr>
          <w:bCs/>
          <w:kern w:val="36"/>
          <w:sz w:val="16"/>
          <w:szCs w:val="16"/>
          <w:lang w:eastAsia="zh-CN"/>
        </w:rPr>
        <w:t xml:space="preserve"> практичної реалізації Експериментального проєкту.</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Запровадження системи управління податковими ризиками у ДПС забезпечить системність та єдиний </w:t>
      </w:r>
      <w:proofErr w:type="gramStart"/>
      <w:r w:rsidRPr="006B73D4">
        <w:rPr>
          <w:bCs/>
          <w:kern w:val="36"/>
          <w:sz w:val="16"/>
          <w:szCs w:val="16"/>
          <w:lang w:eastAsia="zh-CN"/>
        </w:rPr>
        <w:t>п</w:t>
      </w:r>
      <w:proofErr w:type="gramEnd"/>
      <w:r w:rsidRPr="006B73D4">
        <w:rPr>
          <w:bCs/>
          <w:kern w:val="36"/>
          <w:sz w:val="16"/>
          <w:szCs w:val="16"/>
          <w:lang w:eastAsia="zh-CN"/>
        </w:rPr>
        <w:t>ідхід до управління ризиками дотримання податкового законодавства у роботі органів ДПС по всій вертикалі, зосередження зусиль податкових органів на найбільш проблемних питаннях в адмініструванні податків і зборів.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Постанова №</w:t>
      </w:r>
      <w:r w:rsidRPr="006B73D4">
        <w:rPr>
          <w:bCs/>
          <w:kern w:val="36"/>
          <w:sz w:val="16"/>
          <w:szCs w:val="16"/>
          <w:lang w:val="en-US" w:eastAsia="zh-CN"/>
        </w:rPr>
        <w:t> </w:t>
      </w:r>
      <w:r w:rsidRPr="006B73D4">
        <w:rPr>
          <w:bCs/>
          <w:kern w:val="36"/>
          <w:sz w:val="16"/>
          <w:szCs w:val="16"/>
          <w:lang w:eastAsia="zh-CN"/>
        </w:rPr>
        <w:t>854 не встановлює жодних нових обов’язків або обмежень для платників податків. Для більшості платників, які прагнуть дотримуватися податкового законодавства, ДПС зосередить зусилля на вжитті проактивних заходів впливу (сприятливих заходах впливу, спрямованих на допомогу платникам податків у розумінні виконання своїх податкових обов’язків), які реалізуються шляхом надання консультац</w:t>
      </w:r>
      <w:proofErr w:type="gramEnd"/>
      <w:r w:rsidRPr="006B73D4">
        <w:rPr>
          <w:bCs/>
          <w:kern w:val="36"/>
          <w:sz w:val="16"/>
          <w:szCs w:val="16"/>
          <w:lang w:eastAsia="zh-CN"/>
        </w:rPr>
        <w:t>ій, інформаційно-довідкових послуг, здійснення сервісного обслуговування платників.</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Дніпропетровщина: звернення громадян – </w:t>
      </w:r>
      <w:proofErr w:type="gramStart"/>
      <w:r w:rsidRPr="006B73D4">
        <w:rPr>
          <w:rFonts w:ascii="Times New Roman" w:eastAsia="Times New Roman" w:hAnsi="Times New Roman" w:cs="Times New Roman"/>
          <w:b/>
          <w:bCs/>
          <w:kern w:val="36"/>
          <w:sz w:val="16"/>
          <w:szCs w:val="16"/>
          <w:lang w:eastAsia="ru-RU"/>
        </w:rPr>
        <w:t>п</w:t>
      </w:r>
      <w:proofErr w:type="gramEnd"/>
      <w:r w:rsidRPr="006B73D4">
        <w:rPr>
          <w:rFonts w:ascii="Times New Roman" w:eastAsia="Times New Roman" w:hAnsi="Times New Roman" w:cs="Times New Roman"/>
          <w:b/>
          <w:bCs/>
          <w:kern w:val="36"/>
          <w:sz w:val="16"/>
          <w:szCs w:val="16"/>
          <w:lang w:eastAsia="ru-RU"/>
        </w:rPr>
        <w:t>ід особливою увагою податкової служби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Всебічний розгляд звернень громадян, задоволення їх законних прав та інтересів є </w:t>
      </w:r>
      <w:proofErr w:type="gramStart"/>
      <w:r w:rsidRPr="006B73D4">
        <w:rPr>
          <w:bCs/>
          <w:kern w:val="36"/>
          <w:sz w:val="16"/>
          <w:szCs w:val="16"/>
          <w:lang w:eastAsia="zh-CN"/>
        </w:rPr>
        <w:t>пр</w:t>
      </w:r>
      <w:proofErr w:type="gramEnd"/>
      <w:r w:rsidRPr="006B73D4">
        <w:rPr>
          <w:bCs/>
          <w:kern w:val="36"/>
          <w:sz w:val="16"/>
          <w:szCs w:val="16"/>
          <w:lang w:eastAsia="zh-CN"/>
        </w:rPr>
        <w:t>іоритетним напрямком роботи органів державної влади, відповідальним обов’язком службових осіб, фактором забезпечення суспільно-політичної та економічної стабільності в державі.</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На виконання вимог Закону України від 02 жовтня 1996 року № 393/96-ВР «Про звернення громадян» (далі – Закон №</w:t>
      </w:r>
      <w:r w:rsidRPr="006B73D4">
        <w:rPr>
          <w:bCs/>
          <w:kern w:val="36"/>
          <w:sz w:val="16"/>
          <w:szCs w:val="16"/>
          <w:lang w:val="en-US" w:eastAsia="zh-CN"/>
        </w:rPr>
        <w:t> </w:t>
      </w:r>
      <w:r w:rsidRPr="006B73D4">
        <w:rPr>
          <w:bCs/>
          <w:kern w:val="36"/>
          <w:sz w:val="16"/>
          <w:szCs w:val="16"/>
          <w:lang w:eastAsia="zh-CN"/>
        </w:rPr>
        <w:t>393) та Указу Президента України від 07 лютого 2008 року №</w:t>
      </w:r>
      <w:r w:rsidRPr="006B73D4">
        <w:rPr>
          <w:bCs/>
          <w:kern w:val="36"/>
          <w:sz w:val="16"/>
          <w:szCs w:val="16"/>
          <w:lang w:val="en-US" w:eastAsia="zh-CN"/>
        </w:rPr>
        <w:t> </w:t>
      </w:r>
      <w:r w:rsidRPr="006B73D4">
        <w:rPr>
          <w:bCs/>
          <w:kern w:val="36"/>
          <w:sz w:val="16"/>
          <w:szCs w:val="16"/>
          <w:lang w:eastAsia="zh-CN"/>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Головним управл</w:t>
      </w:r>
      <w:proofErr w:type="gramEnd"/>
      <w:r w:rsidRPr="006B73D4">
        <w:rPr>
          <w:bCs/>
          <w:kern w:val="36"/>
          <w:sz w:val="16"/>
          <w:szCs w:val="16"/>
          <w:lang w:eastAsia="zh-CN"/>
        </w:rPr>
        <w:t>інням ДПС у Дніпропетровській області (далі – ГУ ДПС) забезпечено можливість реалізації громадянами конституційного права на звернення.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ГУ ДПС здійснюється розгляд звернень громадян, які надійшли, як у письмовому так і в електронному вигляді на електронні поштові скриньки, у тому числі</w:t>
      </w:r>
      <w:r w:rsidRPr="006B73D4">
        <w:rPr>
          <w:bCs/>
          <w:kern w:val="36"/>
          <w:sz w:val="16"/>
          <w:szCs w:val="16"/>
          <w:lang w:val="en-US" w:eastAsia="zh-CN"/>
        </w:rPr>
        <w:t> </w:t>
      </w:r>
      <w:hyperlink r:id="rId18" w:history="1">
        <w:r w:rsidRPr="006B73D4">
          <w:rPr>
            <w:rStyle w:val="a5"/>
            <w:bCs/>
            <w:kern w:val="36"/>
            <w:sz w:val="16"/>
            <w:szCs w:val="16"/>
            <w:lang w:val="en-US" w:eastAsia="zh-CN"/>
          </w:rPr>
          <w:t>dp</w:t>
        </w:r>
        <w:r w:rsidRPr="006B73D4">
          <w:rPr>
            <w:rStyle w:val="a5"/>
            <w:bCs/>
            <w:kern w:val="36"/>
            <w:sz w:val="16"/>
            <w:szCs w:val="16"/>
            <w:lang w:eastAsia="zh-CN"/>
          </w:rPr>
          <w:t>.</w:t>
        </w:r>
        <w:r w:rsidRPr="006B73D4">
          <w:rPr>
            <w:rStyle w:val="a5"/>
            <w:bCs/>
            <w:kern w:val="36"/>
            <w:sz w:val="16"/>
            <w:szCs w:val="16"/>
            <w:lang w:val="en-US" w:eastAsia="zh-CN"/>
          </w:rPr>
          <w:t>zvernennya</w:t>
        </w:r>
        <w:r w:rsidRPr="006B73D4">
          <w:rPr>
            <w:rStyle w:val="a5"/>
            <w:bCs/>
            <w:kern w:val="36"/>
            <w:sz w:val="16"/>
            <w:szCs w:val="16"/>
            <w:lang w:eastAsia="zh-CN"/>
          </w:rPr>
          <w:t>@</w:t>
        </w:r>
        <w:r w:rsidRPr="006B73D4">
          <w:rPr>
            <w:rStyle w:val="a5"/>
            <w:bCs/>
            <w:kern w:val="36"/>
            <w:sz w:val="16"/>
            <w:szCs w:val="16"/>
            <w:lang w:val="en-US" w:eastAsia="zh-CN"/>
          </w:rPr>
          <w:t>tax</w:t>
        </w:r>
        <w:r w:rsidRPr="006B73D4">
          <w:rPr>
            <w:rStyle w:val="a5"/>
            <w:bCs/>
            <w:kern w:val="36"/>
            <w:sz w:val="16"/>
            <w:szCs w:val="16"/>
            <w:lang w:eastAsia="zh-CN"/>
          </w:rPr>
          <w:t>.</w:t>
        </w:r>
        <w:r w:rsidRPr="006B73D4">
          <w:rPr>
            <w:rStyle w:val="a5"/>
            <w:bCs/>
            <w:kern w:val="36"/>
            <w:sz w:val="16"/>
            <w:szCs w:val="16"/>
            <w:lang w:val="en-US" w:eastAsia="zh-CN"/>
          </w:rPr>
          <w:t>gov</w:t>
        </w:r>
        <w:r w:rsidRPr="006B73D4">
          <w:rPr>
            <w:rStyle w:val="a5"/>
            <w:bCs/>
            <w:kern w:val="36"/>
            <w:sz w:val="16"/>
            <w:szCs w:val="16"/>
            <w:lang w:eastAsia="zh-CN"/>
          </w:rPr>
          <w:t>.</w:t>
        </w:r>
        <w:r w:rsidRPr="006B73D4">
          <w:rPr>
            <w:rStyle w:val="a5"/>
            <w:bCs/>
            <w:kern w:val="36"/>
            <w:sz w:val="16"/>
            <w:szCs w:val="16"/>
            <w:lang w:val="en-US" w:eastAsia="zh-CN"/>
          </w:rPr>
          <w:t>ua</w:t>
        </w:r>
      </w:hyperlink>
      <w:r w:rsidRPr="006B73D4">
        <w:rPr>
          <w:bCs/>
          <w:kern w:val="36"/>
          <w:sz w:val="16"/>
          <w:szCs w:val="16"/>
          <w:lang w:eastAsia="zh-CN"/>
        </w:rPr>
        <w:t>, безпосередньо до ГУ ДПС, за завданням ДПС України та від державної установи «Урядовий контактний центр», «Гарячої лінії голови Дніпропетровської ОДА» та сервісу «Пульс».</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Так, </w:t>
      </w:r>
      <w:proofErr w:type="gramStart"/>
      <w:r w:rsidRPr="006B73D4">
        <w:rPr>
          <w:bCs/>
          <w:kern w:val="36"/>
          <w:sz w:val="16"/>
          <w:szCs w:val="16"/>
          <w:lang w:eastAsia="zh-CN"/>
        </w:rPr>
        <w:t>у</w:t>
      </w:r>
      <w:proofErr w:type="gramEnd"/>
      <w:r w:rsidRPr="006B73D4">
        <w:rPr>
          <w:bCs/>
          <w:kern w:val="36"/>
          <w:sz w:val="16"/>
          <w:szCs w:val="16"/>
          <w:lang w:eastAsia="zh-CN"/>
        </w:rPr>
        <w:t xml:space="preserve"> січні – вересні 2024 </w:t>
      </w:r>
      <w:proofErr w:type="gramStart"/>
      <w:r w:rsidRPr="006B73D4">
        <w:rPr>
          <w:bCs/>
          <w:kern w:val="36"/>
          <w:sz w:val="16"/>
          <w:szCs w:val="16"/>
          <w:lang w:eastAsia="zh-CN"/>
        </w:rPr>
        <w:t>року</w:t>
      </w:r>
      <w:proofErr w:type="gramEnd"/>
      <w:r w:rsidRPr="006B73D4">
        <w:rPr>
          <w:bCs/>
          <w:kern w:val="36"/>
          <w:sz w:val="16"/>
          <w:szCs w:val="16"/>
          <w:lang w:eastAsia="zh-CN"/>
        </w:rPr>
        <w:t xml:space="preserve"> до ГУ ДПС надійшло 545 звернень громадян, з них – 545 заяв.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Загальна тематика письмових звернень: </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інформування про ухилення від сплати податків – 281 звернення (51,6%);</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контрольно-перев</w:t>
      </w:r>
      <w:proofErr w:type="gramEnd"/>
      <w:r w:rsidRPr="006B73D4">
        <w:rPr>
          <w:bCs/>
          <w:kern w:val="36"/>
          <w:sz w:val="16"/>
          <w:szCs w:val="16"/>
          <w:lang w:eastAsia="zh-CN"/>
        </w:rPr>
        <w:t>ірочна робота – 79 звернень (14,5%);</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податок на майно – 65 звернень (11,9%)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відмова в отриманні реєстраційних номерів </w:t>
      </w:r>
      <w:proofErr w:type="gramStart"/>
      <w:r w:rsidRPr="006B73D4">
        <w:rPr>
          <w:bCs/>
          <w:kern w:val="36"/>
          <w:sz w:val="16"/>
          <w:szCs w:val="16"/>
          <w:lang w:eastAsia="zh-CN"/>
        </w:rPr>
        <w:t>обл</w:t>
      </w:r>
      <w:proofErr w:type="gramEnd"/>
      <w:r w:rsidRPr="006B73D4">
        <w:rPr>
          <w:bCs/>
          <w:kern w:val="36"/>
          <w:sz w:val="16"/>
          <w:szCs w:val="16"/>
          <w:lang w:eastAsia="zh-CN"/>
        </w:rPr>
        <w:t>ікових карток платників податків – 14 звернень (2,6%);</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аграрна політика та земельні відносини – 27 звернень (4,9%);</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інші питання – 79 звернень (14,5%).</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У порівнянні з аналогічним періодом 2023 року загальна кількість звернень платників податкі</w:t>
      </w:r>
      <w:proofErr w:type="gramStart"/>
      <w:r w:rsidRPr="006B73D4">
        <w:rPr>
          <w:bCs/>
          <w:kern w:val="36"/>
          <w:sz w:val="16"/>
          <w:szCs w:val="16"/>
          <w:lang w:eastAsia="zh-CN"/>
        </w:rPr>
        <w:t>в</w:t>
      </w:r>
      <w:proofErr w:type="gramEnd"/>
      <w:r w:rsidRPr="006B73D4">
        <w:rPr>
          <w:bCs/>
          <w:kern w:val="36"/>
          <w:sz w:val="16"/>
          <w:szCs w:val="16"/>
          <w:lang w:eastAsia="zh-CN"/>
        </w:rPr>
        <w:t xml:space="preserve"> у 2024 році збільшилась на 200 одиниць (січень – вересень 2023</w:t>
      </w:r>
      <w:r w:rsidRPr="006B73D4">
        <w:rPr>
          <w:bCs/>
          <w:kern w:val="36"/>
          <w:sz w:val="16"/>
          <w:szCs w:val="16"/>
          <w:lang w:val="en-US" w:eastAsia="zh-CN"/>
        </w:rPr>
        <w:t> </w:t>
      </w:r>
      <w:r w:rsidRPr="006B73D4">
        <w:rPr>
          <w:bCs/>
          <w:kern w:val="36"/>
          <w:sz w:val="16"/>
          <w:szCs w:val="16"/>
          <w:lang w:eastAsia="zh-CN"/>
        </w:rPr>
        <w:t>– 345 звернення).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На виконання статей 22 та 23 Закону №</w:t>
      </w:r>
      <w:r w:rsidRPr="006B73D4">
        <w:rPr>
          <w:bCs/>
          <w:kern w:val="36"/>
          <w:sz w:val="16"/>
          <w:szCs w:val="16"/>
          <w:lang w:val="en-US" w:eastAsia="zh-CN"/>
        </w:rPr>
        <w:t> </w:t>
      </w:r>
      <w:r w:rsidRPr="006B73D4">
        <w:rPr>
          <w:bCs/>
          <w:kern w:val="36"/>
          <w:sz w:val="16"/>
          <w:szCs w:val="16"/>
          <w:lang w:eastAsia="zh-CN"/>
        </w:rPr>
        <w:t xml:space="preserve">393 в ГУ ДПС передбачено проведення особистого прийому громадян керівниками ГУ ДПС та керівниками структурних </w:t>
      </w:r>
      <w:proofErr w:type="gramStart"/>
      <w:r w:rsidRPr="006B73D4">
        <w:rPr>
          <w:bCs/>
          <w:kern w:val="36"/>
          <w:sz w:val="16"/>
          <w:szCs w:val="16"/>
          <w:lang w:eastAsia="zh-CN"/>
        </w:rPr>
        <w:t>п</w:t>
      </w:r>
      <w:proofErr w:type="gramEnd"/>
      <w:r w:rsidRPr="006B73D4">
        <w:rPr>
          <w:bCs/>
          <w:kern w:val="36"/>
          <w:sz w:val="16"/>
          <w:szCs w:val="16"/>
          <w:lang w:eastAsia="zh-CN"/>
        </w:rPr>
        <w:t>ідрозділів ГУ ДПС.</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Прийом громадян проводиться відповідно до затвердженого графіку, не </w:t>
      </w:r>
      <w:proofErr w:type="gramStart"/>
      <w:r w:rsidRPr="006B73D4">
        <w:rPr>
          <w:bCs/>
          <w:kern w:val="36"/>
          <w:sz w:val="16"/>
          <w:szCs w:val="16"/>
          <w:lang w:eastAsia="zh-CN"/>
        </w:rPr>
        <w:t>р</w:t>
      </w:r>
      <w:proofErr w:type="gramEnd"/>
      <w:r w:rsidRPr="006B73D4">
        <w:rPr>
          <w:bCs/>
          <w:kern w:val="36"/>
          <w:sz w:val="16"/>
          <w:szCs w:val="16"/>
          <w:lang w:eastAsia="zh-CN"/>
        </w:rPr>
        <w:t>ідше двох разів на місяць.</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У</w:t>
      </w:r>
      <w:proofErr w:type="gramEnd"/>
      <w:r w:rsidRPr="006B73D4">
        <w:rPr>
          <w:bCs/>
          <w:kern w:val="36"/>
          <w:sz w:val="16"/>
          <w:szCs w:val="16"/>
          <w:lang w:eastAsia="zh-CN"/>
        </w:rPr>
        <w:t xml:space="preserve"> січні – вересні </w:t>
      </w:r>
      <w:r w:rsidRPr="006B73D4">
        <w:rPr>
          <w:bCs/>
          <w:kern w:val="36"/>
          <w:sz w:val="16"/>
          <w:szCs w:val="16"/>
          <w:lang w:val="en-US" w:eastAsia="zh-CN"/>
        </w:rPr>
        <w:t> </w:t>
      </w:r>
      <w:r w:rsidRPr="006B73D4">
        <w:rPr>
          <w:bCs/>
          <w:kern w:val="36"/>
          <w:sz w:val="16"/>
          <w:szCs w:val="16"/>
          <w:lang w:eastAsia="zh-CN"/>
        </w:rPr>
        <w:t>2024 року посадовими особами ГУ ДПС проведено 7</w:t>
      </w:r>
      <w:r w:rsidRPr="006B73D4">
        <w:rPr>
          <w:bCs/>
          <w:kern w:val="36"/>
          <w:sz w:val="16"/>
          <w:szCs w:val="16"/>
          <w:lang w:val="en-US" w:eastAsia="zh-CN"/>
        </w:rPr>
        <w:t> </w:t>
      </w:r>
      <w:r w:rsidRPr="006B73D4">
        <w:rPr>
          <w:bCs/>
          <w:kern w:val="36"/>
          <w:sz w:val="16"/>
          <w:szCs w:val="16"/>
          <w:lang w:eastAsia="zh-CN"/>
        </w:rPr>
        <w:t>особистих прийомів громадян.</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Податок на нерухоме майно: з початку року до місцевих бюджетів Дніпропетровщини від юридичних осіб надійшло майже на 477,0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З</w:t>
      </w:r>
      <w:proofErr w:type="gramEnd"/>
      <w:r w:rsidRPr="006B73D4">
        <w:rPr>
          <w:bCs/>
          <w:kern w:val="36"/>
          <w:sz w:val="16"/>
          <w:szCs w:val="16"/>
          <w:lang w:eastAsia="zh-CN"/>
        </w:rPr>
        <w:t xml:space="preserve"> початку поточного року до місцевих бюджетів Дніпропетровщини юридичними особами спрямовано майже 477,0 млн грн податку на нерухоме майно, відмінне від земельної ділянки. Надходження збільшились на понад 1,1 </w:t>
      </w:r>
      <w:proofErr w:type="gramStart"/>
      <w:r w:rsidRPr="006B73D4">
        <w:rPr>
          <w:bCs/>
          <w:kern w:val="36"/>
          <w:sz w:val="16"/>
          <w:szCs w:val="16"/>
          <w:lang w:eastAsia="zh-CN"/>
        </w:rPr>
        <w:t>млн</w:t>
      </w:r>
      <w:proofErr w:type="gramEnd"/>
      <w:r w:rsidRPr="006B73D4">
        <w:rPr>
          <w:bCs/>
          <w:kern w:val="36"/>
          <w:sz w:val="16"/>
          <w:szCs w:val="16"/>
          <w:lang w:eastAsia="zh-CN"/>
        </w:rPr>
        <w:t xml:space="preserve"> грн, темп росту – 100,2 відсотків.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Нагадуємо, що за об’єкти житлової та/або нежитлової нерухомості, що перебувають у власності юридичних осіб, по яких за </w:t>
      </w:r>
      <w:proofErr w:type="gramStart"/>
      <w:r w:rsidRPr="006B73D4">
        <w:rPr>
          <w:bCs/>
          <w:kern w:val="36"/>
          <w:sz w:val="16"/>
          <w:szCs w:val="16"/>
          <w:lang w:eastAsia="zh-CN"/>
        </w:rPr>
        <w:t>р</w:t>
      </w:r>
      <w:proofErr w:type="gramEnd"/>
      <w:r w:rsidRPr="006B73D4">
        <w:rPr>
          <w:bCs/>
          <w:kern w:val="36"/>
          <w:sz w:val="16"/>
          <w:szCs w:val="16"/>
          <w:lang w:eastAsia="zh-CN"/>
        </w:rPr>
        <w:t>ішенням сільської, селищної або міської ради встановлені нульові ставки, податкова декларація з податку на нерухоме майно, відмінне від земельної ділянки, подається на загальних підставах.</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Рентна плата за видобування газового конденсату поповнила місцеві бюджети Дніпропетровщини на понад 2,6 </w:t>
      </w:r>
      <w:proofErr w:type="gramStart"/>
      <w:r w:rsidRPr="006B73D4">
        <w:rPr>
          <w:rFonts w:ascii="Times New Roman" w:eastAsia="Times New Roman" w:hAnsi="Times New Roman" w:cs="Times New Roman"/>
          <w:b/>
          <w:bCs/>
          <w:kern w:val="36"/>
          <w:sz w:val="16"/>
          <w:szCs w:val="16"/>
          <w:lang w:eastAsia="ru-RU"/>
        </w:rPr>
        <w:t>млн</w:t>
      </w:r>
      <w:proofErr w:type="gramEnd"/>
      <w:r w:rsidRPr="006B73D4">
        <w:rPr>
          <w:rFonts w:ascii="Times New Roman" w:eastAsia="Times New Roman" w:hAnsi="Times New Roman" w:cs="Times New Roman"/>
          <w:b/>
          <w:bCs/>
          <w:kern w:val="36"/>
          <w:sz w:val="16"/>
          <w:szCs w:val="16"/>
          <w:lang w:eastAsia="ru-RU"/>
        </w:rPr>
        <w:t xml:space="preserve"> гривень</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lastRenderedPageBreak/>
        <w:t xml:space="preserve">Протягом січня – вересня 2024 року за видобування газового конденсату від платників рентної плати до місцевих бюджетів Дніпропетровської області надійшло понад 2,6 </w:t>
      </w:r>
      <w:proofErr w:type="gramStart"/>
      <w:r w:rsidRPr="006B73D4">
        <w:rPr>
          <w:bCs/>
          <w:kern w:val="36"/>
          <w:sz w:val="16"/>
          <w:szCs w:val="16"/>
          <w:lang w:eastAsia="zh-CN"/>
        </w:rPr>
        <w:t>млн</w:t>
      </w:r>
      <w:proofErr w:type="gramEnd"/>
      <w:r w:rsidRPr="006B73D4">
        <w:rPr>
          <w:bCs/>
          <w:kern w:val="36"/>
          <w:sz w:val="16"/>
          <w:szCs w:val="16"/>
          <w:lang w:eastAsia="zh-CN"/>
        </w:rPr>
        <w:t xml:space="preserve"> гривень. Надходження виросли порівняно з відповідним періодом 2023 року на понад 1,8 </w:t>
      </w:r>
      <w:proofErr w:type="gramStart"/>
      <w:r w:rsidRPr="006B73D4">
        <w:rPr>
          <w:bCs/>
          <w:kern w:val="36"/>
          <w:sz w:val="16"/>
          <w:szCs w:val="16"/>
          <w:lang w:eastAsia="zh-CN"/>
        </w:rPr>
        <w:t>млн</w:t>
      </w:r>
      <w:proofErr w:type="gramEnd"/>
      <w:r w:rsidRPr="006B73D4">
        <w:rPr>
          <w:bCs/>
          <w:kern w:val="36"/>
          <w:sz w:val="16"/>
          <w:szCs w:val="16"/>
          <w:lang w:eastAsia="zh-CN"/>
        </w:rPr>
        <w:t xml:space="preserve"> грн, темп росту склав 321,2 відсотків.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Звертаємо увагу, що 30.10.2024 – останній день сплати рентної плати, зокрема за користування надрами при видобуванні вуглеводневої сировини за вересень 2024 року.</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До </w:t>
      </w:r>
      <w:proofErr w:type="gramStart"/>
      <w:r w:rsidRPr="006B73D4">
        <w:rPr>
          <w:rFonts w:ascii="Times New Roman" w:eastAsia="Times New Roman" w:hAnsi="Times New Roman" w:cs="Times New Roman"/>
          <w:b/>
          <w:bCs/>
          <w:kern w:val="36"/>
          <w:sz w:val="16"/>
          <w:szCs w:val="16"/>
          <w:lang w:eastAsia="ru-RU"/>
        </w:rPr>
        <w:t>обл</w:t>
      </w:r>
      <w:proofErr w:type="gramEnd"/>
      <w:r w:rsidRPr="006B73D4">
        <w:rPr>
          <w:rFonts w:ascii="Times New Roman" w:eastAsia="Times New Roman" w:hAnsi="Times New Roman" w:cs="Times New Roman"/>
          <w:b/>
          <w:bCs/>
          <w:kern w:val="36"/>
          <w:sz w:val="16"/>
          <w:szCs w:val="16"/>
          <w:lang w:eastAsia="ru-RU"/>
        </w:rPr>
        <w:t>ікової картки фізичної особи – платника податків вносяться зміни: алгоритм дій</w:t>
      </w:r>
    </w:p>
    <w:p w:rsidR="007568A6" w:rsidRPr="006B73D4" w:rsidRDefault="003B749E" w:rsidP="003B749E">
      <w:pPr>
        <w:pStyle w:val="ad"/>
        <w:spacing w:before="0" w:beforeAutospacing="0" w:after="0" w:afterAutospacing="0"/>
        <w:ind w:firstLine="709"/>
        <w:jc w:val="both"/>
        <w:rPr>
          <w:bCs/>
          <w:kern w:val="36"/>
          <w:sz w:val="16"/>
          <w:szCs w:val="16"/>
          <w:lang w:eastAsia="zh-CN"/>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w:t>
      </w:r>
      <w:r w:rsidR="00A83A48" w:rsidRPr="006B73D4">
        <w:rPr>
          <w:bCs/>
          <w:kern w:val="36"/>
          <w:sz w:val="16"/>
          <w:szCs w:val="16"/>
          <w:lang w:eastAsia="zh-CN"/>
        </w:rPr>
        <w:t xml:space="preserve">нагадує, що відповідно до п. 70.7 ст. 70 Податкового кодексу України та п. 1 розд. </w:t>
      </w:r>
      <w:r w:rsidR="00A83A48" w:rsidRPr="006B73D4">
        <w:rPr>
          <w:bCs/>
          <w:kern w:val="36"/>
          <w:sz w:val="16"/>
          <w:szCs w:val="16"/>
          <w:lang w:val="en-US" w:eastAsia="zh-CN"/>
        </w:rPr>
        <w:t>I</w:t>
      </w:r>
      <w:r w:rsidR="00A83A48" w:rsidRPr="006B73D4">
        <w:rPr>
          <w:bCs/>
          <w:kern w:val="36"/>
          <w:sz w:val="16"/>
          <w:szCs w:val="16"/>
          <w:lang w:eastAsia="zh-CN"/>
        </w:rPr>
        <w:t>Х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29.09.2017 № 822 із змінами та доповненнями (далі – Положення № 822) фізичні особи – платники податків зобов’язані подавати до контролюючих органів (далі – податкові органи) відомості про зміну даних, які вносяться до облікової картки фізичної особи – платника податків протягом місяця з дня виникнення таких змін шляхом подання заяви про внесення змін до Державного реєстру фізичних осіб – платників податків за формою № 5ДР (далі – Заява за ф. № 5ДР) (додаток 12 до Положення № 822) та документа, що посвідчує особу (після пред’явлення повертається).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Заява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змін до Державного реєстру фізичних осіб – платників податків (далі – ДРФО) (</w:t>
      </w:r>
      <w:proofErr w:type="gramStart"/>
      <w:r w:rsidRPr="006B73D4">
        <w:rPr>
          <w:bCs/>
          <w:kern w:val="36"/>
          <w:sz w:val="16"/>
          <w:szCs w:val="16"/>
          <w:lang w:eastAsia="zh-CN"/>
        </w:rPr>
        <w:t>п</w:t>
      </w:r>
      <w:proofErr w:type="gramEnd"/>
      <w:r w:rsidRPr="006B73D4">
        <w:rPr>
          <w:bCs/>
          <w:kern w:val="36"/>
          <w:sz w:val="16"/>
          <w:szCs w:val="16"/>
          <w:lang w:eastAsia="zh-CN"/>
        </w:rPr>
        <w:t>ісля пред’явлення повертається).</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Заява за ф. № 5ДР фізичною особою </w:t>
      </w:r>
      <w:proofErr w:type="gramStart"/>
      <w:r w:rsidRPr="006B73D4">
        <w:rPr>
          <w:bCs/>
          <w:kern w:val="36"/>
          <w:sz w:val="16"/>
          <w:szCs w:val="16"/>
          <w:lang w:eastAsia="zh-CN"/>
        </w:rPr>
        <w:t>подається</w:t>
      </w:r>
      <w:proofErr w:type="gramEnd"/>
      <w:r w:rsidRPr="006B73D4">
        <w:rPr>
          <w:bCs/>
          <w:kern w:val="36"/>
          <w:sz w:val="16"/>
          <w:szCs w:val="16"/>
          <w:lang w:eastAsia="zh-CN"/>
        </w:rPr>
        <w:t xml:space="preserve"> особисто або через представника до контролюючого органу за своєю податковою адресою (місцем проживання), а у разі зміни місця проживання – до контролюючого органу за новим місцем проживання або до будь-якого контролюючого органу (п. 2 розд. </w:t>
      </w:r>
      <w:proofErr w:type="gramStart"/>
      <w:r w:rsidRPr="006B73D4">
        <w:rPr>
          <w:bCs/>
          <w:kern w:val="36"/>
          <w:sz w:val="16"/>
          <w:szCs w:val="16"/>
          <w:lang w:val="en-US" w:eastAsia="zh-CN"/>
        </w:rPr>
        <w:t>I</w:t>
      </w:r>
      <w:r w:rsidRPr="006B73D4">
        <w:rPr>
          <w:bCs/>
          <w:kern w:val="36"/>
          <w:sz w:val="16"/>
          <w:szCs w:val="16"/>
          <w:lang w:eastAsia="zh-CN"/>
        </w:rPr>
        <w:t>Х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Для заповнення Заяви за ф. № 5ДР використовуються дані документа, що посвідчує особу, та інших документів, які </w:t>
      </w:r>
      <w:proofErr w:type="gramStart"/>
      <w:r w:rsidRPr="006B73D4">
        <w:rPr>
          <w:bCs/>
          <w:kern w:val="36"/>
          <w:sz w:val="16"/>
          <w:szCs w:val="16"/>
          <w:lang w:eastAsia="zh-CN"/>
        </w:rPr>
        <w:t>п</w:t>
      </w:r>
      <w:proofErr w:type="gramEnd"/>
      <w:r w:rsidRPr="006B73D4">
        <w:rPr>
          <w:bCs/>
          <w:kern w:val="36"/>
          <w:sz w:val="16"/>
          <w:szCs w:val="16"/>
          <w:lang w:eastAsia="zh-CN"/>
        </w:rPr>
        <w:t xml:space="preserve">ідтверджують зміни таких даних (п. 3 розд. </w:t>
      </w:r>
      <w:proofErr w:type="gramStart"/>
      <w:r w:rsidRPr="006B73D4">
        <w:rPr>
          <w:bCs/>
          <w:kern w:val="36"/>
          <w:sz w:val="16"/>
          <w:szCs w:val="16"/>
          <w:lang w:val="en-US" w:eastAsia="zh-CN"/>
        </w:rPr>
        <w:t>I</w:t>
      </w:r>
      <w:r w:rsidRPr="006B73D4">
        <w:rPr>
          <w:bCs/>
          <w:kern w:val="36"/>
          <w:sz w:val="16"/>
          <w:szCs w:val="16"/>
          <w:lang w:eastAsia="zh-CN"/>
        </w:rPr>
        <w:t>Х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Для </w:t>
      </w:r>
      <w:proofErr w:type="gramStart"/>
      <w:r w:rsidRPr="006B73D4">
        <w:rPr>
          <w:bCs/>
          <w:kern w:val="36"/>
          <w:sz w:val="16"/>
          <w:szCs w:val="16"/>
          <w:lang w:eastAsia="zh-CN"/>
        </w:rPr>
        <w:t>п</w:t>
      </w:r>
      <w:proofErr w:type="gramEnd"/>
      <w:r w:rsidRPr="006B73D4">
        <w:rPr>
          <w:bCs/>
          <w:kern w:val="36"/>
          <w:sz w:val="16"/>
          <w:szCs w:val="16"/>
          <w:lang w:eastAsia="zh-CN"/>
        </w:rPr>
        <w:t>ідтвердження інформації про задеклароване (зареєстроване) місце проживання (перебування) особа подає один з таких документів:</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витяг з реєстру територіальної громади;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паспорт, виготовлений у формі книжечки;</w:t>
      </w:r>
    </w:p>
    <w:p w:rsidR="007568A6" w:rsidRPr="006B73D4" w:rsidRDefault="00A83A48" w:rsidP="003B749E">
      <w:pPr>
        <w:pStyle w:val="ad"/>
        <w:spacing w:before="0" w:beforeAutospacing="0" w:after="0" w:afterAutospacing="0"/>
        <w:ind w:firstLine="709"/>
        <w:jc w:val="both"/>
        <w:rPr>
          <w:bCs/>
          <w:kern w:val="36"/>
          <w:sz w:val="16"/>
          <w:szCs w:val="16"/>
          <w:lang w:eastAsia="zh-CN"/>
        </w:rPr>
      </w:pPr>
      <w:proofErr w:type="gramStart"/>
      <w:r w:rsidRPr="006B73D4">
        <w:rPr>
          <w:bCs/>
          <w:kern w:val="36"/>
          <w:sz w:val="16"/>
          <w:szCs w:val="16"/>
          <w:lang w:eastAsia="zh-CN"/>
        </w:rPr>
        <w:t>- тимчасове посвідчення громадянина України (п.п. 4 п. 1 розд.</w:t>
      </w:r>
      <w:proofErr w:type="gramEnd"/>
      <w:r w:rsidRPr="006B73D4">
        <w:rPr>
          <w:bCs/>
          <w:kern w:val="36"/>
          <w:sz w:val="16"/>
          <w:szCs w:val="16"/>
          <w:lang w:eastAsia="zh-CN"/>
        </w:rPr>
        <w:t xml:space="preserve"> </w:t>
      </w:r>
      <w:proofErr w:type="gramStart"/>
      <w:r w:rsidRPr="006B73D4">
        <w:rPr>
          <w:bCs/>
          <w:kern w:val="36"/>
          <w:sz w:val="16"/>
          <w:szCs w:val="16"/>
          <w:lang w:val="en-US" w:eastAsia="zh-CN"/>
        </w:rPr>
        <w:t>I</w:t>
      </w:r>
      <w:r w:rsidRPr="006B73D4">
        <w:rPr>
          <w:bCs/>
          <w:kern w:val="36"/>
          <w:sz w:val="16"/>
          <w:szCs w:val="16"/>
          <w:lang w:eastAsia="zh-CN"/>
        </w:rPr>
        <w:t>ІІ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поданні Заяви за ф. № 5ДР фізична особа зобов’язана подати відповідному контролюючому органу документи (оригінали </w:t>
      </w:r>
      <w:proofErr w:type="gramStart"/>
      <w:r w:rsidRPr="006B73D4">
        <w:rPr>
          <w:bCs/>
          <w:kern w:val="36"/>
          <w:sz w:val="16"/>
          <w:szCs w:val="16"/>
          <w:lang w:eastAsia="zh-CN"/>
        </w:rPr>
        <w:t>п</w:t>
      </w:r>
      <w:proofErr w:type="gramEnd"/>
      <w:r w:rsidRPr="006B73D4">
        <w:rPr>
          <w:bCs/>
          <w:kern w:val="36"/>
          <w:sz w:val="16"/>
          <w:szCs w:val="16"/>
          <w:lang w:eastAsia="zh-CN"/>
        </w:rPr>
        <w:t xml:space="preserve">ісля перевірки повертаються) та їх копії (п. 1 розд. </w:t>
      </w:r>
      <w:proofErr w:type="gramStart"/>
      <w:r w:rsidRPr="006B73D4">
        <w:rPr>
          <w:bCs/>
          <w:kern w:val="36"/>
          <w:sz w:val="16"/>
          <w:szCs w:val="16"/>
          <w:lang w:val="en-US" w:eastAsia="zh-CN"/>
        </w:rPr>
        <w:t>VI</w:t>
      </w:r>
      <w:r w:rsidRPr="006B73D4">
        <w:rPr>
          <w:bCs/>
          <w:kern w:val="36"/>
          <w:sz w:val="16"/>
          <w:szCs w:val="16"/>
          <w:lang w:eastAsia="zh-CN"/>
        </w:rPr>
        <w:t xml:space="preserve">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Для </w:t>
      </w:r>
      <w:proofErr w:type="gramStart"/>
      <w:r w:rsidRPr="006B73D4">
        <w:rPr>
          <w:bCs/>
          <w:kern w:val="36"/>
          <w:sz w:val="16"/>
          <w:szCs w:val="16"/>
          <w:lang w:eastAsia="zh-CN"/>
        </w:rPr>
        <w:t>п</w:t>
      </w:r>
      <w:proofErr w:type="gramEnd"/>
      <w:r w:rsidRPr="006B73D4">
        <w:rPr>
          <w:bCs/>
          <w:kern w:val="36"/>
          <w:sz w:val="16"/>
          <w:szCs w:val="16"/>
          <w:lang w:eastAsia="zh-CN"/>
        </w:rPr>
        <w:t xml:space="preserve">ідтвердження факту внутрішнього переміщення і взяття на облік внутрішньо переміщеної особи така особа подає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«Про </w:t>
      </w:r>
      <w:proofErr w:type="gramStart"/>
      <w:r w:rsidRPr="006B73D4">
        <w:rPr>
          <w:bCs/>
          <w:kern w:val="36"/>
          <w:sz w:val="16"/>
          <w:szCs w:val="16"/>
          <w:lang w:eastAsia="zh-CN"/>
        </w:rPr>
        <w:t>обл</w:t>
      </w:r>
      <w:proofErr w:type="gramEnd"/>
      <w:r w:rsidRPr="006B73D4">
        <w:rPr>
          <w:bCs/>
          <w:kern w:val="36"/>
          <w:sz w:val="16"/>
          <w:szCs w:val="16"/>
          <w:lang w:eastAsia="zh-CN"/>
        </w:rPr>
        <w:t xml:space="preserve">ік внутрішньо переміщених осіб» (п.п. 5 п. 1 розд. </w:t>
      </w:r>
      <w:proofErr w:type="gramStart"/>
      <w:r w:rsidRPr="006B73D4">
        <w:rPr>
          <w:bCs/>
          <w:kern w:val="36"/>
          <w:sz w:val="16"/>
          <w:szCs w:val="16"/>
          <w:lang w:val="en-US" w:eastAsia="zh-CN"/>
        </w:rPr>
        <w:t>I</w:t>
      </w:r>
      <w:r w:rsidRPr="006B73D4">
        <w:rPr>
          <w:bCs/>
          <w:kern w:val="36"/>
          <w:sz w:val="16"/>
          <w:szCs w:val="16"/>
          <w:lang w:eastAsia="zh-CN"/>
        </w:rPr>
        <w:t>ІІ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При поданні Заяви за ф. № 5ДР фізична особа зобов’язана подати відповідному контролюючому органу документи (оригінали </w:t>
      </w:r>
      <w:proofErr w:type="gramStart"/>
      <w:r w:rsidRPr="006B73D4">
        <w:rPr>
          <w:bCs/>
          <w:kern w:val="36"/>
          <w:sz w:val="16"/>
          <w:szCs w:val="16"/>
          <w:lang w:eastAsia="zh-CN"/>
        </w:rPr>
        <w:t>п</w:t>
      </w:r>
      <w:proofErr w:type="gramEnd"/>
      <w:r w:rsidRPr="006B73D4">
        <w:rPr>
          <w:bCs/>
          <w:kern w:val="36"/>
          <w:sz w:val="16"/>
          <w:szCs w:val="16"/>
          <w:lang w:eastAsia="zh-CN"/>
        </w:rPr>
        <w:t xml:space="preserve">ісля перевірки повертаються) та їх копії за переліком, визначеним Положенням № 822 (п. 1 розд. </w:t>
      </w:r>
      <w:proofErr w:type="gramStart"/>
      <w:r w:rsidRPr="006B73D4">
        <w:rPr>
          <w:bCs/>
          <w:kern w:val="36"/>
          <w:sz w:val="16"/>
          <w:szCs w:val="16"/>
          <w:lang w:val="en-US" w:eastAsia="zh-CN"/>
        </w:rPr>
        <w:t>VI</w:t>
      </w:r>
      <w:r w:rsidRPr="006B73D4">
        <w:rPr>
          <w:bCs/>
          <w:kern w:val="36"/>
          <w:sz w:val="16"/>
          <w:szCs w:val="16"/>
          <w:lang w:eastAsia="zh-CN"/>
        </w:rPr>
        <w:t xml:space="preserve">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Внесення змін до ДРФО здійснюється протягом трьох робочих днів з наступного дня після дня подання фізичною особою</w:t>
      </w:r>
      <w:proofErr w:type="gramStart"/>
      <w:r w:rsidRPr="006B73D4">
        <w:rPr>
          <w:bCs/>
          <w:kern w:val="36"/>
          <w:sz w:val="16"/>
          <w:szCs w:val="16"/>
          <w:lang w:eastAsia="zh-CN"/>
        </w:rPr>
        <w:t xml:space="preserve"> З</w:t>
      </w:r>
      <w:proofErr w:type="gramEnd"/>
      <w:r w:rsidRPr="006B73D4">
        <w:rPr>
          <w:bCs/>
          <w:kern w:val="36"/>
          <w:sz w:val="16"/>
          <w:szCs w:val="16"/>
          <w:lang w:eastAsia="zh-CN"/>
        </w:rPr>
        <w:t xml:space="preserve">аяви за ф. № 5ДР (п. 4 розд. </w:t>
      </w:r>
      <w:proofErr w:type="gramStart"/>
      <w:r w:rsidRPr="006B73D4">
        <w:rPr>
          <w:bCs/>
          <w:kern w:val="36"/>
          <w:sz w:val="16"/>
          <w:szCs w:val="16"/>
          <w:lang w:val="en-US" w:eastAsia="zh-CN"/>
        </w:rPr>
        <w:t>I</w:t>
      </w:r>
      <w:r w:rsidRPr="006B73D4">
        <w:rPr>
          <w:bCs/>
          <w:kern w:val="36"/>
          <w:sz w:val="16"/>
          <w:szCs w:val="16"/>
          <w:lang w:eastAsia="zh-CN"/>
        </w:rPr>
        <w:t>Х Положення № 822).</w:t>
      </w:r>
      <w:proofErr w:type="gramEnd"/>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Згідно з п. 5 розд. </w:t>
      </w:r>
      <w:proofErr w:type="gramStart"/>
      <w:r w:rsidRPr="006B73D4">
        <w:rPr>
          <w:bCs/>
          <w:kern w:val="36"/>
          <w:sz w:val="16"/>
          <w:szCs w:val="16"/>
          <w:lang w:val="en-US" w:eastAsia="zh-CN"/>
        </w:rPr>
        <w:t>I</w:t>
      </w:r>
      <w:r w:rsidRPr="006B73D4">
        <w:rPr>
          <w:bCs/>
          <w:kern w:val="36"/>
          <w:sz w:val="16"/>
          <w:szCs w:val="16"/>
          <w:lang w:eastAsia="zh-CN"/>
        </w:rPr>
        <w:t>Х Положення № 822 у разі виявлення недостовірних даних або помилок у поданій Заяві за ф. № 5ДР фізичній особі може бути відмовлено у внесенні змін та/або видачі документа, що засвідчує реєстрацію у ДРФО.</w:t>
      </w:r>
      <w:proofErr w:type="gramEnd"/>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 xml:space="preserve">Майже 11,6 </w:t>
      </w:r>
      <w:proofErr w:type="gramStart"/>
      <w:r w:rsidRPr="006B73D4">
        <w:rPr>
          <w:rFonts w:ascii="Times New Roman" w:eastAsia="Times New Roman" w:hAnsi="Times New Roman" w:cs="Times New Roman"/>
          <w:b/>
          <w:bCs/>
          <w:kern w:val="36"/>
          <w:sz w:val="16"/>
          <w:szCs w:val="16"/>
          <w:lang w:eastAsia="ru-RU"/>
        </w:rPr>
        <w:t>млрд</w:t>
      </w:r>
      <w:proofErr w:type="gramEnd"/>
      <w:r w:rsidRPr="006B73D4">
        <w:rPr>
          <w:rFonts w:ascii="Times New Roman" w:eastAsia="Times New Roman" w:hAnsi="Times New Roman" w:cs="Times New Roman"/>
          <w:b/>
          <w:bCs/>
          <w:kern w:val="36"/>
          <w:sz w:val="16"/>
          <w:szCs w:val="16"/>
          <w:lang w:eastAsia="ru-RU"/>
        </w:rPr>
        <w:t xml:space="preserve"> грн ПДВ спрямували платники Дніпропетровщини до загального фонду держбюджету</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Упродовж трьох кварталів 2024 року до загального фонду державного бюджету від платників Дніпропетровщини надійшло майже 11,6 </w:t>
      </w:r>
      <w:proofErr w:type="gramStart"/>
      <w:r w:rsidRPr="006B73D4">
        <w:rPr>
          <w:bCs/>
          <w:kern w:val="36"/>
          <w:sz w:val="16"/>
          <w:szCs w:val="16"/>
        </w:rPr>
        <w:t>млрд</w:t>
      </w:r>
      <w:proofErr w:type="gramEnd"/>
      <w:r w:rsidRPr="006B73D4">
        <w:rPr>
          <w:bCs/>
          <w:kern w:val="36"/>
          <w:sz w:val="16"/>
          <w:szCs w:val="16"/>
        </w:rPr>
        <w:t xml:space="preserve"> грн податку на додану вартість ( ПДВ). Як зауважила в. о. начальника Головного управління ДПС у Дніпропетровській області Наталя Федаш, у порівнянні з січнем – вереснем 2023 року надходження збільшились майже на 2,3 </w:t>
      </w:r>
      <w:proofErr w:type="gramStart"/>
      <w:r w:rsidRPr="006B73D4">
        <w:rPr>
          <w:bCs/>
          <w:kern w:val="36"/>
          <w:sz w:val="16"/>
          <w:szCs w:val="16"/>
        </w:rPr>
        <w:t>млрд</w:t>
      </w:r>
      <w:proofErr w:type="gramEnd"/>
      <w:r w:rsidRPr="006B73D4">
        <w:rPr>
          <w:bCs/>
          <w:kern w:val="36"/>
          <w:sz w:val="16"/>
          <w:szCs w:val="16"/>
        </w:rPr>
        <w:t xml:space="preserve"> грн, або на 24,7 відсотків.</w:t>
      </w:r>
    </w:p>
    <w:p w:rsidR="007568A6"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Очільниця податкової служби регіону висловила вдячність платникам за сумлінне виконання своїх податкових зобов’язань та нагадала, що відповідно до наказу Міністерства фінансів України від 09.08.2024 № 400 «Про внесення змін до деяких нормативно-правових актів Міністерства фінансів України» (із змінами) з</w:t>
      </w:r>
      <w:proofErr w:type="gramEnd"/>
      <w:r w:rsidRPr="006B73D4">
        <w:rPr>
          <w:bCs/>
          <w:kern w:val="36"/>
          <w:sz w:val="16"/>
          <w:szCs w:val="16"/>
        </w:rPr>
        <w:t xml:space="preserve"> </w:t>
      </w:r>
      <w:proofErr w:type="gramStart"/>
      <w:r w:rsidRPr="006B73D4">
        <w:rPr>
          <w:bCs/>
          <w:kern w:val="36"/>
          <w:sz w:val="16"/>
          <w:szCs w:val="16"/>
        </w:rPr>
        <w:t>01.10.2024 застосовуються нові форми для податкових накладних та розрахунків коригування кількісних та вартісних показників до податкових накладних, які з вказаного періоду платники направляють на реєстрацію в ЄРПН (у тому числі і податкові накладні та розрахунки коригування кількісних та вартісних показників до таких накладних, які складені до 01 жовтня 2024</w:t>
      </w:r>
      <w:proofErr w:type="gramEnd"/>
      <w:r w:rsidRPr="006B73D4">
        <w:rPr>
          <w:bCs/>
          <w:kern w:val="36"/>
          <w:sz w:val="16"/>
          <w:szCs w:val="16"/>
        </w:rPr>
        <w:t xml:space="preserve"> року та не зареєстровані в Єдиному реє</w:t>
      </w:r>
      <w:proofErr w:type="gramStart"/>
      <w:r w:rsidRPr="006B73D4">
        <w:rPr>
          <w:bCs/>
          <w:kern w:val="36"/>
          <w:sz w:val="16"/>
          <w:szCs w:val="16"/>
        </w:rPr>
        <w:t>стр</w:t>
      </w:r>
      <w:proofErr w:type="gramEnd"/>
      <w:r w:rsidRPr="006B73D4">
        <w:rPr>
          <w:bCs/>
          <w:kern w:val="36"/>
          <w:sz w:val="16"/>
          <w:szCs w:val="16"/>
        </w:rPr>
        <w:t xml:space="preserve">і податкових накладних). Крім того, з 01 листопада 2024 року платниками застосовується нова форма податкової декларації з податку на додану вартість, яка </w:t>
      </w:r>
      <w:proofErr w:type="gramStart"/>
      <w:r w:rsidRPr="006B73D4">
        <w:rPr>
          <w:bCs/>
          <w:kern w:val="36"/>
          <w:sz w:val="16"/>
          <w:szCs w:val="16"/>
        </w:rPr>
        <w:t>подається</w:t>
      </w:r>
      <w:proofErr w:type="gramEnd"/>
      <w:r w:rsidRPr="006B73D4">
        <w:rPr>
          <w:bCs/>
          <w:kern w:val="36"/>
          <w:sz w:val="16"/>
          <w:szCs w:val="16"/>
        </w:rPr>
        <w:t xml:space="preserve"> починаючи із звітного (податкового) періоду за жовтень 2024 року, а також за новою формою подається уточнюючий розрахунок податкових зобов’язань з ПДВ у зв’язку з виправленням самостійно виявлених помилок.</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lastRenderedPageBreak/>
        <w:t>Комунікації органів державної влади Дніпропетровщини: результативний формат співпраці</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Відбулась зустріч в. о. начальника Головного управління ДПС у Дніпропетровській області Наталі Федаш з керівником Інспекції з питань праці та зайнятості населення Дніпровської міської ради Тетяною Янушкевич.</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Обговорено податкові зміни, з впровадженням яких передбачається за рахунок </w:t>
      </w:r>
      <w:proofErr w:type="gramStart"/>
      <w:r w:rsidRPr="006B73D4">
        <w:rPr>
          <w:bCs/>
          <w:kern w:val="36"/>
          <w:sz w:val="16"/>
          <w:szCs w:val="16"/>
          <w:lang w:eastAsia="zh-CN"/>
        </w:rPr>
        <w:t>п</w:t>
      </w:r>
      <w:proofErr w:type="gramEnd"/>
      <w:r w:rsidRPr="006B73D4">
        <w:rPr>
          <w:bCs/>
          <w:kern w:val="36"/>
          <w:sz w:val="16"/>
          <w:szCs w:val="16"/>
          <w:lang w:eastAsia="zh-CN"/>
        </w:rPr>
        <w:t>ідвищення податкових ставок забезпечити додаткові надходження коштів до бюджетів.</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Стабільне та у повному обсязі наповнення бюджетів – гарантія економічної </w:t>
      </w:r>
      <w:proofErr w:type="gramStart"/>
      <w:r w:rsidRPr="006B73D4">
        <w:rPr>
          <w:bCs/>
          <w:kern w:val="36"/>
          <w:sz w:val="16"/>
          <w:szCs w:val="16"/>
          <w:lang w:eastAsia="zh-CN"/>
        </w:rPr>
        <w:t>ст</w:t>
      </w:r>
      <w:proofErr w:type="gramEnd"/>
      <w:r w:rsidRPr="006B73D4">
        <w:rPr>
          <w:bCs/>
          <w:kern w:val="36"/>
          <w:sz w:val="16"/>
          <w:szCs w:val="16"/>
          <w:lang w:eastAsia="zh-CN"/>
        </w:rPr>
        <w:t>ійкості держави, зміцнення її обороноздатності.</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 xml:space="preserve">Співпрацюючи разом, як єдиний механізм, державні органи влади здійснюють ефективні, дієві заходи, які дозволяють вирішувати першочергові завдання </w:t>
      </w:r>
      <w:proofErr w:type="gramStart"/>
      <w:r w:rsidRPr="006B73D4">
        <w:rPr>
          <w:bCs/>
          <w:kern w:val="36"/>
          <w:sz w:val="16"/>
          <w:szCs w:val="16"/>
          <w:lang w:eastAsia="zh-CN"/>
        </w:rPr>
        <w:t>соц</w:t>
      </w:r>
      <w:proofErr w:type="gramEnd"/>
      <w:r w:rsidRPr="006B73D4">
        <w:rPr>
          <w:bCs/>
          <w:kern w:val="36"/>
          <w:sz w:val="16"/>
          <w:szCs w:val="16"/>
          <w:lang w:eastAsia="zh-CN"/>
        </w:rPr>
        <w:t>іально-економічної сфери, підтримувати сектор безпеки та оборони.</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Ефективна комунікація – чинник успіху.</w:t>
      </w:r>
      <w:r w:rsidRPr="006B73D4">
        <w:rPr>
          <w:bCs/>
          <w:kern w:val="36"/>
          <w:sz w:val="16"/>
          <w:szCs w:val="16"/>
          <w:lang w:val="en-US" w:eastAsia="zh-CN"/>
        </w:rPr>
        <w:t> </w:t>
      </w:r>
    </w:p>
    <w:p w:rsidR="007568A6" w:rsidRPr="006B73D4" w:rsidRDefault="00A83A48" w:rsidP="003B749E">
      <w:pPr>
        <w:pStyle w:val="ad"/>
        <w:spacing w:before="0" w:beforeAutospacing="0" w:after="0" w:afterAutospacing="0"/>
        <w:ind w:firstLine="709"/>
        <w:jc w:val="both"/>
        <w:rPr>
          <w:bCs/>
          <w:kern w:val="36"/>
          <w:sz w:val="16"/>
          <w:szCs w:val="16"/>
          <w:lang w:eastAsia="zh-CN"/>
        </w:rPr>
      </w:pPr>
      <w:r w:rsidRPr="006B73D4">
        <w:rPr>
          <w:bCs/>
          <w:kern w:val="36"/>
          <w:sz w:val="16"/>
          <w:szCs w:val="16"/>
          <w:lang w:eastAsia="zh-CN"/>
        </w:rPr>
        <w:t>Продовжуємо працювати разом.</w:t>
      </w:r>
      <w:r w:rsidRPr="006B73D4">
        <w:rPr>
          <w:bCs/>
          <w:kern w:val="36"/>
          <w:sz w:val="16"/>
          <w:szCs w:val="16"/>
          <w:lang w:val="en-US" w:eastAsia="zh-CN"/>
        </w:rPr>
        <w:t> </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Комунікаційна податкова платформа: подання повідомлення за формою № 20-ОПП</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За зверненням голови ОСББ на комунікаційну податкову платформу Головного управління ДПС у Дніпропетровській області у форматі онлайн проведено зустріч з питань подання повідомлення про об’єкти оподаткування або об’єкти, </w:t>
      </w:r>
      <w:proofErr w:type="gramStart"/>
      <w:r w:rsidRPr="006B73D4">
        <w:rPr>
          <w:bCs/>
          <w:kern w:val="36"/>
          <w:sz w:val="16"/>
          <w:szCs w:val="16"/>
        </w:rPr>
        <w:t>пов’язан</w:t>
      </w:r>
      <w:proofErr w:type="gramEnd"/>
      <w:r w:rsidRPr="006B73D4">
        <w:rPr>
          <w:bCs/>
          <w:kern w:val="36"/>
          <w:sz w:val="16"/>
          <w:szCs w:val="16"/>
        </w:rPr>
        <w:t>і з оподаткуванням або через які провадиться діяльність за формою № 20-ОПП (далі – повідомлення за ф. № 20-ОПП).</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У </w:t>
      </w:r>
      <w:proofErr w:type="gramStart"/>
      <w:r w:rsidRPr="006B73D4">
        <w:rPr>
          <w:bCs/>
          <w:kern w:val="36"/>
          <w:sz w:val="16"/>
          <w:szCs w:val="16"/>
        </w:rPr>
        <w:t>заход</w:t>
      </w:r>
      <w:proofErr w:type="gramEnd"/>
      <w:r w:rsidRPr="006B73D4">
        <w:rPr>
          <w:bCs/>
          <w:kern w:val="36"/>
          <w:sz w:val="16"/>
          <w:szCs w:val="16"/>
        </w:rPr>
        <w:t>і взяв участь заступник начальника податкової служби Дніпропетровщини Валерій Леонов.</w:t>
      </w:r>
    </w:p>
    <w:p w:rsidR="007568A6"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bCs/>
          <w:kern w:val="36"/>
          <w:sz w:val="16"/>
          <w:szCs w:val="16"/>
        </w:rPr>
        <w:t>П</w:t>
      </w:r>
      <w:proofErr w:type="gramEnd"/>
      <w:r w:rsidRPr="006B73D4">
        <w:rPr>
          <w:bCs/>
          <w:kern w:val="36"/>
          <w:sz w:val="16"/>
          <w:szCs w:val="16"/>
        </w:rPr>
        <w:t>ід час спілкування обговорювались питання: коли необхідно подавати повідомлення за формою 20-ОПП, строки подачі та особливості його заповнення.</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Також акцентовано увагу на основних аспектах впровадження Національної стратегії доходів до 2030 року, направлену на </w:t>
      </w:r>
      <w:proofErr w:type="gramStart"/>
      <w:r w:rsidRPr="006B73D4">
        <w:rPr>
          <w:bCs/>
          <w:kern w:val="36"/>
          <w:sz w:val="16"/>
          <w:szCs w:val="16"/>
        </w:rPr>
        <w:t>п</w:t>
      </w:r>
      <w:proofErr w:type="gramEnd"/>
      <w:r w:rsidRPr="006B73D4">
        <w:rPr>
          <w:bCs/>
          <w:kern w:val="36"/>
          <w:sz w:val="16"/>
          <w:szCs w:val="16"/>
        </w:rPr>
        <w:t>ідвищення рівня добровільної сплати податків та податкової культури у суспільстві, а також на розробленні сучасних практик управління комплаєнс-ризиками (ризиками дотримання податкового законодавства). </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Вчасно отримана платниками інформація – це можливість оперативно вирішувати нагальні питання.</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Тож ефективно комунікуємо і надалі.</w:t>
      </w:r>
    </w:p>
    <w:p w:rsidR="007568A6" w:rsidRPr="006B73D4" w:rsidRDefault="007568A6"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7568A6" w:rsidRPr="006B73D4" w:rsidRDefault="00A83A48" w:rsidP="003B749E">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B73D4">
        <w:rPr>
          <w:rFonts w:ascii="Times New Roman" w:eastAsia="Times New Roman" w:hAnsi="Times New Roman" w:cs="Times New Roman"/>
          <w:b/>
          <w:bCs/>
          <w:kern w:val="36"/>
          <w:sz w:val="16"/>
          <w:szCs w:val="16"/>
          <w:lang w:eastAsia="ru-RU"/>
        </w:rPr>
        <w:t>Дотримання професійної етики – один з найважливіших принципів роботи органів ДПС</w:t>
      </w:r>
    </w:p>
    <w:p w:rsidR="007568A6" w:rsidRPr="006B73D4" w:rsidRDefault="00A83A48" w:rsidP="003B749E">
      <w:pPr>
        <w:pStyle w:val="ad"/>
        <w:spacing w:before="0" w:beforeAutospacing="0" w:after="0" w:afterAutospacing="0"/>
        <w:ind w:firstLine="709"/>
        <w:jc w:val="both"/>
        <w:rPr>
          <w:bCs/>
          <w:kern w:val="36"/>
          <w:sz w:val="16"/>
          <w:szCs w:val="16"/>
        </w:rPr>
      </w:pPr>
      <w:proofErr w:type="gramStart"/>
      <w:r w:rsidRPr="006B73D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B73D4">
        <w:rPr>
          <w:sz w:val="16"/>
          <w:szCs w:val="16"/>
        </w:rPr>
        <w:t xml:space="preserve"> Нікопольської, Марганецької, Томаківської державних податкових інспекцій та ДПІ у м</w:t>
      </w:r>
      <w:proofErr w:type="gramStart"/>
      <w:r w:rsidRPr="006B73D4">
        <w:rPr>
          <w:sz w:val="16"/>
          <w:szCs w:val="16"/>
        </w:rPr>
        <w:t>.П</w:t>
      </w:r>
      <w:proofErr w:type="gramEnd"/>
      <w:r w:rsidRPr="006B73D4">
        <w:rPr>
          <w:sz w:val="16"/>
          <w:szCs w:val="16"/>
        </w:rPr>
        <w:t xml:space="preserve">окрові) нагадує, що під час виконання своїх службових повноважень працівники органів ДФС зобов’язані неухильно додержуватися </w:t>
      </w:r>
      <w:r w:rsidRPr="006B73D4">
        <w:rPr>
          <w:bCs/>
          <w:kern w:val="36"/>
          <w:sz w:val="16"/>
          <w:szCs w:val="16"/>
        </w:rPr>
        <w:t xml:space="preserve">загальновизнаних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w:t>
      </w:r>
      <w:proofErr w:type="gramStart"/>
      <w:r w:rsidRPr="006B73D4">
        <w:rPr>
          <w:bCs/>
          <w:kern w:val="36"/>
          <w:sz w:val="16"/>
          <w:szCs w:val="16"/>
        </w:rPr>
        <w:t>про</w:t>
      </w:r>
      <w:proofErr w:type="gramEnd"/>
      <w:r w:rsidRPr="006B73D4">
        <w:rPr>
          <w:bCs/>
          <w:kern w:val="36"/>
          <w:sz w:val="16"/>
          <w:szCs w:val="16"/>
        </w:rPr>
        <w:t xml:space="preserve"> неправомірні вчинки або бездіяльність співробітників органів ДПС.</w:t>
      </w:r>
    </w:p>
    <w:p w:rsidR="007568A6" w:rsidRPr="006B73D4" w:rsidRDefault="00A83A48" w:rsidP="003B749E">
      <w:pPr>
        <w:pStyle w:val="ad"/>
        <w:spacing w:before="0" w:beforeAutospacing="0" w:after="0" w:afterAutospacing="0"/>
        <w:ind w:firstLine="709"/>
        <w:jc w:val="both"/>
        <w:rPr>
          <w:bCs/>
          <w:kern w:val="36"/>
          <w:sz w:val="16"/>
          <w:szCs w:val="16"/>
        </w:rPr>
      </w:pPr>
      <w:r w:rsidRPr="006B73D4">
        <w:rPr>
          <w:bCs/>
          <w:kern w:val="36"/>
          <w:sz w:val="16"/>
          <w:szCs w:val="16"/>
        </w:rPr>
        <w:t xml:space="preserve">Жодне повідомлення не залишиться без уваги, адже </w:t>
      </w:r>
      <w:proofErr w:type="gramStart"/>
      <w:r w:rsidRPr="006B73D4">
        <w:rPr>
          <w:bCs/>
          <w:kern w:val="36"/>
          <w:sz w:val="16"/>
          <w:szCs w:val="16"/>
        </w:rPr>
        <w:t>пл</w:t>
      </w:r>
      <w:proofErr w:type="gramEnd"/>
      <w:r w:rsidRPr="006B73D4">
        <w:rPr>
          <w:bCs/>
          <w:kern w:val="36"/>
          <w:sz w:val="16"/>
          <w:szCs w:val="16"/>
        </w:rPr>
        <w:t xml:space="preserve">ідна робота сервісу «Пульс» – це шлях до успішної співпраці громадян та бізнесу з органами ДПС. </w:t>
      </w:r>
    </w:p>
    <w:p w:rsidR="007568A6" w:rsidRPr="006B73D4" w:rsidRDefault="00A83A48" w:rsidP="003B749E">
      <w:pPr>
        <w:spacing w:after="0" w:line="240" w:lineRule="auto"/>
        <w:ind w:firstLine="709"/>
        <w:rPr>
          <w:rFonts w:ascii="Times New Roman" w:hAnsi="Times New Roman" w:cs="Times New Roman"/>
          <w:sz w:val="16"/>
          <w:szCs w:val="16"/>
          <w:lang w:eastAsia="ru-RU"/>
        </w:rPr>
      </w:pPr>
      <w:r w:rsidRPr="006B73D4">
        <w:rPr>
          <w:rFonts w:ascii="Times New Roman" w:hAnsi="Times New Roman" w:cs="Times New Roman"/>
          <w:sz w:val="16"/>
          <w:szCs w:val="16"/>
        </w:rPr>
        <w:t xml:space="preserve">Номер </w:t>
      </w:r>
      <w:proofErr w:type="gramStart"/>
      <w:r w:rsidRPr="006B73D4">
        <w:rPr>
          <w:rFonts w:ascii="Times New Roman" w:hAnsi="Times New Roman" w:cs="Times New Roman"/>
          <w:sz w:val="16"/>
          <w:szCs w:val="16"/>
        </w:rPr>
        <w:t>Контакт-центру</w:t>
      </w:r>
      <w:proofErr w:type="gramEnd"/>
      <w:r w:rsidRPr="006B73D4">
        <w:rPr>
          <w:rFonts w:ascii="Times New Roman" w:hAnsi="Times New Roman" w:cs="Times New Roman"/>
          <w:sz w:val="16"/>
          <w:szCs w:val="16"/>
        </w:rPr>
        <w:t xml:space="preserve"> ДПС 0800-501-007 (напрямок «5»).                                                                                                            </w:t>
      </w:r>
    </w:p>
    <w:p w:rsidR="007568A6" w:rsidRPr="006B73D4" w:rsidRDefault="007568A6" w:rsidP="003B749E">
      <w:pPr>
        <w:spacing w:after="0" w:line="240" w:lineRule="auto"/>
        <w:ind w:firstLine="709"/>
        <w:jc w:val="both"/>
        <w:rPr>
          <w:rFonts w:ascii="Times New Roman" w:hAnsi="Times New Roman" w:cs="Times New Roman"/>
          <w:sz w:val="16"/>
          <w:szCs w:val="16"/>
          <w:lang w:eastAsia="ru-RU"/>
        </w:rPr>
      </w:pPr>
    </w:p>
    <w:p w:rsidR="007568A6" w:rsidRPr="006B73D4" w:rsidRDefault="007568A6" w:rsidP="003B749E">
      <w:pPr>
        <w:spacing w:after="0" w:line="240" w:lineRule="auto"/>
        <w:ind w:firstLine="709"/>
        <w:jc w:val="both"/>
        <w:rPr>
          <w:rFonts w:ascii="Times New Roman" w:hAnsi="Times New Roman" w:cs="Times New Roman"/>
          <w:sz w:val="16"/>
          <w:szCs w:val="16"/>
          <w:lang w:eastAsia="ru-RU"/>
        </w:rPr>
      </w:pPr>
    </w:p>
    <w:p w:rsidR="007568A6" w:rsidRPr="006B73D4" w:rsidRDefault="007568A6" w:rsidP="003B749E">
      <w:pPr>
        <w:spacing w:after="0" w:line="240" w:lineRule="auto"/>
        <w:ind w:firstLine="709"/>
        <w:jc w:val="both"/>
        <w:rPr>
          <w:rFonts w:ascii="Times New Roman" w:hAnsi="Times New Roman" w:cs="Times New Roman"/>
          <w:sz w:val="16"/>
          <w:szCs w:val="16"/>
          <w:lang w:eastAsia="ru-RU"/>
        </w:rPr>
      </w:pPr>
    </w:p>
    <w:p w:rsidR="007568A6" w:rsidRPr="006B73D4" w:rsidRDefault="007568A6" w:rsidP="003B749E">
      <w:pPr>
        <w:spacing w:after="0" w:line="240" w:lineRule="auto"/>
        <w:ind w:firstLine="709"/>
        <w:jc w:val="both"/>
        <w:rPr>
          <w:rFonts w:ascii="Times New Roman" w:hAnsi="Times New Roman" w:cs="Times New Roman"/>
          <w:sz w:val="16"/>
          <w:szCs w:val="16"/>
          <w:lang w:eastAsia="ru-RU"/>
        </w:rPr>
      </w:pPr>
    </w:p>
    <w:tbl>
      <w:tblPr>
        <w:tblStyle w:val="af"/>
        <w:tblW w:w="0" w:type="auto"/>
        <w:tblLook w:val="04A0"/>
      </w:tblPr>
      <w:tblGrid>
        <w:gridCol w:w="4147"/>
      </w:tblGrid>
      <w:tr w:rsidR="007568A6">
        <w:trPr>
          <w:trHeight w:val="1608"/>
        </w:trPr>
        <w:tc>
          <w:tcPr>
            <w:tcW w:w="4147" w:type="dxa"/>
            <w:tcBorders>
              <w:top w:val="nil"/>
              <w:left w:val="nil"/>
              <w:bottom w:val="nil"/>
              <w:right w:val="nil"/>
            </w:tcBorders>
          </w:tcPr>
          <w:p w:rsidR="006B73D4" w:rsidRDefault="00A83A48" w:rsidP="006B73D4">
            <w:pPr>
              <w:pStyle w:val="ad"/>
              <w:spacing w:before="0" w:beforeAutospacing="0" w:after="0" w:afterAutospacing="0"/>
              <w:rPr>
                <w:bCs/>
                <w:kern w:val="36"/>
                <w:sz w:val="16"/>
                <w:szCs w:val="16"/>
                <w:lang w:val="en-US"/>
              </w:rPr>
            </w:pPr>
            <w:r w:rsidRPr="006B73D4">
              <w:rPr>
                <w:bCs/>
                <w:kern w:val="36"/>
                <w:sz w:val="16"/>
                <w:szCs w:val="16"/>
              </w:rPr>
              <w:t xml:space="preserve">Відділ комунікацій з громадськістю </w:t>
            </w:r>
          </w:p>
          <w:p w:rsidR="007568A6" w:rsidRPr="006B73D4" w:rsidRDefault="00A83A48" w:rsidP="006B73D4">
            <w:pPr>
              <w:pStyle w:val="ad"/>
              <w:spacing w:before="0" w:beforeAutospacing="0" w:after="0" w:afterAutospacing="0"/>
              <w:rPr>
                <w:bCs/>
                <w:kern w:val="36"/>
                <w:sz w:val="16"/>
                <w:szCs w:val="16"/>
              </w:rPr>
            </w:pPr>
            <w:r w:rsidRPr="006B73D4">
              <w:rPr>
                <w:bCs/>
                <w:kern w:val="36"/>
                <w:sz w:val="16"/>
                <w:szCs w:val="16"/>
              </w:rPr>
              <w:t xml:space="preserve">управління інформаційної взаємодії </w:t>
            </w:r>
          </w:p>
          <w:p w:rsidR="007568A6" w:rsidRPr="006B73D4" w:rsidRDefault="00A83A48" w:rsidP="006B73D4">
            <w:pPr>
              <w:pStyle w:val="ad"/>
              <w:spacing w:before="0" w:beforeAutospacing="0" w:after="0" w:afterAutospacing="0"/>
              <w:rPr>
                <w:bCs/>
                <w:kern w:val="36"/>
                <w:sz w:val="16"/>
                <w:szCs w:val="16"/>
              </w:rPr>
            </w:pPr>
            <w:r w:rsidRPr="006B73D4">
              <w:rPr>
                <w:bCs/>
                <w:kern w:val="36"/>
                <w:sz w:val="16"/>
                <w:szCs w:val="16"/>
              </w:rPr>
              <w:t xml:space="preserve">Головного управління ДПС у Дніпропетровській області </w:t>
            </w:r>
          </w:p>
          <w:p w:rsidR="007568A6" w:rsidRDefault="00A83A48" w:rsidP="006B73D4">
            <w:pPr>
              <w:pStyle w:val="ad"/>
              <w:spacing w:before="0" w:beforeAutospacing="0" w:after="0" w:afterAutospacing="0"/>
              <w:rPr>
                <w:bCs/>
                <w:kern w:val="36"/>
                <w:sz w:val="16"/>
                <w:szCs w:val="16"/>
              </w:rPr>
            </w:pPr>
            <w:proofErr w:type="gramStart"/>
            <w:r w:rsidRPr="006B73D4">
              <w:rPr>
                <w:bCs/>
                <w:kern w:val="36"/>
                <w:sz w:val="16"/>
                <w:szCs w:val="16"/>
              </w:rPr>
              <w:t>(територія обслуговування:</w:t>
            </w:r>
            <w:proofErr w:type="gramEnd"/>
            <w:r w:rsidRPr="006B73D4">
              <w:rPr>
                <w:bCs/>
                <w:kern w:val="36"/>
                <w:sz w:val="16"/>
                <w:szCs w:val="16"/>
              </w:rPr>
              <w:t xml:space="preserve"> Нікопольської, Марганецької, Томаківської державних податкових інспекцій та ДПІ у м</w:t>
            </w:r>
            <w:proofErr w:type="gramStart"/>
            <w:r w:rsidRPr="006B73D4">
              <w:rPr>
                <w:bCs/>
                <w:kern w:val="36"/>
                <w:sz w:val="16"/>
                <w:szCs w:val="16"/>
              </w:rPr>
              <w:t>.П</w:t>
            </w:r>
            <w:proofErr w:type="gramEnd"/>
            <w:r w:rsidRPr="006B73D4">
              <w:rPr>
                <w:bCs/>
                <w:kern w:val="36"/>
                <w:sz w:val="16"/>
                <w:szCs w:val="16"/>
              </w:rPr>
              <w:t>окрові)</w:t>
            </w:r>
          </w:p>
        </w:tc>
      </w:tr>
    </w:tbl>
    <w:p w:rsidR="007568A6" w:rsidRDefault="007568A6" w:rsidP="003B749E">
      <w:pPr>
        <w:pStyle w:val="ad"/>
        <w:spacing w:before="0" w:beforeAutospacing="0" w:after="0" w:afterAutospacing="0"/>
        <w:ind w:firstLine="709"/>
        <w:jc w:val="both"/>
        <w:rPr>
          <w:sz w:val="16"/>
          <w:szCs w:val="16"/>
          <w:lang w:val="uk-UA"/>
        </w:rPr>
      </w:pPr>
    </w:p>
    <w:sectPr w:rsidR="007568A6" w:rsidSect="007568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48" w:rsidRDefault="00A83A48">
      <w:pPr>
        <w:spacing w:line="240" w:lineRule="auto"/>
      </w:pPr>
      <w:r>
        <w:separator/>
      </w:r>
    </w:p>
  </w:endnote>
  <w:endnote w:type="continuationSeparator" w:id="0">
    <w:p w:rsidR="00A83A48" w:rsidRDefault="00A83A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48" w:rsidRDefault="00A83A48">
      <w:pPr>
        <w:spacing w:after="0"/>
      </w:pPr>
      <w:r>
        <w:separator/>
      </w:r>
    </w:p>
  </w:footnote>
  <w:footnote w:type="continuationSeparator" w:id="0">
    <w:p w:rsidR="00A83A48" w:rsidRDefault="00A83A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33A9D"/>
    <w:multiLevelType w:val="multilevel"/>
    <w:tmpl w:val="07EE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B53B4"/>
    <w:rsid w:val="00002E66"/>
    <w:rsid w:val="0000397B"/>
    <w:rsid w:val="00003E06"/>
    <w:rsid w:val="000044D1"/>
    <w:rsid w:val="000071D9"/>
    <w:rsid w:val="00007C59"/>
    <w:rsid w:val="00007FCD"/>
    <w:rsid w:val="000108FF"/>
    <w:rsid w:val="00014761"/>
    <w:rsid w:val="00015363"/>
    <w:rsid w:val="00016F56"/>
    <w:rsid w:val="000247AE"/>
    <w:rsid w:val="000256E5"/>
    <w:rsid w:val="00027271"/>
    <w:rsid w:val="000312B7"/>
    <w:rsid w:val="000339E2"/>
    <w:rsid w:val="00034119"/>
    <w:rsid w:val="0003471E"/>
    <w:rsid w:val="00040049"/>
    <w:rsid w:val="00040A0D"/>
    <w:rsid w:val="0004174A"/>
    <w:rsid w:val="00041E14"/>
    <w:rsid w:val="000420DA"/>
    <w:rsid w:val="00042940"/>
    <w:rsid w:val="00042FCE"/>
    <w:rsid w:val="00043A07"/>
    <w:rsid w:val="00043D63"/>
    <w:rsid w:val="000454C7"/>
    <w:rsid w:val="00045B8A"/>
    <w:rsid w:val="000460C6"/>
    <w:rsid w:val="00046A87"/>
    <w:rsid w:val="0005062A"/>
    <w:rsid w:val="0005217D"/>
    <w:rsid w:val="00053265"/>
    <w:rsid w:val="00053588"/>
    <w:rsid w:val="0005369A"/>
    <w:rsid w:val="000543F0"/>
    <w:rsid w:val="00054FCA"/>
    <w:rsid w:val="00055560"/>
    <w:rsid w:val="000555BF"/>
    <w:rsid w:val="00056871"/>
    <w:rsid w:val="00061F5C"/>
    <w:rsid w:val="000625F6"/>
    <w:rsid w:val="000632C8"/>
    <w:rsid w:val="00066176"/>
    <w:rsid w:val="000663CF"/>
    <w:rsid w:val="00066F99"/>
    <w:rsid w:val="00067D10"/>
    <w:rsid w:val="0007162F"/>
    <w:rsid w:val="0007189A"/>
    <w:rsid w:val="00071A40"/>
    <w:rsid w:val="00071D5C"/>
    <w:rsid w:val="000755E1"/>
    <w:rsid w:val="000777B8"/>
    <w:rsid w:val="00077D7D"/>
    <w:rsid w:val="000830D4"/>
    <w:rsid w:val="00083E3C"/>
    <w:rsid w:val="00084522"/>
    <w:rsid w:val="00085D62"/>
    <w:rsid w:val="00086989"/>
    <w:rsid w:val="00092531"/>
    <w:rsid w:val="00092EF4"/>
    <w:rsid w:val="00093E8A"/>
    <w:rsid w:val="00094007"/>
    <w:rsid w:val="00094567"/>
    <w:rsid w:val="00094786"/>
    <w:rsid w:val="000956CF"/>
    <w:rsid w:val="00097574"/>
    <w:rsid w:val="000978FB"/>
    <w:rsid w:val="000A1D5E"/>
    <w:rsid w:val="000A27AE"/>
    <w:rsid w:val="000A285F"/>
    <w:rsid w:val="000A3E43"/>
    <w:rsid w:val="000A4F23"/>
    <w:rsid w:val="000B0C70"/>
    <w:rsid w:val="000B1F0E"/>
    <w:rsid w:val="000B1F82"/>
    <w:rsid w:val="000B3A2C"/>
    <w:rsid w:val="000B4AD9"/>
    <w:rsid w:val="000B6D01"/>
    <w:rsid w:val="000C0B52"/>
    <w:rsid w:val="000C0C86"/>
    <w:rsid w:val="000C2206"/>
    <w:rsid w:val="000C3B01"/>
    <w:rsid w:val="000C4DAA"/>
    <w:rsid w:val="000D010A"/>
    <w:rsid w:val="000D170C"/>
    <w:rsid w:val="000D3CCB"/>
    <w:rsid w:val="000D54F1"/>
    <w:rsid w:val="000D68F8"/>
    <w:rsid w:val="000D7798"/>
    <w:rsid w:val="000E124C"/>
    <w:rsid w:val="000E17E2"/>
    <w:rsid w:val="000E1C4A"/>
    <w:rsid w:val="000E2849"/>
    <w:rsid w:val="000E388C"/>
    <w:rsid w:val="000E434A"/>
    <w:rsid w:val="000E56C5"/>
    <w:rsid w:val="000E63E2"/>
    <w:rsid w:val="000E6F3C"/>
    <w:rsid w:val="000E7CD4"/>
    <w:rsid w:val="000F01D5"/>
    <w:rsid w:val="000F43D1"/>
    <w:rsid w:val="000F4828"/>
    <w:rsid w:val="000F499C"/>
    <w:rsid w:val="000F60FA"/>
    <w:rsid w:val="000F68F7"/>
    <w:rsid w:val="000F795B"/>
    <w:rsid w:val="001034F5"/>
    <w:rsid w:val="00104FFC"/>
    <w:rsid w:val="001067B3"/>
    <w:rsid w:val="00111083"/>
    <w:rsid w:val="0011140C"/>
    <w:rsid w:val="00112AD8"/>
    <w:rsid w:val="00114E8C"/>
    <w:rsid w:val="0011636A"/>
    <w:rsid w:val="00120FE7"/>
    <w:rsid w:val="001222BC"/>
    <w:rsid w:val="00122562"/>
    <w:rsid w:val="00124574"/>
    <w:rsid w:val="0012487C"/>
    <w:rsid w:val="00131647"/>
    <w:rsid w:val="00132FAB"/>
    <w:rsid w:val="00134964"/>
    <w:rsid w:val="00134FC2"/>
    <w:rsid w:val="001373C0"/>
    <w:rsid w:val="001375E4"/>
    <w:rsid w:val="001400BE"/>
    <w:rsid w:val="00140772"/>
    <w:rsid w:val="001426C0"/>
    <w:rsid w:val="00144599"/>
    <w:rsid w:val="00147A84"/>
    <w:rsid w:val="00150C1F"/>
    <w:rsid w:val="00154D5E"/>
    <w:rsid w:val="00160B8E"/>
    <w:rsid w:val="00161043"/>
    <w:rsid w:val="00161872"/>
    <w:rsid w:val="001620D1"/>
    <w:rsid w:val="001621AB"/>
    <w:rsid w:val="001625F7"/>
    <w:rsid w:val="00164AF6"/>
    <w:rsid w:val="00166D39"/>
    <w:rsid w:val="00170469"/>
    <w:rsid w:val="00170D8B"/>
    <w:rsid w:val="001712A6"/>
    <w:rsid w:val="00171796"/>
    <w:rsid w:val="0017234E"/>
    <w:rsid w:val="001755A6"/>
    <w:rsid w:val="00176DC6"/>
    <w:rsid w:val="00176F09"/>
    <w:rsid w:val="00180566"/>
    <w:rsid w:val="00180CEF"/>
    <w:rsid w:val="0018148E"/>
    <w:rsid w:val="001828C7"/>
    <w:rsid w:val="00182CB2"/>
    <w:rsid w:val="001831AA"/>
    <w:rsid w:val="00184F23"/>
    <w:rsid w:val="0018500B"/>
    <w:rsid w:val="00187842"/>
    <w:rsid w:val="0019033D"/>
    <w:rsid w:val="00192B44"/>
    <w:rsid w:val="0019367A"/>
    <w:rsid w:val="00194E09"/>
    <w:rsid w:val="00197264"/>
    <w:rsid w:val="001974E1"/>
    <w:rsid w:val="0019790F"/>
    <w:rsid w:val="001A08FA"/>
    <w:rsid w:val="001A0CF2"/>
    <w:rsid w:val="001A16CC"/>
    <w:rsid w:val="001A1963"/>
    <w:rsid w:val="001A2487"/>
    <w:rsid w:val="001A283E"/>
    <w:rsid w:val="001A34D1"/>
    <w:rsid w:val="001A352F"/>
    <w:rsid w:val="001A5D95"/>
    <w:rsid w:val="001A5E38"/>
    <w:rsid w:val="001A794A"/>
    <w:rsid w:val="001B02C5"/>
    <w:rsid w:val="001B3BE6"/>
    <w:rsid w:val="001B3C33"/>
    <w:rsid w:val="001B4300"/>
    <w:rsid w:val="001C005A"/>
    <w:rsid w:val="001C04B2"/>
    <w:rsid w:val="001C1750"/>
    <w:rsid w:val="001C1AAB"/>
    <w:rsid w:val="001C4734"/>
    <w:rsid w:val="001C4931"/>
    <w:rsid w:val="001C4E0F"/>
    <w:rsid w:val="001C5542"/>
    <w:rsid w:val="001C588B"/>
    <w:rsid w:val="001D1506"/>
    <w:rsid w:val="001D1562"/>
    <w:rsid w:val="001D3B7B"/>
    <w:rsid w:val="001D3CC6"/>
    <w:rsid w:val="001D47B0"/>
    <w:rsid w:val="001D521B"/>
    <w:rsid w:val="001D52D6"/>
    <w:rsid w:val="001D52FB"/>
    <w:rsid w:val="001D6C2D"/>
    <w:rsid w:val="001D7A6A"/>
    <w:rsid w:val="001E14B2"/>
    <w:rsid w:val="001E15D3"/>
    <w:rsid w:val="001E1B49"/>
    <w:rsid w:val="001E3986"/>
    <w:rsid w:val="001E5654"/>
    <w:rsid w:val="001E58DF"/>
    <w:rsid w:val="001E64E5"/>
    <w:rsid w:val="001E7074"/>
    <w:rsid w:val="001E7493"/>
    <w:rsid w:val="001F1724"/>
    <w:rsid w:val="001F17DA"/>
    <w:rsid w:val="001F2335"/>
    <w:rsid w:val="001F258F"/>
    <w:rsid w:val="001F3775"/>
    <w:rsid w:val="001F3B7A"/>
    <w:rsid w:val="001F4DE0"/>
    <w:rsid w:val="001F7532"/>
    <w:rsid w:val="001F7856"/>
    <w:rsid w:val="002008A2"/>
    <w:rsid w:val="00200953"/>
    <w:rsid w:val="0020153B"/>
    <w:rsid w:val="00202235"/>
    <w:rsid w:val="00202752"/>
    <w:rsid w:val="002043DB"/>
    <w:rsid w:val="00204E29"/>
    <w:rsid w:val="00207DB9"/>
    <w:rsid w:val="00207E9C"/>
    <w:rsid w:val="00210867"/>
    <w:rsid w:val="00210DDD"/>
    <w:rsid w:val="00210E59"/>
    <w:rsid w:val="00211D5D"/>
    <w:rsid w:val="00211E79"/>
    <w:rsid w:val="0021297C"/>
    <w:rsid w:val="00212F7E"/>
    <w:rsid w:val="00213BC4"/>
    <w:rsid w:val="00214A6C"/>
    <w:rsid w:val="00215619"/>
    <w:rsid w:val="00215DA0"/>
    <w:rsid w:val="00216160"/>
    <w:rsid w:val="00216E97"/>
    <w:rsid w:val="00216F14"/>
    <w:rsid w:val="002206B6"/>
    <w:rsid w:val="0022087F"/>
    <w:rsid w:val="0022161C"/>
    <w:rsid w:val="00221A0A"/>
    <w:rsid w:val="00222BB0"/>
    <w:rsid w:val="00222C10"/>
    <w:rsid w:val="00223BA6"/>
    <w:rsid w:val="002241E6"/>
    <w:rsid w:val="00224C02"/>
    <w:rsid w:val="00224E69"/>
    <w:rsid w:val="002255A6"/>
    <w:rsid w:val="002263C9"/>
    <w:rsid w:val="00232723"/>
    <w:rsid w:val="0023349D"/>
    <w:rsid w:val="002345B9"/>
    <w:rsid w:val="00234762"/>
    <w:rsid w:val="00234D6D"/>
    <w:rsid w:val="002378A1"/>
    <w:rsid w:val="00241FDB"/>
    <w:rsid w:val="0024430D"/>
    <w:rsid w:val="00245815"/>
    <w:rsid w:val="002476BE"/>
    <w:rsid w:val="002509B7"/>
    <w:rsid w:val="00251B19"/>
    <w:rsid w:val="002537DB"/>
    <w:rsid w:val="002540AC"/>
    <w:rsid w:val="002542BB"/>
    <w:rsid w:val="00254DCC"/>
    <w:rsid w:val="00255902"/>
    <w:rsid w:val="00260A74"/>
    <w:rsid w:val="00262D7D"/>
    <w:rsid w:val="00266C80"/>
    <w:rsid w:val="002670F7"/>
    <w:rsid w:val="00272387"/>
    <w:rsid w:val="00273A25"/>
    <w:rsid w:val="00274AA9"/>
    <w:rsid w:val="002756D5"/>
    <w:rsid w:val="002779E4"/>
    <w:rsid w:val="0028153E"/>
    <w:rsid w:val="00281B28"/>
    <w:rsid w:val="00284612"/>
    <w:rsid w:val="00285C33"/>
    <w:rsid w:val="00286993"/>
    <w:rsid w:val="002877BF"/>
    <w:rsid w:val="002878F5"/>
    <w:rsid w:val="00291336"/>
    <w:rsid w:val="00291A2E"/>
    <w:rsid w:val="0029200E"/>
    <w:rsid w:val="0029202B"/>
    <w:rsid w:val="00292211"/>
    <w:rsid w:val="002948D2"/>
    <w:rsid w:val="002949C3"/>
    <w:rsid w:val="0029782A"/>
    <w:rsid w:val="00297E04"/>
    <w:rsid w:val="002A13BD"/>
    <w:rsid w:val="002A159C"/>
    <w:rsid w:val="002A35BC"/>
    <w:rsid w:val="002A47A9"/>
    <w:rsid w:val="002A4B8D"/>
    <w:rsid w:val="002A4F90"/>
    <w:rsid w:val="002A68B3"/>
    <w:rsid w:val="002A78A5"/>
    <w:rsid w:val="002A7C27"/>
    <w:rsid w:val="002B05D2"/>
    <w:rsid w:val="002B1AA0"/>
    <w:rsid w:val="002B3233"/>
    <w:rsid w:val="002B3D97"/>
    <w:rsid w:val="002B556B"/>
    <w:rsid w:val="002B59E5"/>
    <w:rsid w:val="002B6DFC"/>
    <w:rsid w:val="002B7976"/>
    <w:rsid w:val="002C0017"/>
    <w:rsid w:val="002C02C0"/>
    <w:rsid w:val="002C0943"/>
    <w:rsid w:val="002C3864"/>
    <w:rsid w:val="002C475A"/>
    <w:rsid w:val="002C4A8D"/>
    <w:rsid w:val="002C596F"/>
    <w:rsid w:val="002C6876"/>
    <w:rsid w:val="002D0A8D"/>
    <w:rsid w:val="002D1BAE"/>
    <w:rsid w:val="002D1F77"/>
    <w:rsid w:val="002D3F69"/>
    <w:rsid w:val="002D4C8C"/>
    <w:rsid w:val="002E0A62"/>
    <w:rsid w:val="002E1606"/>
    <w:rsid w:val="002E1EF2"/>
    <w:rsid w:val="002E286A"/>
    <w:rsid w:val="002E2B87"/>
    <w:rsid w:val="002E3E40"/>
    <w:rsid w:val="002E48A6"/>
    <w:rsid w:val="002E57E8"/>
    <w:rsid w:val="002E70DB"/>
    <w:rsid w:val="002F03D7"/>
    <w:rsid w:val="002F3355"/>
    <w:rsid w:val="002F3A70"/>
    <w:rsid w:val="002F640A"/>
    <w:rsid w:val="002F6D8B"/>
    <w:rsid w:val="002F7B31"/>
    <w:rsid w:val="002F7B33"/>
    <w:rsid w:val="00301F0F"/>
    <w:rsid w:val="00302A5F"/>
    <w:rsid w:val="003037C8"/>
    <w:rsid w:val="00303B7A"/>
    <w:rsid w:val="00305226"/>
    <w:rsid w:val="00307808"/>
    <w:rsid w:val="0030780C"/>
    <w:rsid w:val="00307D21"/>
    <w:rsid w:val="0031093F"/>
    <w:rsid w:val="00314048"/>
    <w:rsid w:val="003145F3"/>
    <w:rsid w:val="00316C14"/>
    <w:rsid w:val="00323812"/>
    <w:rsid w:val="00323E5F"/>
    <w:rsid w:val="003317BF"/>
    <w:rsid w:val="00332596"/>
    <w:rsid w:val="00332CA2"/>
    <w:rsid w:val="003336C3"/>
    <w:rsid w:val="003379C1"/>
    <w:rsid w:val="0034128B"/>
    <w:rsid w:val="003432BB"/>
    <w:rsid w:val="00343FB7"/>
    <w:rsid w:val="00345F6A"/>
    <w:rsid w:val="00346888"/>
    <w:rsid w:val="00346E5E"/>
    <w:rsid w:val="00350DCD"/>
    <w:rsid w:val="00351D48"/>
    <w:rsid w:val="0035232B"/>
    <w:rsid w:val="003525F8"/>
    <w:rsid w:val="00353A0A"/>
    <w:rsid w:val="003567A2"/>
    <w:rsid w:val="00357F4D"/>
    <w:rsid w:val="00362896"/>
    <w:rsid w:val="00363873"/>
    <w:rsid w:val="0036672D"/>
    <w:rsid w:val="003719C2"/>
    <w:rsid w:val="00371CD7"/>
    <w:rsid w:val="00372EB9"/>
    <w:rsid w:val="003735AD"/>
    <w:rsid w:val="00375ACB"/>
    <w:rsid w:val="00375C94"/>
    <w:rsid w:val="00375E96"/>
    <w:rsid w:val="003812CD"/>
    <w:rsid w:val="003850BE"/>
    <w:rsid w:val="003853A6"/>
    <w:rsid w:val="00386A13"/>
    <w:rsid w:val="0039137A"/>
    <w:rsid w:val="00391749"/>
    <w:rsid w:val="003944F5"/>
    <w:rsid w:val="00394959"/>
    <w:rsid w:val="0039558B"/>
    <w:rsid w:val="003A0DC3"/>
    <w:rsid w:val="003A1E51"/>
    <w:rsid w:val="003A474F"/>
    <w:rsid w:val="003A4C93"/>
    <w:rsid w:val="003A793A"/>
    <w:rsid w:val="003B1300"/>
    <w:rsid w:val="003B1627"/>
    <w:rsid w:val="003B1B2C"/>
    <w:rsid w:val="003B2B93"/>
    <w:rsid w:val="003B3000"/>
    <w:rsid w:val="003B3105"/>
    <w:rsid w:val="003B3D89"/>
    <w:rsid w:val="003B4684"/>
    <w:rsid w:val="003B53B4"/>
    <w:rsid w:val="003B5CAB"/>
    <w:rsid w:val="003B66B2"/>
    <w:rsid w:val="003B749E"/>
    <w:rsid w:val="003B7507"/>
    <w:rsid w:val="003C02BF"/>
    <w:rsid w:val="003C0623"/>
    <w:rsid w:val="003C14D7"/>
    <w:rsid w:val="003C1BD7"/>
    <w:rsid w:val="003C21A7"/>
    <w:rsid w:val="003C22E8"/>
    <w:rsid w:val="003C32EC"/>
    <w:rsid w:val="003C4848"/>
    <w:rsid w:val="003C566E"/>
    <w:rsid w:val="003C6F4E"/>
    <w:rsid w:val="003C77B9"/>
    <w:rsid w:val="003D0B15"/>
    <w:rsid w:val="003D1744"/>
    <w:rsid w:val="003D2B6D"/>
    <w:rsid w:val="003D2BB4"/>
    <w:rsid w:val="003D2F2E"/>
    <w:rsid w:val="003D64F4"/>
    <w:rsid w:val="003E125A"/>
    <w:rsid w:val="003E18EF"/>
    <w:rsid w:val="003E30D7"/>
    <w:rsid w:val="003E32FB"/>
    <w:rsid w:val="003E4CE7"/>
    <w:rsid w:val="003E5F8D"/>
    <w:rsid w:val="003E6552"/>
    <w:rsid w:val="003F04F6"/>
    <w:rsid w:val="003F0C03"/>
    <w:rsid w:val="003F1987"/>
    <w:rsid w:val="003F38F5"/>
    <w:rsid w:val="003F3FA3"/>
    <w:rsid w:val="003F4176"/>
    <w:rsid w:val="0040375D"/>
    <w:rsid w:val="00404002"/>
    <w:rsid w:val="00404172"/>
    <w:rsid w:val="004050E0"/>
    <w:rsid w:val="00405C95"/>
    <w:rsid w:val="004060BE"/>
    <w:rsid w:val="004061A8"/>
    <w:rsid w:val="004067ED"/>
    <w:rsid w:val="004075C1"/>
    <w:rsid w:val="0040765E"/>
    <w:rsid w:val="00407CEC"/>
    <w:rsid w:val="0041037D"/>
    <w:rsid w:val="00410B15"/>
    <w:rsid w:val="00414367"/>
    <w:rsid w:val="004150D8"/>
    <w:rsid w:val="00415109"/>
    <w:rsid w:val="00415FD7"/>
    <w:rsid w:val="00417A6C"/>
    <w:rsid w:val="00422326"/>
    <w:rsid w:val="0042256C"/>
    <w:rsid w:val="00422F99"/>
    <w:rsid w:val="004257BE"/>
    <w:rsid w:val="00425FEE"/>
    <w:rsid w:val="00426915"/>
    <w:rsid w:val="00430663"/>
    <w:rsid w:val="00434F8B"/>
    <w:rsid w:val="00437DC0"/>
    <w:rsid w:val="004402F2"/>
    <w:rsid w:val="0044073B"/>
    <w:rsid w:val="00440FC9"/>
    <w:rsid w:val="00441187"/>
    <w:rsid w:val="004424BA"/>
    <w:rsid w:val="00442D18"/>
    <w:rsid w:val="00443AE7"/>
    <w:rsid w:val="004447FE"/>
    <w:rsid w:val="00446344"/>
    <w:rsid w:val="00446BCE"/>
    <w:rsid w:val="00447313"/>
    <w:rsid w:val="0044791F"/>
    <w:rsid w:val="004508B5"/>
    <w:rsid w:val="00451EC8"/>
    <w:rsid w:val="004522B6"/>
    <w:rsid w:val="0045242D"/>
    <w:rsid w:val="004544B6"/>
    <w:rsid w:val="0045485E"/>
    <w:rsid w:val="00460500"/>
    <w:rsid w:val="00460D05"/>
    <w:rsid w:val="00464640"/>
    <w:rsid w:val="004652CA"/>
    <w:rsid w:val="00466081"/>
    <w:rsid w:val="0046635C"/>
    <w:rsid w:val="00466B41"/>
    <w:rsid w:val="00470DFD"/>
    <w:rsid w:val="004712DF"/>
    <w:rsid w:val="004714B7"/>
    <w:rsid w:val="00471F0A"/>
    <w:rsid w:val="00472E48"/>
    <w:rsid w:val="00473CA2"/>
    <w:rsid w:val="00474701"/>
    <w:rsid w:val="00474F28"/>
    <w:rsid w:val="00475A85"/>
    <w:rsid w:val="00476D69"/>
    <w:rsid w:val="00477ED8"/>
    <w:rsid w:val="004816A2"/>
    <w:rsid w:val="00482EE7"/>
    <w:rsid w:val="0048437C"/>
    <w:rsid w:val="0048441E"/>
    <w:rsid w:val="00486A43"/>
    <w:rsid w:val="00486B57"/>
    <w:rsid w:val="00490060"/>
    <w:rsid w:val="004900B5"/>
    <w:rsid w:val="004920F2"/>
    <w:rsid w:val="00492C13"/>
    <w:rsid w:val="004935D1"/>
    <w:rsid w:val="00495CB8"/>
    <w:rsid w:val="004966E7"/>
    <w:rsid w:val="004A311D"/>
    <w:rsid w:val="004A35F8"/>
    <w:rsid w:val="004A468E"/>
    <w:rsid w:val="004B026C"/>
    <w:rsid w:val="004B0709"/>
    <w:rsid w:val="004B1307"/>
    <w:rsid w:val="004B3A93"/>
    <w:rsid w:val="004B3AAB"/>
    <w:rsid w:val="004B40C5"/>
    <w:rsid w:val="004B411E"/>
    <w:rsid w:val="004B49CD"/>
    <w:rsid w:val="004B5D02"/>
    <w:rsid w:val="004C15AA"/>
    <w:rsid w:val="004C3442"/>
    <w:rsid w:val="004C3DC2"/>
    <w:rsid w:val="004C4393"/>
    <w:rsid w:val="004C5070"/>
    <w:rsid w:val="004D06B2"/>
    <w:rsid w:val="004D11EF"/>
    <w:rsid w:val="004D3975"/>
    <w:rsid w:val="004D4437"/>
    <w:rsid w:val="004D5E7C"/>
    <w:rsid w:val="004D7A28"/>
    <w:rsid w:val="004E12C1"/>
    <w:rsid w:val="004E186C"/>
    <w:rsid w:val="004E1BCB"/>
    <w:rsid w:val="004E2260"/>
    <w:rsid w:val="004E314E"/>
    <w:rsid w:val="004E6707"/>
    <w:rsid w:val="004F05A9"/>
    <w:rsid w:val="004F0666"/>
    <w:rsid w:val="004F0F48"/>
    <w:rsid w:val="004F12F9"/>
    <w:rsid w:val="004F3894"/>
    <w:rsid w:val="004F3A74"/>
    <w:rsid w:val="004F4703"/>
    <w:rsid w:val="004F5768"/>
    <w:rsid w:val="004F74C3"/>
    <w:rsid w:val="004F7781"/>
    <w:rsid w:val="004F79CA"/>
    <w:rsid w:val="00501BB1"/>
    <w:rsid w:val="00501C45"/>
    <w:rsid w:val="0050451F"/>
    <w:rsid w:val="0051058B"/>
    <w:rsid w:val="00513966"/>
    <w:rsid w:val="005140A0"/>
    <w:rsid w:val="00517A52"/>
    <w:rsid w:val="00523A79"/>
    <w:rsid w:val="005268DE"/>
    <w:rsid w:val="005275B0"/>
    <w:rsid w:val="005307F4"/>
    <w:rsid w:val="00532518"/>
    <w:rsid w:val="005338C7"/>
    <w:rsid w:val="0053445F"/>
    <w:rsid w:val="005363C8"/>
    <w:rsid w:val="0053647E"/>
    <w:rsid w:val="00542315"/>
    <w:rsid w:val="00542AA7"/>
    <w:rsid w:val="005436BA"/>
    <w:rsid w:val="0054641F"/>
    <w:rsid w:val="0054714D"/>
    <w:rsid w:val="005521A2"/>
    <w:rsid w:val="00552240"/>
    <w:rsid w:val="0055275C"/>
    <w:rsid w:val="00553306"/>
    <w:rsid w:val="00553C78"/>
    <w:rsid w:val="00555ADB"/>
    <w:rsid w:val="00556EBA"/>
    <w:rsid w:val="00557C45"/>
    <w:rsid w:val="00557E15"/>
    <w:rsid w:val="00562B23"/>
    <w:rsid w:val="00565201"/>
    <w:rsid w:val="005653A0"/>
    <w:rsid w:val="00566378"/>
    <w:rsid w:val="00566433"/>
    <w:rsid w:val="0057047E"/>
    <w:rsid w:val="00570E9B"/>
    <w:rsid w:val="00571C52"/>
    <w:rsid w:val="005725A5"/>
    <w:rsid w:val="00575498"/>
    <w:rsid w:val="00576765"/>
    <w:rsid w:val="0058026D"/>
    <w:rsid w:val="0058058F"/>
    <w:rsid w:val="00581E9D"/>
    <w:rsid w:val="00581FF3"/>
    <w:rsid w:val="0058534F"/>
    <w:rsid w:val="00585923"/>
    <w:rsid w:val="00586A74"/>
    <w:rsid w:val="00590232"/>
    <w:rsid w:val="0059311C"/>
    <w:rsid w:val="005939D0"/>
    <w:rsid w:val="00595669"/>
    <w:rsid w:val="005957A9"/>
    <w:rsid w:val="00596FE3"/>
    <w:rsid w:val="005970E5"/>
    <w:rsid w:val="005973E4"/>
    <w:rsid w:val="00597F33"/>
    <w:rsid w:val="005A042C"/>
    <w:rsid w:val="005A0998"/>
    <w:rsid w:val="005A0C08"/>
    <w:rsid w:val="005A20A3"/>
    <w:rsid w:val="005A2B88"/>
    <w:rsid w:val="005A31C3"/>
    <w:rsid w:val="005A3394"/>
    <w:rsid w:val="005A3B81"/>
    <w:rsid w:val="005A4C2B"/>
    <w:rsid w:val="005A5E05"/>
    <w:rsid w:val="005A6DF3"/>
    <w:rsid w:val="005A6ED0"/>
    <w:rsid w:val="005A735E"/>
    <w:rsid w:val="005B3EF9"/>
    <w:rsid w:val="005B4151"/>
    <w:rsid w:val="005B44B0"/>
    <w:rsid w:val="005B4EDC"/>
    <w:rsid w:val="005B78FA"/>
    <w:rsid w:val="005C02C3"/>
    <w:rsid w:val="005C2483"/>
    <w:rsid w:val="005C5FF5"/>
    <w:rsid w:val="005C69C5"/>
    <w:rsid w:val="005C6F37"/>
    <w:rsid w:val="005C7C82"/>
    <w:rsid w:val="005D0D61"/>
    <w:rsid w:val="005D3A95"/>
    <w:rsid w:val="005D4297"/>
    <w:rsid w:val="005D552D"/>
    <w:rsid w:val="005D7BAB"/>
    <w:rsid w:val="005D7CE7"/>
    <w:rsid w:val="005E1A37"/>
    <w:rsid w:val="005E2D00"/>
    <w:rsid w:val="005E31A6"/>
    <w:rsid w:val="005E42B1"/>
    <w:rsid w:val="005E4AC3"/>
    <w:rsid w:val="005E6B50"/>
    <w:rsid w:val="005F0297"/>
    <w:rsid w:val="005F33E6"/>
    <w:rsid w:val="005F4939"/>
    <w:rsid w:val="005F5B1F"/>
    <w:rsid w:val="005F5DB9"/>
    <w:rsid w:val="005F72E4"/>
    <w:rsid w:val="005F7467"/>
    <w:rsid w:val="00606379"/>
    <w:rsid w:val="00606502"/>
    <w:rsid w:val="00607708"/>
    <w:rsid w:val="006079C8"/>
    <w:rsid w:val="00607B31"/>
    <w:rsid w:val="00613A45"/>
    <w:rsid w:val="00614D04"/>
    <w:rsid w:val="00615032"/>
    <w:rsid w:val="00615B45"/>
    <w:rsid w:val="00621CA2"/>
    <w:rsid w:val="006243D5"/>
    <w:rsid w:val="00624D42"/>
    <w:rsid w:val="00626150"/>
    <w:rsid w:val="006300BC"/>
    <w:rsid w:val="006312A2"/>
    <w:rsid w:val="00632EFA"/>
    <w:rsid w:val="00635345"/>
    <w:rsid w:val="006370F8"/>
    <w:rsid w:val="00637BCA"/>
    <w:rsid w:val="00637D34"/>
    <w:rsid w:val="00643D80"/>
    <w:rsid w:val="00650121"/>
    <w:rsid w:val="006503DE"/>
    <w:rsid w:val="00650DEF"/>
    <w:rsid w:val="00650FAD"/>
    <w:rsid w:val="00652DE2"/>
    <w:rsid w:val="006530FE"/>
    <w:rsid w:val="00655136"/>
    <w:rsid w:val="00656365"/>
    <w:rsid w:val="00657E5B"/>
    <w:rsid w:val="00661A2D"/>
    <w:rsid w:val="0066242E"/>
    <w:rsid w:val="00662C28"/>
    <w:rsid w:val="00663ABB"/>
    <w:rsid w:val="00665B6B"/>
    <w:rsid w:val="00666F09"/>
    <w:rsid w:val="00667484"/>
    <w:rsid w:val="006678B5"/>
    <w:rsid w:val="006703A4"/>
    <w:rsid w:val="00672022"/>
    <w:rsid w:val="0067474F"/>
    <w:rsid w:val="006761F5"/>
    <w:rsid w:val="0067679D"/>
    <w:rsid w:val="0067765A"/>
    <w:rsid w:val="00677C60"/>
    <w:rsid w:val="0068010B"/>
    <w:rsid w:val="00682DDF"/>
    <w:rsid w:val="00683F8C"/>
    <w:rsid w:val="006854CD"/>
    <w:rsid w:val="006856E1"/>
    <w:rsid w:val="006869CC"/>
    <w:rsid w:val="006906A4"/>
    <w:rsid w:val="00690D32"/>
    <w:rsid w:val="00691DD2"/>
    <w:rsid w:val="00692080"/>
    <w:rsid w:val="00692B9B"/>
    <w:rsid w:val="00693977"/>
    <w:rsid w:val="00694349"/>
    <w:rsid w:val="00696601"/>
    <w:rsid w:val="00696607"/>
    <w:rsid w:val="00696E3F"/>
    <w:rsid w:val="00696F5E"/>
    <w:rsid w:val="00697FCE"/>
    <w:rsid w:val="006A22FA"/>
    <w:rsid w:val="006A5A8A"/>
    <w:rsid w:val="006A6506"/>
    <w:rsid w:val="006A673E"/>
    <w:rsid w:val="006A68C6"/>
    <w:rsid w:val="006A692A"/>
    <w:rsid w:val="006A77B5"/>
    <w:rsid w:val="006A7931"/>
    <w:rsid w:val="006A7C52"/>
    <w:rsid w:val="006B1916"/>
    <w:rsid w:val="006B2033"/>
    <w:rsid w:val="006B34B1"/>
    <w:rsid w:val="006B36F7"/>
    <w:rsid w:val="006B40B5"/>
    <w:rsid w:val="006B50BF"/>
    <w:rsid w:val="006B7084"/>
    <w:rsid w:val="006B73D4"/>
    <w:rsid w:val="006B74FB"/>
    <w:rsid w:val="006C0732"/>
    <w:rsid w:val="006C0D78"/>
    <w:rsid w:val="006C17E6"/>
    <w:rsid w:val="006C2944"/>
    <w:rsid w:val="006C2BA5"/>
    <w:rsid w:val="006C2C11"/>
    <w:rsid w:val="006C7117"/>
    <w:rsid w:val="006D17E7"/>
    <w:rsid w:val="006D258F"/>
    <w:rsid w:val="006D3665"/>
    <w:rsid w:val="006D48C1"/>
    <w:rsid w:val="006E00A9"/>
    <w:rsid w:val="006E1413"/>
    <w:rsid w:val="006E2160"/>
    <w:rsid w:val="006E2CC0"/>
    <w:rsid w:val="006E3E5B"/>
    <w:rsid w:val="006E3FCC"/>
    <w:rsid w:val="006E5E61"/>
    <w:rsid w:val="006E65C5"/>
    <w:rsid w:val="006E6657"/>
    <w:rsid w:val="006E7774"/>
    <w:rsid w:val="006F19A3"/>
    <w:rsid w:val="006F19F1"/>
    <w:rsid w:val="006F1D44"/>
    <w:rsid w:val="006F32FB"/>
    <w:rsid w:val="006F4385"/>
    <w:rsid w:val="006F4499"/>
    <w:rsid w:val="006F5476"/>
    <w:rsid w:val="006F54FC"/>
    <w:rsid w:val="006F5CB3"/>
    <w:rsid w:val="006F7ABE"/>
    <w:rsid w:val="00700BCA"/>
    <w:rsid w:val="00703D5D"/>
    <w:rsid w:val="0070404C"/>
    <w:rsid w:val="007042C7"/>
    <w:rsid w:val="007050B9"/>
    <w:rsid w:val="00706285"/>
    <w:rsid w:val="00706668"/>
    <w:rsid w:val="007072C7"/>
    <w:rsid w:val="007074ED"/>
    <w:rsid w:val="00711E94"/>
    <w:rsid w:val="007129AA"/>
    <w:rsid w:val="0071466C"/>
    <w:rsid w:val="00715A38"/>
    <w:rsid w:val="00716441"/>
    <w:rsid w:val="00716E0E"/>
    <w:rsid w:val="0072032E"/>
    <w:rsid w:val="007207C0"/>
    <w:rsid w:val="00720929"/>
    <w:rsid w:val="00720CB4"/>
    <w:rsid w:val="00725E21"/>
    <w:rsid w:val="00726189"/>
    <w:rsid w:val="0072677F"/>
    <w:rsid w:val="00727CBC"/>
    <w:rsid w:val="00731619"/>
    <w:rsid w:val="007321BD"/>
    <w:rsid w:val="00732964"/>
    <w:rsid w:val="007330DE"/>
    <w:rsid w:val="00734F06"/>
    <w:rsid w:val="00735F97"/>
    <w:rsid w:val="00736250"/>
    <w:rsid w:val="00737D55"/>
    <w:rsid w:val="007406AA"/>
    <w:rsid w:val="00740845"/>
    <w:rsid w:val="00741D64"/>
    <w:rsid w:val="0074241C"/>
    <w:rsid w:val="00744256"/>
    <w:rsid w:val="007461FF"/>
    <w:rsid w:val="00750EFD"/>
    <w:rsid w:val="007525F7"/>
    <w:rsid w:val="007528BA"/>
    <w:rsid w:val="0075491E"/>
    <w:rsid w:val="007568A6"/>
    <w:rsid w:val="00756FFF"/>
    <w:rsid w:val="007571AD"/>
    <w:rsid w:val="00760323"/>
    <w:rsid w:val="00761AA0"/>
    <w:rsid w:val="007628AC"/>
    <w:rsid w:val="007632BE"/>
    <w:rsid w:val="007642B7"/>
    <w:rsid w:val="007662D6"/>
    <w:rsid w:val="00767340"/>
    <w:rsid w:val="00770D7D"/>
    <w:rsid w:val="00772510"/>
    <w:rsid w:val="00772950"/>
    <w:rsid w:val="00776834"/>
    <w:rsid w:val="00780D8E"/>
    <w:rsid w:val="00781C0C"/>
    <w:rsid w:val="00782D19"/>
    <w:rsid w:val="00783256"/>
    <w:rsid w:val="00783318"/>
    <w:rsid w:val="0078381C"/>
    <w:rsid w:val="00783DBB"/>
    <w:rsid w:val="007858CB"/>
    <w:rsid w:val="007876D3"/>
    <w:rsid w:val="00787AE3"/>
    <w:rsid w:val="007912C3"/>
    <w:rsid w:val="0079255C"/>
    <w:rsid w:val="00792B1C"/>
    <w:rsid w:val="00792FDC"/>
    <w:rsid w:val="00793D24"/>
    <w:rsid w:val="00795C86"/>
    <w:rsid w:val="007966ED"/>
    <w:rsid w:val="007A0D0A"/>
    <w:rsid w:val="007A105B"/>
    <w:rsid w:val="007A1F75"/>
    <w:rsid w:val="007A23D8"/>
    <w:rsid w:val="007A28DD"/>
    <w:rsid w:val="007A463D"/>
    <w:rsid w:val="007A720D"/>
    <w:rsid w:val="007B23B4"/>
    <w:rsid w:val="007B3163"/>
    <w:rsid w:val="007B348A"/>
    <w:rsid w:val="007B3A29"/>
    <w:rsid w:val="007B56FC"/>
    <w:rsid w:val="007B7599"/>
    <w:rsid w:val="007B7692"/>
    <w:rsid w:val="007C0589"/>
    <w:rsid w:val="007C4369"/>
    <w:rsid w:val="007C6F16"/>
    <w:rsid w:val="007C7AB5"/>
    <w:rsid w:val="007D1AD5"/>
    <w:rsid w:val="007D3D74"/>
    <w:rsid w:val="007D50BC"/>
    <w:rsid w:val="007D561B"/>
    <w:rsid w:val="007D59FF"/>
    <w:rsid w:val="007D6F45"/>
    <w:rsid w:val="007D7382"/>
    <w:rsid w:val="007D792C"/>
    <w:rsid w:val="007E041C"/>
    <w:rsid w:val="007E1811"/>
    <w:rsid w:val="007E4C42"/>
    <w:rsid w:val="007F0029"/>
    <w:rsid w:val="007F0416"/>
    <w:rsid w:val="007F0635"/>
    <w:rsid w:val="007F0884"/>
    <w:rsid w:val="007F2C05"/>
    <w:rsid w:val="007F3715"/>
    <w:rsid w:val="007F3DB6"/>
    <w:rsid w:val="007F4639"/>
    <w:rsid w:val="007F6144"/>
    <w:rsid w:val="007F6234"/>
    <w:rsid w:val="007F6F54"/>
    <w:rsid w:val="007F7978"/>
    <w:rsid w:val="00800B14"/>
    <w:rsid w:val="00803ACB"/>
    <w:rsid w:val="00803E09"/>
    <w:rsid w:val="0080472F"/>
    <w:rsid w:val="00804F18"/>
    <w:rsid w:val="00806E46"/>
    <w:rsid w:val="0080718B"/>
    <w:rsid w:val="00807240"/>
    <w:rsid w:val="00810C2A"/>
    <w:rsid w:val="008115A1"/>
    <w:rsid w:val="00812D70"/>
    <w:rsid w:val="00812DA9"/>
    <w:rsid w:val="00814E9B"/>
    <w:rsid w:val="0081521C"/>
    <w:rsid w:val="00817079"/>
    <w:rsid w:val="008208C3"/>
    <w:rsid w:val="00820B2C"/>
    <w:rsid w:val="00821B00"/>
    <w:rsid w:val="00824989"/>
    <w:rsid w:val="00824BC3"/>
    <w:rsid w:val="0082517E"/>
    <w:rsid w:val="00825643"/>
    <w:rsid w:val="008300E8"/>
    <w:rsid w:val="00836213"/>
    <w:rsid w:val="00837A41"/>
    <w:rsid w:val="00840178"/>
    <w:rsid w:val="0084086B"/>
    <w:rsid w:val="00840DF2"/>
    <w:rsid w:val="00841D0E"/>
    <w:rsid w:val="008424AC"/>
    <w:rsid w:val="00842EDF"/>
    <w:rsid w:val="00843F71"/>
    <w:rsid w:val="00844C84"/>
    <w:rsid w:val="00845A74"/>
    <w:rsid w:val="00847019"/>
    <w:rsid w:val="008472BF"/>
    <w:rsid w:val="008472ED"/>
    <w:rsid w:val="008509B3"/>
    <w:rsid w:val="0085242E"/>
    <w:rsid w:val="00853112"/>
    <w:rsid w:val="00856A3C"/>
    <w:rsid w:val="00856E61"/>
    <w:rsid w:val="00860146"/>
    <w:rsid w:val="00860522"/>
    <w:rsid w:val="00860807"/>
    <w:rsid w:val="00861069"/>
    <w:rsid w:val="0086193E"/>
    <w:rsid w:val="00862944"/>
    <w:rsid w:val="008631E1"/>
    <w:rsid w:val="00863A6B"/>
    <w:rsid w:val="00863B6B"/>
    <w:rsid w:val="008647AC"/>
    <w:rsid w:val="008676CB"/>
    <w:rsid w:val="00871A7B"/>
    <w:rsid w:val="0087319C"/>
    <w:rsid w:val="00873390"/>
    <w:rsid w:val="0087567F"/>
    <w:rsid w:val="008767D0"/>
    <w:rsid w:val="00882090"/>
    <w:rsid w:val="008820BB"/>
    <w:rsid w:val="008844CE"/>
    <w:rsid w:val="00884A6F"/>
    <w:rsid w:val="00884BD9"/>
    <w:rsid w:val="00886155"/>
    <w:rsid w:val="00887AF5"/>
    <w:rsid w:val="00893B43"/>
    <w:rsid w:val="008949BB"/>
    <w:rsid w:val="008A0E9E"/>
    <w:rsid w:val="008A17F2"/>
    <w:rsid w:val="008A28DB"/>
    <w:rsid w:val="008A5CAF"/>
    <w:rsid w:val="008A7672"/>
    <w:rsid w:val="008B0512"/>
    <w:rsid w:val="008B0DD6"/>
    <w:rsid w:val="008B114D"/>
    <w:rsid w:val="008B146D"/>
    <w:rsid w:val="008B17C6"/>
    <w:rsid w:val="008B1A6A"/>
    <w:rsid w:val="008B58AA"/>
    <w:rsid w:val="008B73EE"/>
    <w:rsid w:val="008C2B23"/>
    <w:rsid w:val="008C3764"/>
    <w:rsid w:val="008C5459"/>
    <w:rsid w:val="008C58F5"/>
    <w:rsid w:val="008C6C3A"/>
    <w:rsid w:val="008C748D"/>
    <w:rsid w:val="008D1B90"/>
    <w:rsid w:val="008D1FC8"/>
    <w:rsid w:val="008D23DB"/>
    <w:rsid w:val="008D2A2E"/>
    <w:rsid w:val="008D3202"/>
    <w:rsid w:val="008D3D44"/>
    <w:rsid w:val="008D4474"/>
    <w:rsid w:val="008D5D6B"/>
    <w:rsid w:val="008E059C"/>
    <w:rsid w:val="008E0D33"/>
    <w:rsid w:val="008E1905"/>
    <w:rsid w:val="008E243D"/>
    <w:rsid w:val="008E3915"/>
    <w:rsid w:val="008E4F17"/>
    <w:rsid w:val="008E6B61"/>
    <w:rsid w:val="008E7B9F"/>
    <w:rsid w:val="008F416D"/>
    <w:rsid w:val="008F52BD"/>
    <w:rsid w:val="008F603A"/>
    <w:rsid w:val="008F7595"/>
    <w:rsid w:val="00900FC6"/>
    <w:rsid w:val="009046C7"/>
    <w:rsid w:val="00906405"/>
    <w:rsid w:val="009077C1"/>
    <w:rsid w:val="009103EC"/>
    <w:rsid w:val="00910A74"/>
    <w:rsid w:val="00912916"/>
    <w:rsid w:val="009129B7"/>
    <w:rsid w:val="0091448F"/>
    <w:rsid w:val="00915916"/>
    <w:rsid w:val="00920A5D"/>
    <w:rsid w:val="00920AA7"/>
    <w:rsid w:val="00921962"/>
    <w:rsid w:val="00921C81"/>
    <w:rsid w:val="0092245A"/>
    <w:rsid w:val="0092265C"/>
    <w:rsid w:val="00923424"/>
    <w:rsid w:val="0092559A"/>
    <w:rsid w:val="009273C5"/>
    <w:rsid w:val="00931853"/>
    <w:rsid w:val="00936C68"/>
    <w:rsid w:val="009371BE"/>
    <w:rsid w:val="009417F1"/>
    <w:rsid w:val="00942D9C"/>
    <w:rsid w:val="00942ED1"/>
    <w:rsid w:val="009433C0"/>
    <w:rsid w:val="0094369B"/>
    <w:rsid w:val="00943872"/>
    <w:rsid w:val="009447AC"/>
    <w:rsid w:val="0094591E"/>
    <w:rsid w:val="009501C6"/>
    <w:rsid w:val="00951A7E"/>
    <w:rsid w:val="00953C78"/>
    <w:rsid w:val="00953D15"/>
    <w:rsid w:val="009543B4"/>
    <w:rsid w:val="00955657"/>
    <w:rsid w:val="0095568C"/>
    <w:rsid w:val="00955C74"/>
    <w:rsid w:val="00962AC0"/>
    <w:rsid w:val="009645C4"/>
    <w:rsid w:val="00965454"/>
    <w:rsid w:val="009704D7"/>
    <w:rsid w:val="009716FA"/>
    <w:rsid w:val="00971F06"/>
    <w:rsid w:val="00973221"/>
    <w:rsid w:val="00973597"/>
    <w:rsid w:val="00974AAD"/>
    <w:rsid w:val="00975973"/>
    <w:rsid w:val="00977D3C"/>
    <w:rsid w:val="0098445E"/>
    <w:rsid w:val="00986AC4"/>
    <w:rsid w:val="00987F5B"/>
    <w:rsid w:val="00991C9B"/>
    <w:rsid w:val="00992858"/>
    <w:rsid w:val="00993B5B"/>
    <w:rsid w:val="0099518E"/>
    <w:rsid w:val="00995CC2"/>
    <w:rsid w:val="00996FCE"/>
    <w:rsid w:val="0099742C"/>
    <w:rsid w:val="009A1E64"/>
    <w:rsid w:val="009A44AA"/>
    <w:rsid w:val="009A542C"/>
    <w:rsid w:val="009A5AA2"/>
    <w:rsid w:val="009B00EF"/>
    <w:rsid w:val="009B123C"/>
    <w:rsid w:val="009B1B1C"/>
    <w:rsid w:val="009B27EF"/>
    <w:rsid w:val="009B559E"/>
    <w:rsid w:val="009C0161"/>
    <w:rsid w:val="009C1377"/>
    <w:rsid w:val="009C1CEC"/>
    <w:rsid w:val="009C4867"/>
    <w:rsid w:val="009D3D44"/>
    <w:rsid w:val="009D405D"/>
    <w:rsid w:val="009D50B6"/>
    <w:rsid w:val="009D53A8"/>
    <w:rsid w:val="009D58C0"/>
    <w:rsid w:val="009D6253"/>
    <w:rsid w:val="009D7E3D"/>
    <w:rsid w:val="009E1421"/>
    <w:rsid w:val="009E1FEC"/>
    <w:rsid w:val="009E2E50"/>
    <w:rsid w:val="009E2FF7"/>
    <w:rsid w:val="009E3277"/>
    <w:rsid w:val="009E5B00"/>
    <w:rsid w:val="009F00F8"/>
    <w:rsid w:val="009F10B4"/>
    <w:rsid w:val="009F1E47"/>
    <w:rsid w:val="009F3219"/>
    <w:rsid w:val="009F7B98"/>
    <w:rsid w:val="00A0052D"/>
    <w:rsid w:val="00A00544"/>
    <w:rsid w:val="00A00589"/>
    <w:rsid w:val="00A007E7"/>
    <w:rsid w:val="00A00F41"/>
    <w:rsid w:val="00A010F0"/>
    <w:rsid w:val="00A011A1"/>
    <w:rsid w:val="00A02CCE"/>
    <w:rsid w:val="00A044A2"/>
    <w:rsid w:val="00A04A4C"/>
    <w:rsid w:val="00A0567C"/>
    <w:rsid w:val="00A060EF"/>
    <w:rsid w:val="00A0636C"/>
    <w:rsid w:val="00A0709C"/>
    <w:rsid w:val="00A075AB"/>
    <w:rsid w:val="00A0783A"/>
    <w:rsid w:val="00A10121"/>
    <w:rsid w:val="00A1108B"/>
    <w:rsid w:val="00A11487"/>
    <w:rsid w:val="00A1281E"/>
    <w:rsid w:val="00A14A9E"/>
    <w:rsid w:val="00A14C57"/>
    <w:rsid w:val="00A1627C"/>
    <w:rsid w:val="00A167B0"/>
    <w:rsid w:val="00A16C8D"/>
    <w:rsid w:val="00A21D6D"/>
    <w:rsid w:val="00A229F2"/>
    <w:rsid w:val="00A23206"/>
    <w:rsid w:val="00A23D12"/>
    <w:rsid w:val="00A24380"/>
    <w:rsid w:val="00A24E7F"/>
    <w:rsid w:val="00A276C1"/>
    <w:rsid w:val="00A27DCF"/>
    <w:rsid w:val="00A3290F"/>
    <w:rsid w:val="00A34231"/>
    <w:rsid w:val="00A3731E"/>
    <w:rsid w:val="00A42A00"/>
    <w:rsid w:val="00A4344E"/>
    <w:rsid w:val="00A445D0"/>
    <w:rsid w:val="00A4532E"/>
    <w:rsid w:val="00A45431"/>
    <w:rsid w:val="00A45FFC"/>
    <w:rsid w:val="00A470E7"/>
    <w:rsid w:val="00A475C0"/>
    <w:rsid w:val="00A542AC"/>
    <w:rsid w:val="00A553F2"/>
    <w:rsid w:val="00A559F0"/>
    <w:rsid w:val="00A565EF"/>
    <w:rsid w:val="00A57044"/>
    <w:rsid w:val="00A57A1A"/>
    <w:rsid w:val="00A61DFF"/>
    <w:rsid w:val="00A62E6F"/>
    <w:rsid w:val="00A631C1"/>
    <w:rsid w:val="00A651D0"/>
    <w:rsid w:val="00A70076"/>
    <w:rsid w:val="00A702C3"/>
    <w:rsid w:val="00A71CC8"/>
    <w:rsid w:val="00A725E2"/>
    <w:rsid w:val="00A73F28"/>
    <w:rsid w:val="00A77FA2"/>
    <w:rsid w:val="00A8080B"/>
    <w:rsid w:val="00A81252"/>
    <w:rsid w:val="00A817BB"/>
    <w:rsid w:val="00A83A48"/>
    <w:rsid w:val="00A84973"/>
    <w:rsid w:val="00A84DA3"/>
    <w:rsid w:val="00A876DC"/>
    <w:rsid w:val="00A914DC"/>
    <w:rsid w:val="00A91B11"/>
    <w:rsid w:val="00A9374F"/>
    <w:rsid w:val="00A94D36"/>
    <w:rsid w:val="00A95178"/>
    <w:rsid w:val="00A95D31"/>
    <w:rsid w:val="00A95F7C"/>
    <w:rsid w:val="00AA225E"/>
    <w:rsid w:val="00AA3635"/>
    <w:rsid w:val="00AA600A"/>
    <w:rsid w:val="00AA6942"/>
    <w:rsid w:val="00AA6C71"/>
    <w:rsid w:val="00AB1930"/>
    <w:rsid w:val="00AB32FF"/>
    <w:rsid w:val="00AB4FF5"/>
    <w:rsid w:val="00AB537E"/>
    <w:rsid w:val="00AB5551"/>
    <w:rsid w:val="00AB7BF2"/>
    <w:rsid w:val="00AC2C6C"/>
    <w:rsid w:val="00AC3136"/>
    <w:rsid w:val="00AC36D9"/>
    <w:rsid w:val="00AC4085"/>
    <w:rsid w:val="00AC416E"/>
    <w:rsid w:val="00AD1F49"/>
    <w:rsid w:val="00AD2D17"/>
    <w:rsid w:val="00AD4426"/>
    <w:rsid w:val="00AD50C9"/>
    <w:rsid w:val="00AD58F6"/>
    <w:rsid w:val="00AD6D80"/>
    <w:rsid w:val="00AD6F96"/>
    <w:rsid w:val="00AD79D3"/>
    <w:rsid w:val="00AE0F3B"/>
    <w:rsid w:val="00AE108F"/>
    <w:rsid w:val="00AE2393"/>
    <w:rsid w:val="00AE437E"/>
    <w:rsid w:val="00AE7969"/>
    <w:rsid w:val="00AF03DD"/>
    <w:rsid w:val="00AF080C"/>
    <w:rsid w:val="00AF11EC"/>
    <w:rsid w:val="00AF13AC"/>
    <w:rsid w:val="00AF2A71"/>
    <w:rsid w:val="00AF3EB8"/>
    <w:rsid w:val="00AF43C2"/>
    <w:rsid w:val="00AF5B9E"/>
    <w:rsid w:val="00B0022F"/>
    <w:rsid w:val="00B00D3F"/>
    <w:rsid w:val="00B01F79"/>
    <w:rsid w:val="00B0281B"/>
    <w:rsid w:val="00B043D8"/>
    <w:rsid w:val="00B04F9B"/>
    <w:rsid w:val="00B06223"/>
    <w:rsid w:val="00B07254"/>
    <w:rsid w:val="00B07B9C"/>
    <w:rsid w:val="00B101F6"/>
    <w:rsid w:val="00B1238A"/>
    <w:rsid w:val="00B132AA"/>
    <w:rsid w:val="00B14E82"/>
    <w:rsid w:val="00B14F4B"/>
    <w:rsid w:val="00B15260"/>
    <w:rsid w:val="00B152A1"/>
    <w:rsid w:val="00B15556"/>
    <w:rsid w:val="00B160D5"/>
    <w:rsid w:val="00B214BA"/>
    <w:rsid w:val="00B2528A"/>
    <w:rsid w:val="00B262D1"/>
    <w:rsid w:val="00B270FD"/>
    <w:rsid w:val="00B314EE"/>
    <w:rsid w:val="00B33443"/>
    <w:rsid w:val="00B34068"/>
    <w:rsid w:val="00B3592C"/>
    <w:rsid w:val="00B4040A"/>
    <w:rsid w:val="00B40767"/>
    <w:rsid w:val="00B407D4"/>
    <w:rsid w:val="00B4105D"/>
    <w:rsid w:val="00B413F4"/>
    <w:rsid w:val="00B4313A"/>
    <w:rsid w:val="00B435E3"/>
    <w:rsid w:val="00B44F5F"/>
    <w:rsid w:val="00B457A4"/>
    <w:rsid w:val="00B4624B"/>
    <w:rsid w:val="00B46CEC"/>
    <w:rsid w:val="00B47B70"/>
    <w:rsid w:val="00B500E5"/>
    <w:rsid w:val="00B50B66"/>
    <w:rsid w:val="00B52676"/>
    <w:rsid w:val="00B54742"/>
    <w:rsid w:val="00B5624F"/>
    <w:rsid w:val="00B61BFB"/>
    <w:rsid w:val="00B63507"/>
    <w:rsid w:val="00B63C13"/>
    <w:rsid w:val="00B665AA"/>
    <w:rsid w:val="00B66642"/>
    <w:rsid w:val="00B71E08"/>
    <w:rsid w:val="00B72256"/>
    <w:rsid w:val="00B74CDE"/>
    <w:rsid w:val="00B7579B"/>
    <w:rsid w:val="00B75ABF"/>
    <w:rsid w:val="00B76609"/>
    <w:rsid w:val="00B77A9E"/>
    <w:rsid w:val="00B82C0C"/>
    <w:rsid w:val="00B841E7"/>
    <w:rsid w:val="00B87A80"/>
    <w:rsid w:val="00B87B54"/>
    <w:rsid w:val="00B90477"/>
    <w:rsid w:val="00B90981"/>
    <w:rsid w:val="00B91CD0"/>
    <w:rsid w:val="00B92BBD"/>
    <w:rsid w:val="00B931B7"/>
    <w:rsid w:val="00B93640"/>
    <w:rsid w:val="00B943D5"/>
    <w:rsid w:val="00B9467C"/>
    <w:rsid w:val="00B952F0"/>
    <w:rsid w:val="00B970BA"/>
    <w:rsid w:val="00BA0C5A"/>
    <w:rsid w:val="00BA0E32"/>
    <w:rsid w:val="00BA17C2"/>
    <w:rsid w:val="00BA2289"/>
    <w:rsid w:val="00BA2F04"/>
    <w:rsid w:val="00BA50DB"/>
    <w:rsid w:val="00BA5E64"/>
    <w:rsid w:val="00BA6FDF"/>
    <w:rsid w:val="00BA7E70"/>
    <w:rsid w:val="00BB040C"/>
    <w:rsid w:val="00BB1280"/>
    <w:rsid w:val="00BB5CFA"/>
    <w:rsid w:val="00BB7213"/>
    <w:rsid w:val="00BB7DF7"/>
    <w:rsid w:val="00BC37C5"/>
    <w:rsid w:val="00BC3F5F"/>
    <w:rsid w:val="00BC7C14"/>
    <w:rsid w:val="00BD041F"/>
    <w:rsid w:val="00BD0932"/>
    <w:rsid w:val="00BD402C"/>
    <w:rsid w:val="00BD6C5B"/>
    <w:rsid w:val="00BD6C96"/>
    <w:rsid w:val="00BD7EAC"/>
    <w:rsid w:val="00BE10CD"/>
    <w:rsid w:val="00BE1DD2"/>
    <w:rsid w:val="00BE2860"/>
    <w:rsid w:val="00BE4DA5"/>
    <w:rsid w:val="00BE616A"/>
    <w:rsid w:val="00BE62FF"/>
    <w:rsid w:val="00BF52A5"/>
    <w:rsid w:val="00BF5E52"/>
    <w:rsid w:val="00BF6003"/>
    <w:rsid w:val="00BF6530"/>
    <w:rsid w:val="00BF68EB"/>
    <w:rsid w:val="00BF699F"/>
    <w:rsid w:val="00BF6D45"/>
    <w:rsid w:val="00BF72A5"/>
    <w:rsid w:val="00BF72EE"/>
    <w:rsid w:val="00BF7B81"/>
    <w:rsid w:val="00C003E7"/>
    <w:rsid w:val="00C00617"/>
    <w:rsid w:val="00C013DA"/>
    <w:rsid w:val="00C01F95"/>
    <w:rsid w:val="00C02641"/>
    <w:rsid w:val="00C027DF"/>
    <w:rsid w:val="00C02827"/>
    <w:rsid w:val="00C05285"/>
    <w:rsid w:val="00C074DC"/>
    <w:rsid w:val="00C07CA8"/>
    <w:rsid w:val="00C12B49"/>
    <w:rsid w:val="00C13126"/>
    <w:rsid w:val="00C1372D"/>
    <w:rsid w:val="00C14571"/>
    <w:rsid w:val="00C15FE9"/>
    <w:rsid w:val="00C16286"/>
    <w:rsid w:val="00C16C4F"/>
    <w:rsid w:val="00C175ED"/>
    <w:rsid w:val="00C201E8"/>
    <w:rsid w:val="00C2190E"/>
    <w:rsid w:val="00C220FA"/>
    <w:rsid w:val="00C22EDA"/>
    <w:rsid w:val="00C24322"/>
    <w:rsid w:val="00C249D1"/>
    <w:rsid w:val="00C25138"/>
    <w:rsid w:val="00C26C7F"/>
    <w:rsid w:val="00C27F2E"/>
    <w:rsid w:val="00C30E1D"/>
    <w:rsid w:val="00C31E21"/>
    <w:rsid w:val="00C32CA4"/>
    <w:rsid w:val="00C35311"/>
    <w:rsid w:val="00C360BA"/>
    <w:rsid w:val="00C364ED"/>
    <w:rsid w:val="00C36BF2"/>
    <w:rsid w:val="00C40769"/>
    <w:rsid w:val="00C412E4"/>
    <w:rsid w:val="00C41F3F"/>
    <w:rsid w:val="00C426DD"/>
    <w:rsid w:val="00C43DAE"/>
    <w:rsid w:val="00C441A9"/>
    <w:rsid w:val="00C44700"/>
    <w:rsid w:val="00C44752"/>
    <w:rsid w:val="00C45E5C"/>
    <w:rsid w:val="00C46AB4"/>
    <w:rsid w:val="00C471AA"/>
    <w:rsid w:val="00C47340"/>
    <w:rsid w:val="00C50397"/>
    <w:rsid w:val="00C50767"/>
    <w:rsid w:val="00C53343"/>
    <w:rsid w:val="00C53689"/>
    <w:rsid w:val="00C57B2F"/>
    <w:rsid w:val="00C648D8"/>
    <w:rsid w:val="00C64A98"/>
    <w:rsid w:val="00C655A4"/>
    <w:rsid w:val="00C6633F"/>
    <w:rsid w:val="00C663E8"/>
    <w:rsid w:val="00C66B5A"/>
    <w:rsid w:val="00C67D6C"/>
    <w:rsid w:val="00C70785"/>
    <w:rsid w:val="00C70F26"/>
    <w:rsid w:val="00C70F68"/>
    <w:rsid w:val="00C73480"/>
    <w:rsid w:val="00C740AA"/>
    <w:rsid w:val="00C74218"/>
    <w:rsid w:val="00C745EF"/>
    <w:rsid w:val="00C7544A"/>
    <w:rsid w:val="00C77C92"/>
    <w:rsid w:val="00C80CA2"/>
    <w:rsid w:val="00C824E4"/>
    <w:rsid w:val="00C83AF6"/>
    <w:rsid w:val="00C87CDB"/>
    <w:rsid w:val="00C91D5E"/>
    <w:rsid w:val="00C92905"/>
    <w:rsid w:val="00C963F3"/>
    <w:rsid w:val="00C97408"/>
    <w:rsid w:val="00CA3454"/>
    <w:rsid w:val="00CA66D6"/>
    <w:rsid w:val="00CA732B"/>
    <w:rsid w:val="00CB22AA"/>
    <w:rsid w:val="00CB4336"/>
    <w:rsid w:val="00CB4ADD"/>
    <w:rsid w:val="00CB64A0"/>
    <w:rsid w:val="00CB656F"/>
    <w:rsid w:val="00CB75CD"/>
    <w:rsid w:val="00CC31FF"/>
    <w:rsid w:val="00CC519B"/>
    <w:rsid w:val="00CC54C3"/>
    <w:rsid w:val="00CD27A6"/>
    <w:rsid w:val="00CD2CAC"/>
    <w:rsid w:val="00CD4787"/>
    <w:rsid w:val="00CD4BD3"/>
    <w:rsid w:val="00CD7B7C"/>
    <w:rsid w:val="00CD7D27"/>
    <w:rsid w:val="00CE0C65"/>
    <w:rsid w:val="00CE1512"/>
    <w:rsid w:val="00CE441A"/>
    <w:rsid w:val="00CE6863"/>
    <w:rsid w:val="00CE7B72"/>
    <w:rsid w:val="00CE7B87"/>
    <w:rsid w:val="00CE7FF1"/>
    <w:rsid w:val="00CF2E5A"/>
    <w:rsid w:val="00CF3210"/>
    <w:rsid w:val="00CF6218"/>
    <w:rsid w:val="00CF64B9"/>
    <w:rsid w:val="00CF7881"/>
    <w:rsid w:val="00CF7B7B"/>
    <w:rsid w:val="00D00205"/>
    <w:rsid w:val="00D02A1C"/>
    <w:rsid w:val="00D02FF6"/>
    <w:rsid w:val="00D03C17"/>
    <w:rsid w:val="00D05C63"/>
    <w:rsid w:val="00D06652"/>
    <w:rsid w:val="00D1326D"/>
    <w:rsid w:val="00D14D9C"/>
    <w:rsid w:val="00D159C2"/>
    <w:rsid w:val="00D1765F"/>
    <w:rsid w:val="00D238C7"/>
    <w:rsid w:val="00D23FB1"/>
    <w:rsid w:val="00D25B83"/>
    <w:rsid w:val="00D31459"/>
    <w:rsid w:val="00D31E39"/>
    <w:rsid w:val="00D3229B"/>
    <w:rsid w:val="00D33C2D"/>
    <w:rsid w:val="00D36E09"/>
    <w:rsid w:val="00D37E3B"/>
    <w:rsid w:val="00D400D7"/>
    <w:rsid w:val="00D400DE"/>
    <w:rsid w:val="00D40991"/>
    <w:rsid w:val="00D40D56"/>
    <w:rsid w:val="00D428FA"/>
    <w:rsid w:val="00D459C1"/>
    <w:rsid w:val="00D46F5B"/>
    <w:rsid w:val="00D47098"/>
    <w:rsid w:val="00D477EA"/>
    <w:rsid w:val="00D4781E"/>
    <w:rsid w:val="00D502D9"/>
    <w:rsid w:val="00D53A79"/>
    <w:rsid w:val="00D5419D"/>
    <w:rsid w:val="00D55449"/>
    <w:rsid w:val="00D56298"/>
    <w:rsid w:val="00D56BB3"/>
    <w:rsid w:val="00D56BDF"/>
    <w:rsid w:val="00D57229"/>
    <w:rsid w:val="00D6161E"/>
    <w:rsid w:val="00D61E0A"/>
    <w:rsid w:val="00D6245C"/>
    <w:rsid w:val="00D6390A"/>
    <w:rsid w:val="00D652F0"/>
    <w:rsid w:val="00D70D83"/>
    <w:rsid w:val="00D72B16"/>
    <w:rsid w:val="00D74B2A"/>
    <w:rsid w:val="00D7723A"/>
    <w:rsid w:val="00D800DE"/>
    <w:rsid w:val="00D808A1"/>
    <w:rsid w:val="00D80F4D"/>
    <w:rsid w:val="00D820AB"/>
    <w:rsid w:val="00D86B14"/>
    <w:rsid w:val="00D87E94"/>
    <w:rsid w:val="00D9061E"/>
    <w:rsid w:val="00D91548"/>
    <w:rsid w:val="00D934A8"/>
    <w:rsid w:val="00D9537C"/>
    <w:rsid w:val="00D9542A"/>
    <w:rsid w:val="00DA5791"/>
    <w:rsid w:val="00DA594C"/>
    <w:rsid w:val="00DA6937"/>
    <w:rsid w:val="00DB0F61"/>
    <w:rsid w:val="00DB1F36"/>
    <w:rsid w:val="00DB302A"/>
    <w:rsid w:val="00DB336F"/>
    <w:rsid w:val="00DB4457"/>
    <w:rsid w:val="00DB4FE7"/>
    <w:rsid w:val="00DB54B8"/>
    <w:rsid w:val="00DB639A"/>
    <w:rsid w:val="00DB688A"/>
    <w:rsid w:val="00DB6FCD"/>
    <w:rsid w:val="00DB7CCC"/>
    <w:rsid w:val="00DB7D10"/>
    <w:rsid w:val="00DC02A2"/>
    <w:rsid w:val="00DC17E1"/>
    <w:rsid w:val="00DC2695"/>
    <w:rsid w:val="00DC3D0D"/>
    <w:rsid w:val="00DC5A1C"/>
    <w:rsid w:val="00DC62FE"/>
    <w:rsid w:val="00DC7730"/>
    <w:rsid w:val="00DD0467"/>
    <w:rsid w:val="00DD2187"/>
    <w:rsid w:val="00DD3C37"/>
    <w:rsid w:val="00DD50B8"/>
    <w:rsid w:val="00DD5B12"/>
    <w:rsid w:val="00DE0A09"/>
    <w:rsid w:val="00DE110B"/>
    <w:rsid w:val="00DE1AAB"/>
    <w:rsid w:val="00DE20BC"/>
    <w:rsid w:val="00DE40C3"/>
    <w:rsid w:val="00DE71DA"/>
    <w:rsid w:val="00DE7E34"/>
    <w:rsid w:val="00DF0B7E"/>
    <w:rsid w:val="00DF1578"/>
    <w:rsid w:val="00DF369E"/>
    <w:rsid w:val="00DF6D18"/>
    <w:rsid w:val="00DF7532"/>
    <w:rsid w:val="00E00039"/>
    <w:rsid w:val="00E00EB1"/>
    <w:rsid w:val="00E01E66"/>
    <w:rsid w:val="00E020EB"/>
    <w:rsid w:val="00E029AA"/>
    <w:rsid w:val="00E05B24"/>
    <w:rsid w:val="00E064A5"/>
    <w:rsid w:val="00E0758C"/>
    <w:rsid w:val="00E10AB9"/>
    <w:rsid w:val="00E125CB"/>
    <w:rsid w:val="00E12AD3"/>
    <w:rsid w:val="00E135B5"/>
    <w:rsid w:val="00E15193"/>
    <w:rsid w:val="00E15DDF"/>
    <w:rsid w:val="00E174D7"/>
    <w:rsid w:val="00E202A7"/>
    <w:rsid w:val="00E20E21"/>
    <w:rsid w:val="00E2154F"/>
    <w:rsid w:val="00E221E2"/>
    <w:rsid w:val="00E2248A"/>
    <w:rsid w:val="00E22953"/>
    <w:rsid w:val="00E24E80"/>
    <w:rsid w:val="00E260BA"/>
    <w:rsid w:val="00E2613F"/>
    <w:rsid w:val="00E27C3F"/>
    <w:rsid w:val="00E300AC"/>
    <w:rsid w:val="00E30E02"/>
    <w:rsid w:val="00E316E6"/>
    <w:rsid w:val="00E31F57"/>
    <w:rsid w:val="00E321D8"/>
    <w:rsid w:val="00E32739"/>
    <w:rsid w:val="00E32C06"/>
    <w:rsid w:val="00E3371B"/>
    <w:rsid w:val="00E4094B"/>
    <w:rsid w:val="00E40CDD"/>
    <w:rsid w:val="00E45CC3"/>
    <w:rsid w:val="00E4605E"/>
    <w:rsid w:val="00E468BA"/>
    <w:rsid w:val="00E47854"/>
    <w:rsid w:val="00E510CF"/>
    <w:rsid w:val="00E51BF7"/>
    <w:rsid w:val="00E55A24"/>
    <w:rsid w:val="00E57D44"/>
    <w:rsid w:val="00E57E3F"/>
    <w:rsid w:val="00E61D5F"/>
    <w:rsid w:val="00E6261F"/>
    <w:rsid w:val="00E62864"/>
    <w:rsid w:val="00E655B4"/>
    <w:rsid w:val="00E6735C"/>
    <w:rsid w:val="00E674C0"/>
    <w:rsid w:val="00E721B1"/>
    <w:rsid w:val="00E72D28"/>
    <w:rsid w:val="00E75E51"/>
    <w:rsid w:val="00E76C8E"/>
    <w:rsid w:val="00E770DD"/>
    <w:rsid w:val="00E771EF"/>
    <w:rsid w:val="00E80057"/>
    <w:rsid w:val="00E8029B"/>
    <w:rsid w:val="00E80CEF"/>
    <w:rsid w:val="00E81938"/>
    <w:rsid w:val="00E833A9"/>
    <w:rsid w:val="00E84EE4"/>
    <w:rsid w:val="00E87083"/>
    <w:rsid w:val="00E878C2"/>
    <w:rsid w:val="00E87B01"/>
    <w:rsid w:val="00E87BE1"/>
    <w:rsid w:val="00E91CD5"/>
    <w:rsid w:val="00E93547"/>
    <w:rsid w:val="00E96BB9"/>
    <w:rsid w:val="00E9712F"/>
    <w:rsid w:val="00EA2481"/>
    <w:rsid w:val="00EA256E"/>
    <w:rsid w:val="00EA3171"/>
    <w:rsid w:val="00EA37CA"/>
    <w:rsid w:val="00EA3F09"/>
    <w:rsid w:val="00EA4F9F"/>
    <w:rsid w:val="00EA5F59"/>
    <w:rsid w:val="00EA7893"/>
    <w:rsid w:val="00EA7B5F"/>
    <w:rsid w:val="00EB105E"/>
    <w:rsid w:val="00EB276D"/>
    <w:rsid w:val="00EB4A75"/>
    <w:rsid w:val="00EB5617"/>
    <w:rsid w:val="00EB7625"/>
    <w:rsid w:val="00EC2102"/>
    <w:rsid w:val="00EC21A9"/>
    <w:rsid w:val="00EC27A4"/>
    <w:rsid w:val="00EC287D"/>
    <w:rsid w:val="00EC5E47"/>
    <w:rsid w:val="00EC60EC"/>
    <w:rsid w:val="00EC65E0"/>
    <w:rsid w:val="00EC672C"/>
    <w:rsid w:val="00ED18BF"/>
    <w:rsid w:val="00ED25DF"/>
    <w:rsid w:val="00ED4560"/>
    <w:rsid w:val="00ED4A0D"/>
    <w:rsid w:val="00ED4E97"/>
    <w:rsid w:val="00ED60CE"/>
    <w:rsid w:val="00ED7B98"/>
    <w:rsid w:val="00EE0841"/>
    <w:rsid w:val="00EE4EF9"/>
    <w:rsid w:val="00EE5234"/>
    <w:rsid w:val="00EE6086"/>
    <w:rsid w:val="00EE6745"/>
    <w:rsid w:val="00EE6BD8"/>
    <w:rsid w:val="00EF0E10"/>
    <w:rsid w:val="00EF1B7C"/>
    <w:rsid w:val="00EF2563"/>
    <w:rsid w:val="00EF5F7F"/>
    <w:rsid w:val="00EF68F8"/>
    <w:rsid w:val="00EF6F69"/>
    <w:rsid w:val="00F00071"/>
    <w:rsid w:val="00F00328"/>
    <w:rsid w:val="00F010B5"/>
    <w:rsid w:val="00F02191"/>
    <w:rsid w:val="00F02495"/>
    <w:rsid w:val="00F03AAA"/>
    <w:rsid w:val="00F03DE5"/>
    <w:rsid w:val="00F0751B"/>
    <w:rsid w:val="00F07666"/>
    <w:rsid w:val="00F11A40"/>
    <w:rsid w:val="00F12D74"/>
    <w:rsid w:val="00F1473F"/>
    <w:rsid w:val="00F150A8"/>
    <w:rsid w:val="00F154AF"/>
    <w:rsid w:val="00F16539"/>
    <w:rsid w:val="00F176A8"/>
    <w:rsid w:val="00F17CB3"/>
    <w:rsid w:val="00F20368"/>
    <w:rsid w:val="00F21C36"/>
    <w:rsid w:val="00F22B04"/>
    <w:rsid w:val="00F22D82"/>
    <w:rsid w:val="00F23012"/>
    <w:rsid w:val="00F24035"/>
    <w:rsid w:val="00F2483A"/>
    <w:rsid w:val="00F24D18"/>
    <w:rsid w:val="00F25550"/>
    <w:rsid w:val="00F3066D"/>
    <w:rsid w:val="00F32F62"/>
    <w:rsid w:val="00F33412"/>
    <w:rsid w:val="00F33E4E"/>
    <w:rsid w:val="00F34C9E"/>
    <w:rsid w:val="00F35A58"/>
    <w:rsid w:val="00F36544"/>
    <w:rsid w:val="00F365DD"/>
    <w:rsid w:val="00F36EE7"/>
    <w:rsid w:val="00F4093E"/>
    <w:rsid w:val="00F41E97"/>
    <w:rsid w:val="00F424BD"/>
    <w:rsid w:val="00F437E9"/>
    <w:rsid w:val="00F4427F"/>
    <w:rsid w:val="00F445BA"/>
    <w:rsid w:val="00F44E32"/>
    <w:rsid w:val="00F44EBD"/>
    <w:rsid w:val="00F457A9"/>
    <w:rsid w:val="00F4616E"/>
    <w:rsid w:val="00F461D5"/>
    <w:rsid w:val="00F469EF"/>
    <w:rsid w:val="00F513B1"/>
    <w:rsid w:val="00F54ECA"/>
    <w:rsid w:val="00F608BE"/>
    <w:rsid w:val="00F61858"/>
    <w:rsid w:val="00F61FF6"/>
    <w:rsid w:val="00F635BD"/>
    <w:rsid w:val="00F637D2"/>
    <w:rsid w:val="00F63D63"/>
    <w:rsid w:val="00F64219"/>
    <w:rsid w:val="00F644BF"/>
    <w:rsid w:val="00F65984"/>
    <w:rsid w:val="00F70BFD"/>
    <w:rsid w:val="00F71973"/>
    <w:rsid w:val="00F7524C"/>
    <w:rsid w:val="00F75849"/>
    <w:rsid w:val="00F75863"/>
    <w:rsid w:val="00F7684A"/>
    <w:rsid w:val="00F76BFF"/>
    <w:rsid w:val="00F81823"/>
    <w:rsid w:val="00F82C3A"/>
    <w:rsid w:val="00F82FE6"/>
    <w:rsid w:val="00F83333"/>
    <w:rsid w:val="00F846E2"/>
    <w:rsid w:val="00F85D99"/>
    <w:rsid w:val="00F85F79"/>
    <w:rsid w:val="00F86017"/>
    <w:rsid w:val="00F860F7"/>
    <w:rsid w:val="00F86520"/>
    <w:rsid w:val="00F87B7E"/>
    <w:rsid w:val="00F91515"/>
    <w:rsid w:val="00F91A00"/>
    <w:rsid w:val="00F92F37"/>
    <w:rsid w:val="00F9375A"/>
    <w:rsid w:val="00F95541"/>
    <w:rsid w:val="00FA086A"/>
    <w:rsid w:val="00FA2C17"/>
    <w:rsid w:val="00FA3031"/>
    <w:rsid w:val="00FA3368"/>
    <w:rsid w:val="00FA57C5"/>
    <w:rsid w:val="00FA7051"/>
    <w:rsid w:val="00FA7D40"/>
    <w:rsid w:val="00FB0038"/>
    <w:rsid w:val="00FB2A49"/>
    <w:rsid w:val="00FB2E97"/>
    <w:rsid w:val="00FB5748"/>
    <w:rsid w:val="00FB5F7B"/>
    <w:rsid w:val="00FB7237"/>
    <w:rsid w:val="00FB7C8F"/>
    <w:rsid w:val="00FB7D2F"/>
    <w:rsid w:val="00FC0E91"/>
    <w:rsid w:val="00FC0FD2"/>
    <w:rsid w:val="00FC136B"/>
    <w:rsid w:val="00FC2AE6"/>
    <w:rsid w:val="00FC2C90"/>
    <w:rsid w:val="00FC2DC9"/>
    <w:rsid w:val="00FC4276"/>
    <w:rsid w:val="00FC5169"/>
    <w:rsid w:val="00FC597D"/>
    <w:rsid w:val="00FC5C34"/>
    <w:rsid w:val="00FC645F"/>
    <w:rsid w:val="00FC7E27"/>
    <w:rsid w:val="00FD149D"/>
    <w:rsid w:val="00FD1AB6"/>
    <w:rsid w:val="00FD6237"/>
    <w:rsid w:val="00FE00DA"/>
    <w:rsid w:val="00FE0156"/>
    <w:rsid w:val="00FE1B69"/>
    <w:rsid w:val="00FE3C98"/>
    <w:rsid w:val="00FE5D73"/>
    <w:rsid w:val="00FE7FEB"/>
    <w:rsid w:val="00FF0F62"/>
    <w:rsid w:val="00FF141B"/>
    <w:rsid w:val="00FF147E"/>
    <w:rsid w:val="00FF15BA"/>
    <w:rsid w:val="00FF3ABC"/>
    <w:rsid w:val="00FF3F5C"/>
    <w:rsid w:val="00FF51B3"/>
    <w:rsid w:val="00FF7BC8"/>
    <w:rsid w:val="01942666"/>
    <w:rsid w:val="04460048"/>
    <w:rsid w:val="049868E8"/>
    <w:rsid w:val="07861EAE"/>
    <w:rsid w:val="09ED4C49"/>
    <w:rsid w:val="117748B7"/>
    <w:rsid w:val="120B1575"/>
    <w:rsid w:val="15C02C3D"/>
    <w:rsid w:val="1C75200F"/>
    <w:rsid w:val="20433908"/>
    <w:rsid w:val="245365D8"/>
    <w:rsid w:val="268A5BC2"/>
    <w:rsid w:val="288147D8"/>
    <w:rsid w:val="2A4C1A28"/>
    <w:rsid w:val="2B9D6FA1"/>
    <w:rsid w:val="2C4E33F3"/>
    <w:rsid w:val="2DAA46F7"/>
    <w:rsid w:val="30984245"/>
    <w:rsid w:val="32242AD2"/>
    <w:rsid w:val="325460CD"/>
    <w:rsid w:val="332438A8"/>
    <w:rsid w:val="3A387BCA"/>
    <w:rsid w:val="3B5051DE"/>
    <w:rsid w:val="3D8F350F"/>
    <w:rsid w:val="40585F20"/>
    <w:rsid w:val="4161235C"/>
    <w:rsid w:val="41F82BC4"/>
    <w:rsid w:val="49941727"/>
    <w:rsid w:val="4A2B1882"/>
    <w:rsid w:val="4BC1531E"/>
    <w:rsid w:val="4C5B0B5D"/>
    <w:rsid w:val="4D16313C"/>
    <w:rsid w:val="4FEC2501"/>
    <w:rsid w:val="504E6A51"/>
    <w:rsid w:val="5059155E"/>
    <w:rsid w:val="519D01D0"/>
    <w:rsid w:val="54095006"/>
    <w:rsid w:val="56F94723"/>
    <w:rsid w:val="57600EA9"/>
    <w:rsid w:val="58206E22"/>
    <w:rsid w:val="5DA4614D"/>
    <w:rsid w:val="5FEF1DFD"/>
    <w:rsid w:val="60B56662"/>
    <w:rsid w:val="61F401C1"/>
    <w:rsid w:val="62980CCF"/>
    <w:rsid w:val="62C06246"/>
    <w:rsid w:val="64D14BB7"/>
    <w:rsid w:val="660C38D9"/>
    <w:rsid w:val="6684624E"/>
    <w:rsid w:val="679B1F3D"/>
    <w:rsid w:val="68BF65E6"/>
    <w:rsid w:val="6ABC642B"/>
    <w:rsid w:val="6C416227"/>
    <w:rsid w:val="6D26779F"/>
    <w:rsid w:val="6DDE39F2"/>
    <w:rsid w:val="6DE43CE3"/>
    <w:rsid w:val="6DFC5967"/>
    <w:rsid w:val="713F1EF0"/>
    <w:rsid w:val="71F22D1A"/>
    <w:rsid w:val="75416B2F"/>
    <w:rsid w:val="75F57592"/>
    <w:rsid w:val="77970607"/>
    <w:rsid w:val="7D8C3D5D"/>
    <w:rsid w:val="7DDB00E1"/>
    <w:rsid w:val="7E282F02"/>
    <w:rsid w:val="7FBD25C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A6"/>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756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68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68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68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568A6"/>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568A6"/>
    <w:rPr>
      <w:color w:val="800080" w:themeColor="followedHyperlink"/>
      <w:u w:val="single"/>
    </w:rPr>
  </w:style>
  <w:style w:type="character" w:styleId="a4">
    <w:name w:val="Emphasis"/>
    <w:basedOn w:val="a0"/>
    <w:uiPriority w:val="20"/>
    <w:qFormat/>
    <w:rsid w:val="007568A6"/>
    <w:rPr>
      <w:i/>
      <w:iCs/>
    </w:rPr>
  </w:style>
  <w:style w:type="character" w:styleId="a5">
    <w:name w:val="Hyperlink"/>
    <w:basedOn w:val="a0"/>
    <w:uiPriority w:val="99"/>
    <w:unhideWhenUsed/>
    <w:qFormat/>
    <w:rsid w:val="007568A6"/>
    <w:rPr>
      <w:color w:val="0000FF"/>
      <w:u w:val="single"/>
    </w:rPr>
  </w:style>
  <w:style w:type="character" w:styleId="a6">
    <w:name w:val="Strong"/>
    <w:basedOn w:val="a0"/>
    <w:uiPriority w:val="22"/>
    <w:qFormat/>
    <w:rsid w:val="007568A6"/>
    <w:rPr>
      <w:b/>
      <w:bCs/>
    </w:rPr>
  </w:style>
  <w:style w:type="paragraph" w:styleId="a7">
    <w:name w:val="Balloon Text"/>
    <w:basedOn w:val="a"/>
    <w:link w:val="a8"/>
    <w:uiPriority w:val="99"/>
    <w:semiHidden/>
    <w:unhideWhenUsed/>
    <w:qFormat/>
    <w:rsid w:val="007568A6"/>
    <w:pPr>
      <w:spacing w:after="0" w:line="240" w:lineRule="auto"/>
    </w:pPr>
    <w:rPr>
      <w:rFonts w:ascii="Tahoma" w:hAnsi="Tahoma" w:cs="Tahoma"/>
      <w:sz w:val="16"/>
      <w:szCs w:val="16"/>
    </w:rPr>
  </w:style>
  <w:style w:type="paragraph" w:styleId="a9">
    <w:name w:val="header"/>
    <w:basedOn w:val="a"/>
    <w:link w:val="aa"/>
    <w:uiPriority w:val="99"/>
    <w:semiHidden/>
    <w:unhideWhenUsed/>
    <w:qFormat/>
    <w:rsid w:val="007568A6"/>
    <w:pPr>
      <w:tabs>
        <w:tab w:val="center" w:pos="4677"/>
        <w:tab w:val="right" w:pos="9355"/>
      </w:tabs>
      <w:spacing w:after="0" w:line="240" w:lineRule="auto"/>
    </w:pPr>
  </w:style>
  <w:style w:type="paragraph" w:styleId="ab">
    <w:name w:val="footer"/>
    <w:basedOn w:val="a"/>
    <w:link w:val="ac"/>
    <w:uiPriority w:val="99"/>
    <w:semiHidden/>
    <w:unhideWhenUsed/>
    <w:qFormat/>
    <w:rsid w:val="007568A6"/>
    <w:pPr>
      <w:tabs>
        <w:tab w:val="center" w:pos="4677"/>
        <w:tab w:val="right" w:pos="9355"/>
      </w:tabs>
      <w:spacing w:after="0" w:line="240" w:lineRule="auto"/>
    </w:pPr>
  </w:style>
  <w:style w:type="paragraph" w:styleId="ad">
    <w:name w:val="Normal (Web)"/>
    <w:basedOn w:val="a"/>
    <w:link w:val="ae"/>
    <w:uiPriority w:val="99"/>
    <w:unhideWhenUsed/>
    <w:qFormat/>
    <w:rsid w:val="007568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qFormat/>
    <w:rsid w:val="00756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7568A6"/>
    <w:rPr>
      <w:rFonts w:ascii="Times New Roman" w:eastAsia="Times New Roman" w:hAnsi="Times New Roman" w:cs="Times New Roman"/>
      <w:b/>
      <w:bCs/>
      <w:kern w:val="36"/>
      <w:sz w:val="48"/>
      <w:szCs w:val="48"/>
      <w:lang w:eastAsia="ru-RU"/>
    </w:rPr>
  </w:style>
  <w:style w:type="character" w:customStyle="1" w:styleId="a8">
    <w:name w:val="Текст выноски Знак"/>
    <w:basedOn w:val="a0"/>
    <w:link w:val="a7"/>
    <w:uiPriority w:val="99"/>
    <w:semiHidden/>
    <w:qFormat/>
    <w:rsid w:val="007568A6"/>
    <w:rPr>
      <w:rFonts w:ascii="Tahoma" w:hAnsi="Tahoma" w:cs="Tahoma"/>
      <w:sz w:val="16"/>
      <w:szCs w:val="16"/>
    </w:rPr>
  </w:style>
  <w:style w:type="character" w:customStyle="1" w:styleId="30">
    <w:name w:val="Заголовок 3 Знак"/>
    <w:basedOn w:val="a0"/>
    <w:link w:val="3"/>
    <w:uiPriority w:val="9"/>
    <w:semiHidden/>
    <w:qFormat/>
    <w:rsid w:val="007568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qFormat/>
    <w:rsid w:val="007568A6"/>
    <w:rPr>
      <w:rFonts w:asciiTheme="majorHAnsi" w:eastAsiaTheme="majorEastAsia" w:hAnsiTheme="majorHAnsi" w:cstheme="majorBidi"/>
      <w:b/>
      <w:bCs/>
      <w:i/>
      <w:iCs/>
      <w:color w:val="4F81BD" w:themeColor="accent1"/>
    </w:rPr>
  </w:style>
  <w:style w:type="character" w:customStyle="1" w:styleId="ae">
    <w:name w:val="Обычный (веб) Знак"/>
    <w:link w:val="ad"/>
    <w:uiPriority w:val="99"/>
    <w:qFormat/>
    <w:locked/>
    <w:rsid w:val="007568A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qFormat/>
    <w:rsid w:val="007568A6"/>
    <w:rPr>
      <w:rFonts w:asciiTheme="majorHAnsi" w:eastAsiaTheme="majorEastAsia" w:hAnsiTheme="majorHAnsi" w:cstheme="majorBidi"/>
      <w:b/>
      <w:bCs/>
      <w:color w:val="4F81BD" w:themeColor="accent1"/>
      <w:sz w:val="26"/>
      <w:szCs w:val="26"/>
    </w:rPr>
  </w:style>
  <w:style w:type="paragraph" w:customStyle="1" w:styleId="rvps2">
    <w:name w:val="rvps2"/>
    <w:basedOn w:val="a"/>
    <w:qFormat/>
    <w:rsid w:val="00756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qFormat/>
    <w:rsid w:val="007568A6"/>
    <w:rPr>
      <w:rFonts w:asciiTheme="majorHAnsi" w:eastAsiaTheme="majorEastAsia" w:hAnsiTheme="majorHAnsi" w:cstheme="majorBidi"/>
      <w:color w:val="244061" w:themeColor="accent1" w:themeShade="80"/>
    </w:rPr>
  </w:style>
  <w:style w:type="paragraph" w:styleId="af0">
    <w:name w:val="List Paragraph"/>
    <w:basedOn w:val="a"/>
    <w:uiPriority w:val="34"/>
    <w:qFormat/>
    <w:rsid w:val="007568A6"/>
    <w:pPr>
      <w:ind w:left="720"/>
      <w:contextualSpacing/>
    </w:pPr>
  </w:style>
  <w:style w:type="character" w:customStyle="1" w:styleId="aa">
    <w:name w:val="Верхний колонтитул Знак"/>
    <w:basedOn w:val="a0"/>
    <w:link w:val="a9"/>
    <w:uiPriority w:val="99"/>
    <w:semiHidden/>
    <w:qFormat/>
    <w:rsid w:val="007568A6"/>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qFormat/>
    <w:rsid w:val="007568A6"/>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9109940">
      <w:bodyDiv w:val="1"/>
      <w:marLeft w:val="0"/>
      <w:marRight w:val="0"/>
      <w:marTop w:val="0"/>
      <w:marBottom w:val="0"/>
      <w:divBdr>
        <w:top w:val="none" w:sz="0" w:space="0" w:color="auto"/>
        <w:left w:val="none" w:sz="0" w:space="0" w:color="auto"/>
        <w:bottom w:val="none" w:sz="0" w:space="0" w:color="auto"/>
        <w:right w:val="none" w:sz="0" w:space="0" w:color="auto"/>
      </w:divBdr>
      <w:divsChild>
        <w:div w:id="1780248355">
          <w:marLeft w:val="0"/>
          <w:marRight w:val="0"/>
          <w:marTop w:val="0"/>
          <w:marBottom w:val="900"/>
          <w:divBdr>
            <w:top w:val="none" w:sz="0" w:space="31" w:color="auto"/>
            <w:left w:val="none" w:sz="0" w:space="0" w:color="auto"/>
            <w:bottom w:val="single" w:sz="6" w:space="23" w:color="C2C5CB"/>
            <w:right w:val="none" w:sz="0" w:space="0" w:color="auto"/>
          </w:divBdr>
          <w:divsChild>
            <w:div w:id="719401330">
              <w:marLeft w:val="0"/>
              <w:marRight w:val="0"/>
              <w:marTop w:val="375"/>
              <w:marBottom w:val="0"/>
              <w:divBdr>
                <w:top w:val="none" w:sz="0" w:space="0" w:color="auto"/>
                <w:left w:val="none" w:sz="0" w:space="0" w:color="auto"/>
                <w:bottom w:val="none" w:sz="0" w:space="0" w:color="auto"/>
                <w:right w:val="none" w:sz="0" w:space="0" w:color="auto"/>
              </w:divBdr>
            </w:div>
          </w:divsChild>
        </w:div>
        <w:div w:id="1410495603">
          <w:marLeft w:val="0"/>
          <w:marRight w:val="0"/>
          <w:marTop w:val="0"/>
          <w:marBottom w:val="0"/>
          <w:divBdr>
            <w:top w:val="none" w:sz="0" w:space="0" w:color="auto"/>
            <w:left w:val="none" w:sz="0" w:space="0" w:color="auto"/>
            <w:bottom w:val="none" w:sz="0" w:space="0" w:color="auto"/>
            <w:right w:val="none" w:sz="0" w:space="0" w:color="auto"/>
          </w:divBdr>
          <w:divsChild>
            <w:div w:id="200289722">
              <w:marLeft w:val="0"/>
              <w:marRight w:val="0"/>
              <w:marTop w:val="0"/>
              <w:marBottom w:val="900"/>
              <w:divBdr>
                <w:top w:val="none" w:sz="0" w:space="0" w:color="auto"/>
                <w:left w:val="none" w:sz="0" w:space="0" w:color="auto"/>
                <w:bottom w:val="none" w:sz="0" w:space="0" w:color="auto"/>
                <w:right w:val="none" w:sz="0" w:space="0" w:color="auto"/>
              </w:divBdr>
              <w:divsChild>
                <w:div w:id="981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112">
      <w:bodyDiv w:val="1"/>
      <w:marLeft w:val="0"/>
      <w:marRight w:val="0"/>
      <w:marTop w:val="0"/>
      <w:marBottom w:val="0"/>
      <w:divBdr>
        <w:top w:val="none" w:sz="0" w:space="0" w:color="auto"/>
        <w:left w:val="none" w:sz="0" w:space="0" w:color="auto"/>
        <w:bottom w:val="none" w:sz="0" w:space="0" w:color="auto"/>
        <w:right w:val="none" w:sz="0" w:space="0" w:color="auto"/>
      </w:divBdr>
      <w:divsChild>
        <w:div w:id="194854373">
          <w:marLeft w:val="0"/>
          <w:marRight w:val="0"/>
          <w:marTop w:val="0"/>
          <w:marBottom w:val="0"/>
          <w:divBdr>
            <w:top w:val="none" w:sz="0" w:space="0" w:color="auto"/>
            <w:left w:val="none" w:sz="0" w:space="0" w:color="auto"/>
            <w:bottom w:val="none" w:sz="0" w:space="0" w:color="auto"/>
            <w:right w:val="none" w:sz="0" w:space="0" w:color="auto"/>
          </w:divBdr>
        </w:div>
        <w:div w:id="45375721">
          <w:marLeft w:val="0"/>
          <w:marRight w:val="0"/>
          <w:marTop w:val="0"/>
          <w:marBottom w:val="0"/>
          <w:divBdr>
            <w:top w:val="none" w:sz="0" w:space="0" w:color="auto"/>
            <w:left w:val="none" w:sz="0" w:space="0" w:color="auto"/>
            <w:bottom w:val="none" w:sz="0" w:space="0" w:color="auto"/>
            <w:right w:val="none" w:sz="0" w:space="0" w:color="auto"/>
          </w:divBdr>
        </w:div>
        <w:div w:id="1854537918">
          <w:marLeft w:val="0"/>
          <w:marRight w:val="0"/>
          <w:marTop w:val="0"/>
          <w:marBottom w:val="0"/>
          <w:divBdr>
            <w:top w:val="none" w:sz="0" w:space="0" w:color="auto"/>
            <w:left w:val="none" w:sz="0" w:space="0" w:color="auto"/>
            <w:bottom w:val="none" w:sz="0" w:space="0" w:color="auto"/>
            <w:right w:val="none" w:sz="0" w:space="0" w:color="auto"/>
          </w:divBdr>
        </w:div>
      </w:divsChild>
    </w:div>
    <w:div w:id="341129194">
      <w:bodyDiv w:val="1"/>
      <w:marLeft w:val="0"/>
      <w:marRight w:val="0"/>
      <w:marTop w:val="0"/>
      <w:marBottom w:val="0"/>
      <w:divBdr>
        <w:top w:val="none" w:sz="0" w:space="0" w:color="auto"/>
        <w:left w:val="none" w:sz="0" w:space="0" w:color="auto"/>
        <w:bottom w:val="none" w:sz="0" w:space="0" w:color="auto"/>
        <w:right w:val="none" w:sz="0" w:space="0" w:color="auto"/>
      </w:divBdr>
    </w:div>
    <w:div w:id="435029421">
      <w:bodyDiv w:val="1"/>
      <w:marLeft w:val="0"/>
      <w:marRight w:val="0"/>
      <w:marTop w:val="0"/>
      <w:marBottom w:val="0"/>
      <w:divBdr>
        <w:top w:val="none" w:sz="0" w:space="0" w:color="auto"/>
        <w:left w:val="none" w:sz="0" w:space="0" w:color="auto"/>
        <w:bottom w:val="none" w:sz="0" w:space="0" w:color="auto"/>
        <w:right w:val="none" w:sz="0" w:space="0" w:color="auto"/>
      </w:divBdr>
      <w:divsChild>
        <w:div w:id="690450237">
          <w:marLeft w:val="0"/>
          <w:marRight w:val="0"/>
          <w:marTop w:val="0"/>
          <w:marBottom w:val="900"/>
          <w:divBdr>
            <w:top w:val="none" w:sz="0" w:space="31" w:color="auto"/>
            <w:left w:val="none" w:sz="0" w:space="0" w:color="auto"/>
            <w:bottom w:val="single" w:sz="6" w:space="23" w:color="C2C5CB"/>
            <w:right w:val="none" w:sz="0" w:space="0" w:color="auto"/>
          </w:divBdr>
          <w:divsChild>
            <w:div w:id="2047024394">
              <w:marLeft w:val="0"/>
              <w:marRight w:val="0"/>
              <w:marTop w:val="375"/>
              <w:marBottom w:val="0"/>
              <w:divBdr>
                <w:top w:val="none" w:sz="0" w:space="0" w:color="auto"/>
                <w:left w:val="none" w:sz="0" w:space="0" w:color="auto"/>
                <w:bottom w:val="none" w:sz="0" w:space="0" w:color="auto"/>
                <w:right w:val="none" w:sz="0" w:space="0" w:color="auto"/>
              </w:divBdr>
            </w:div>
          </w:divsChild>
        </w:div>
        <w:div w:id="1739598695">
          <w:marLeft w:val="0"/>
          <w:marRight w:val="0"/>
          <w:marTop w:val="0"/>
          <w:marBottom w:val="0"/>
          <w:divBdr>
            <w:top w:val="none" w:sz="0" w:space="0" w:color="auto"/>
            <w:left w:val="none" w:sz="0" w:space="0" w:color="auto"/>
            <w:bottom w:val="none" w:sz="0" w:space="0" w:color="auto"/>
            <w:right w:val="none" w:sz="0" w:space="0" w:color="auto"/>
          </w:divBdr>
          <w:divsChild>
            <w:div w:id="512381870">
              <w:marLeft w:val="0"/>
              <w:marRight w:val="0"/>
              <w:marTop w:val="0"/>
              <w:marBottom w:val="900"/>
              <w:divBdr>
                <w:top w:val="none" w:sz="0" w:space="0" w:color="auto"/>
                <w:left w:val="none" w:sz="0" w:space="0" w:color="auto"/>
                <w:bottom w:val="none" w:sz="0" w:space="0" w:color="auto"/>
                <w:right w:val="none" w:sz="0" w:space="0" w:color="auto"/>
              </w:divBdr>
              <w:divsChild>
                <w:div w:id="4237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1528">
      <w:bodyDiv w:val="1"/>
      <w:marLeft w:val="0"/>
      <w:marRight w:val="0"/>
      <w:marTop w:val="0"/>
      <w:marBottom w:val="0"/>
      <w:divBdr>
        <w:top w:val="none" w:sz="0" w:space="0" w:color="auto"/>
        <w:left w:val="none" w:sz="0" w:space="0" w:color="auto"/>
        <w:bottom w:val="none" w:sz="0" w:space="0" w:color="auto"/>
        <w:right w:val="none" w:sz="0" w:space="0" w:color="auto"/>
      </w:divBdr>
      <w:divsChild>
        <w:div w:id="1646356374">
          <w:marLeft w:val="0"/>
          <w:marRight w:val="0"/>
          <w:marTop w:val="0"/>
          <w:marBottom w:val="900"/>
          <w:divBdr>
            <w:top w:val="none" w:sz="0" w:space="31" w:color="auto"/>
            <w:left w:val="none" w:sz="0" w:space="0" w:color="auto"/>
            <w:bottom w:val="single" w:sz="6" w:space="23" w:color="C2C5CB"/>
            <w:right w:val="none" w:sz="0" w:space="0" w:color="auto"/>
          </w:divBdr>
          <w:divsChild>
            <w:div w:id="25639135">
              <w:marLeft w:val="0"/>
              <w:marRight w:val="0"/>
              <w:marTop w:val="375"/>
              <w:marBottom w:val="0"/>
              <w:divBdr>
                <w:top w:val="none" w:sz="0" w:space="0" w:color="auto"/>
                <w:left w:val="none" w:sz="0" w:space="0" w:color="auto"/>
                <w:bottom w:val="none" w:sz="0" w:space="0" w:color="auto"/>
                <w:right w:val="none" w:sz="0" w:space="0" w:color="auto"/>
              </w:divBdr>
            </w:div>
          </w:divsChild>
        </w:div>
        <w:div w:id="2088460155">
          <w:marLeft w:val="0"/>
          <w:marRight w:val="0"/>
          <w:marTop w:val="0"/>
          <w:marBottom w:val="0"/>
          <w:divBdr>
            <w:top w:val="none" w:sz="0" w:space="0" w:color="auto"/>
            <w:left w:val="none" w:sz="0" w:space="0" w:color="auto"/>
            <w:bottom w:val="none" w:sz="0" w:space="0" w:color="auto"/>
            <w:right w:val="none" w:sz="0" w:space="0" w:color="auto"/>
          </w:divBdr>
          <w:divsChild>
            <w:div w:id="1183668537">
              <w:marLeft w:val="0"/>
              <w:marRight w:val="0"/>
              <w:marTop w:val="0"/>
              <w:marBottom w:val="900"/>
              <w:divBdr>
                <w:top w:val="none" w:sz="0" w:space="0" w:color="auto"/>
                <w:left w:val="none" w:sz="0" w:space="0" w:color="auto"/>
                <w:bottom w:val="none" w:sz="0" w:space="0" w:color="auto"/>
                <w:right w:val="none" w:sz="0" w:space="0" w:color="auto"/>
              </w:divBdr>
              <w:divsChild>
                <w:div w:id="4064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242">
      <w:bodyDiv w:val="1"/>
      <w:marLeft w:val="0"/>
      <w:marRight w:val="0"/>
      <w:marTop w:val="0"/>
      <w:marBottom w:val="0"/>
      <w:divBdr>
        <w:top w:val="none" w:sz="0" w:space="0" w:color="auto"/>
        <w:left w:val="none" w:sz="0" w:space="0" w:color="auto"/>
        <w:bottom w:val="none" w:sz="0" w:space="0" w:color="auto"/>
        <w:right w:val="none" w:sz="0" w:space="0" w:color="auto"/>
      </w:divBdr>
      <w:divsChild>
        <w:div w:id="1814516154">
          <w:marLeft w:val="0"/>
          <w:marRight w:val="0"/>
          <w:marTop w:val="0"/>
          <w:marBottom w:val="0"/>
          <w:divBdr>
            <w:top w:val="none" w:sz="0" w:space="0" w:color="auto"/>
            <w:left w:val="none" w:sz="0" w:space="0" w:color="auto"/>
            <w:bottom w:val="none" w:sz="0" w:space="0" w:color="auto"/>
            <w:right w:val="none" w:sz="0" w:space="0" w:color="auto"/>
          </w:divBdr>
        </w:div>
        <w:div w:id="1755587013">
          <w:marLeft w:val="0"/>
          <w:marRight w:val="0"/>
          <w:marTop w:val="0"/>
          <w:marBottom w:val="0"/>
          <w:divBdr>
            <w:top w:val="none" w:sz="0" w:space="0" w:color="auto"/>
            <w:left w:val="none" w:sz="0" w:space="0" w:color="auto"/>
            <w:bottom w:val="none" w:sz="0" w:space="0" w:color="auto"/>
            <w:right w:val="none" w:sz="0" w:space="0" w:color="auto"/>
          </w:divBdr>
        </w:div>
        <w:div w:id="295568445">
          <w:marLeft w:val="0"/>
          <w:marRight w:val="0"/>
          <w:marTop w:val="0"/>
          <w:marBottom w:val="0"/>
          <w:divBdr>
            <w:top w:val="none" w:sz="0" w:space="0" w:color="auto"/>
            <w:left w:val="none" w:sz="0" w:space="0" w:color="auto"/>
            <w:bottom w:val="none" w:sz="0" w:space="0" w:color="auto"/>
            <w:right w:val="none" w:sz="0" w:space="0" w:color="auto"/>
          </w:divBdr>
        </w:div>
      </w:divsChild>
    </w:div>
    <w:div w:id="1035735556">
      <w:bodyDiv w:val="1"/>
      <w:marLeft w:val="0"/>
      <w:marRight w:val="0"/>
      <w:marTop w:val="0"/>
      <w:marBottom w:val="0"/>
      <w:divBdr>
        <w:top w:val="none" w:sz="0" w:space="0" w:color="auto"/>
        <w:left w:val="none" w:sz="0" w:space="0" w:color="auto"/>
        <w:bottom w:val="none" w:sz="0" w:space="0" w:color="auto"/>
        <w:right w:val="none" w:sz="0" w:space="0" w:color="auto"/>
      </w:divBdr>
      <w:divsChild>
        <w:div w:id="1561014027">
          <w:marLeft w:val="0"/>
          <w:marRight w:val="0"/>
          <w:marTop w:val="0"/>
          <w:marBottom w:val="900"/>
          <w:divBdr>
            <w:top w:val="none" w:sz="0" w:space="31" w:color="auto"/>
            <w:left w:val="none" w:sz="0" w:space="0" w:color="auto"/>
            <w:bottom w:val="single" w:sz="6" w:space="23" w:color="C2C5CB"/>
            <w:right w:val="none" w:sz="0" w:space="0" w:color="auto"/>
          </w:divBdr>
          <w:divsChild>
            <w:div w:id="273054691">
              <w:marLeft w:val="0"/>
              <w:marRight w:val="0"/>
              <w:marTop w:val="375"/>
              <w:marBottom w:val="0"/>
              <w:divBdr>
                <w:top w:val="none" w:sz="0" w:space="0" w:color="auto"/>
                <w:left w:val="none" w:sz="0" w:space="0" w:color="auto"/>
                <w:bottom w:val="none" w:sz="0" w:space="0" w:color="auto"/>
                <w:right w:val="none" w:sz="0" w:space="0" w:color="auto"/>
              </w:divBdr>
            </w:div>
          </w:divsChild>
        </w:div>
        <w:div w:id="1843008575">
          <w:marLeft w:val="0"/>
          <w:marRight w:val="0"/>
          <w:marTop w:val="0"/>
          <w:marBottom w:val="0"/>
          <w:divBdr>
            <w:top w:val="none" w:sz="0" w:space="0" w:color="auto"/>
            <w:left w:val="none" w:sz="0" w:space="0" w:color="auto"/>
            <w:bottom w:val="none" w:sz="0" w:space="0" w:color="auto"/>
            <w:right w:val="none" w:sz="0" w:space="0" w:color="auto"/>
          </w:divBdr>
          <w:divsChild>
            <w:div w:id="1242719555">
              <w:marLeft w:val="0"/>
              <w:marRight w:val="0"/>
              <w:marTop w:val="0"/>
              <w:marBottom w:val="900"/>
              <w:divBdr>
                <w:top w:val="none" w:sz="0" w:space="0" w:color="auto"/>
                <w:left w:val="none" w:sz="0" w:space="0" w:color="auto"/>
                <w:bottom w:val="none" w:sz="0" w:space="0" w:color="auto"/>
                <w:right w:val="none" w:sz="0" w:space="0" w:color="auto"/>
              </w:divBdr>
              <w:divsChild>
                <w:div w:id="1633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1965">
      <w:bodyDiv w:val="1"/>
      <w:marLeft w:val="0"/>
      <w:marRight w:val="0"/>
      <w:marTop w:val="0"/>
      <w:marBottom w:val="0"/>
      <w:divBdr>
        <w:top w:val="none" w:sz="0" w:space="0" w:color="auto"/>
        <w:left w:val="none" w:sz="0" w:space="0" w:color="auto"/>
        <w:bottom w:val="none" w:sz="0" w:space="0" w:color="auto"/>
        <w:right w:val="none" w:sz="0" w:space="0" w:color="auto"/>
      </w:divBdr>
      <w:divsChild>
        <w:div w:id="301617256">
          <w:marLeft w:val="0"/>
          <w:marRight w:val="0"/>
          <w:marTop w:val="0"/>
          <w:marBottom w:val="0"/>
          <w:divBdr>
            <w:top w:val="none" w:sz="0" w:space="0" w:color="auto"/>
            <w:left w:val="none" w:sz="0" w:space="0" w:color="auto"/>
            <w:bottom w:val="none" w:sz="0" w:space="0" w:color="auto"/>
            <w:right w:val="none" w:sz="0" w:space="0" w:color="auto"/>
          </w:divBdr>
        </w:div>
        <w:div w:id="1384257506">
          <w:marLeft w:val="0"/>
          <w:marRight w:val="0"/>
          <w:marTop w:val="0"/>
          <w:marBottom w:val="0"/>
          <w:divBdr>
            <w:top w:val="none" w:sz="0" w:space="0" w:color="auto"/>
            <w:left w:val="none" w:sz="0" w:space="0" w:color="auto"/>
            <w:bottom w:val="none" w:sz="0" w:space="0" w:color="auto"/>
            <w:right w:val="none" w:sz="0" w:space="0" w:color="auto"/>
          </w:divBdr>
        </w:div>
        <w:div w:id="1239556333">
          <w:marLeft w:val="0"/>
          <w:marRight w:val="0"/>
          <w:marTop w:val="0"/>
          <w:marBottom w:val="0"/>
          <w:divBdr>
            <w:top w:val="none" w:sz="0" w:space="0" w:color="auto"/>
            <w:left w:val="none" w:sz="0" w:space="0" w:color="auto"/>
            <w:bottom w:val="none" w:sz="0" w:space="0" w:color="auto"/>
            <w:right w:val="none" w:sz="0" w:space="0" w:color="auto"/>
          </w:divBdr>
        </w:div>
      </w:divsChild>
    </w:div>
    <w:div w:id="1233663992">
      <w:bodyDiv w:val="1"/>
      <w:marLeft w:val="0"/>
      <w:marRight w:val="0"/>
      <w:marTop w:val="0"/>
      <w:marBottom w:val="0"/>
      <w:divBdr>
        <w:top w:val="none" w:sz="0" w:space="0" w:color="auto"/>
        <w:left w:val="none" w:sz="0" w:space="0" w:color="auto"/>
        <w:bottom w:val="none" w:sz="0" w:space="0" w:color="auto"/>
        <w:right w:val="none" w:sz="0" w:space="0" w:color="auto"/>
      </w:divBdr>
      <w:divsChild>
        <w:div w:id="1471248539">
          <w:marLeft w:val="0"/>
          <w:marRight w:val="0"/>
          <w:marTop w:val="0"/>
          <w:marBottom w:val="900"/>
          <w:divBdr>
            <w:top w:val="none" w:sz="0" w:space="31" w:color="auto"/>
            <w:left w:val="none" w:sz="0" w:space="0" w:color="auto"/>
            <w:bottom w:val="single" w:sz="6" w:space="23" w:color="C2C5CB"/>
            <w:right w:val="none" w:sz="0" w:space="0" w:color="auto"/>
          </w:divBdr>
          <w:divsChild>
            <w:div w:id="477114360">
              <w:marLeft w:val="0"/>
              <w:marRight w:val="0"/>
              <w:marTop w:val="375"/>
              <w:marBottom w:val="0"/>
              <w:divBdr>
                <w:top w:val="none" w:sz="0" w:space="0" w:color="auto"/>
                <w:left w:val="none" w:sz="0" w:space="0" w:color="auto"/>
                <w:bottom w:val="none" w:sz="0" w:space="0" w:color="auto"/>
                <w:right w:val="none" w:sz="0" w:space="0" w:color="auto"/>
              </w:divBdr>
            </w:div>
          </w:divsChild>
        </w:div>
        <w:div w:id="1842157915">
          <w:marLeft w:val="0"/>
          <w:marRight w:val="0"/>
          <w:marTop w:val="0"/>
          <w:marBottom w:val="0"/>
          <w:divBdr>
            <w:top w:val="none" w:sz="0" w:space="0" w:color="auto"/>
            <w:left w:val="none" w:sz="0" w:space="0" w:color="auto"/>
            <w:bottom w:val="none" w:sz="0" w:space="0" w:color="auto"/>
            <w:right w:val="none" w:sz="0" w:space="0" w:color="auto"/>
          </w:divBdr>
          <w:divsChild>
            <w:div w:id="1142237783">
              <w:marLeft w:val="0"/>
              <w:marRight w:val="0"/>
              <w:marTop w:val="0"/>
              <w:marBottom w:val="900"/>
              <w:divBdr>
                <w:top w:val="none" w:sz="0" w:space="0" w:color="auto"/>
                <w:left w:val="none" w:sz="0" w:space="0" w:color="auto"/>
                <w:bottom w:val="none" w:sz="0" w:space="0" w:color="auto"/>
                <w:right w:val="none" w:sz="0" w:space="0" w:color="auto"/>
              </w:divBdr>
              <w:divsChild>
                <w:div w:id="1639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5783">
      <w:bodyDiv w:val="1"/>
      <w:marLeft w:val="0"/>
      <w:marRight w:val="0"/>
      <w:marTop w:val="0"/>
      <w:marBottom w:val="0"/>
      <w:divBdr>
        <w:top w:val="none" w:sz="0" w:space="0" w:color="auto"/>
        <w:left w:val="none" w:sz="0" w:space="0" w:color="auto"/>
        <w:bottom w:val="none" w:sz="0" w:space="0" w:color="auto"/>
        <w:right w:val="none" w:sz="0" w:space="0" w:color="auto"/>
      </w:divBdr>
      <w:divsChild>
        <w:div w:id="474952962">
          <w:marLeft w:val="0"/>
          <w:marRight w:val="0"/>
          <w:marTop w:val="0"/>
          <w:marBottom w:val="900"/>
          <w:divBdr>
            <w:top w:val="none" w:sz="0" w:space="31" w:color="auto"/>
            <w:left w:val="none" w:sz="0" w:space="0" w:color="auto"/>
            <w:bottom w:val="single" w:sz="6" w:space="23" w:color="C2C5CB"/>
            <w:right w:val="none" w:sz="0" w:space="0" w:color="auto"/>
          </w:divBdr>
          <w:divsChild>
            <w:div w:id="55323101">
              <w:marLeft w:val="0"/>
              <w:marRight w:val="0"/>
              <w:marTop w:val="375"/>
              <w:marBottom w:val="0"/>
              <w:divBdr>
                <w:top w:val="none" w:sz="0" w:space="0" w:color="auto"/>
                <w:left w:val="none" w:sz="0" w:space="0" w:color="auto"/>
                <w:bottom w:val="none" w:sz="0" w:space="0" w:color="auto"/>
                <w:right w:val="none" w:sz="0" w:space="0" w:color="auto"/>
              </w:divBdr>
            </w:div>
          </w:divsChild>
        </w:div>
        <w:div w:id="1260026554">
          <w:marLeft w:val="0"/>
          <w:marRight w:val="0"/>
          <w:marTop w:val="0"/>
          <w:marBottom w:val="0"/>
          <w:divBdr>
            <w:top w:val="none" w:sz="0" w:space="0" w:color="auto"/>
            <w:left w:val="none" w:sz="0" w:space="0" w:color="auto"/>
            <w:bottom w:val="none" w:sz="0" w:space="0" w:color="auto"/>
            <w:right w:val="none" w:sz="0" w:space="0" w:color="auto"/>
          </w:divBdr>
          <w:divsChild>
            <w:div w:id="1581982154">
              <w:marLeft w:val="0"/>
              <w:marRight w:val="0"/>
              <w:marTop w:val="0"/>
              <w:marBottom w:val="900"/>
              <w:divBdr>
                <w:top w:val="none" w:sz="0" w:space="0" w:color="auto"/>
                <w:left w:val="none" w:sz="0" w:space="0" w:color="auto"/>
                <w:bottom w:val="none" w:sz="0" w:space="0" w:color="auto"/>
                <w:right w:val="none" w:sz="0" w:space="0" w:color="auto"/>
              </w:divBdr>
              <w:divsChild>
                <w:div w:id="570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0133">
      <w:bodyDiv w:val="1"/>
      <w:marLeft w:val="0"/>
      <w:marRight w:val="0"/>
      <w:marTop w:val="0"/>
      <w:marBottom w:val="0"/>
      <w:divBdr>
        <w:top w:val="none" w:sz="0" w:space="0" w:color="auto"/>
        <w:left w:val="none" w:sz="0" w:space="0" w:color="auto"/>
        <w:bottom w:val="none" w:sz="0" w:space="0" w:color="auto"/>
        <w:right w:val="none" w:sz="0" w:space="0" w:color="auto"/>
      </w:divBdr>
      <w:divsChild>
        <w:div w:id="1783575594">
          <w:marLeft w:val="0"/>
          <w:marRight w:val="0"/>
          <w:marTop w:val="0"/>
          <w:marBottom w:val="900"/>
          <w:divBdr>
            <w:top w:val="none" w:sz="0" w:space="31" w:color="auto"/>
            <w:left w:val="none" w:sz="0" w:space="0" w:color="auto"/>
            <w:bottom w:val="single" w:sz="6" w:space="23" w:color="C2C5CB"/>
            <w:right w:val="none" w:sz="0" w:space="0" w:color="auto"/>
          </w:divBdr>
          <w:divsChild>
            <w:div w:id="813254530">
              <w:marLeft w:val="0"/>
              <w:marRight w:val="0"/>
              <w:marTop w:val="375"/>
              <w:marBottom w:val="0"/>
              <w:divBdr>
                <w:top w:val="none" w:sz="0" w:space="0" w:color="auto"/>
                <w:left w:val="none" w:sz="0" w:space="0" w:color="auto"/>
                <w:bottom w:val="none" w:sz="0" w:space="0" w:color="auto"/>
                <w:right w:val="none" w:sz="0" w:space="0" w:color="auto"/>
              </w:divBdr>
            </w:div>
          </w:divsChild>
        </w:div>
        <w:div w:id="2045130308">
          <w:marLeft w:val="0"/>
          <w:marRight w:val="0"/>
          <w:marTop w:val="0"/>
          <w:marBottom w:val="0"/>
          <w:divBdr>
            <w:top w:val="none" w:sz="0" w:space="0" w:color="auto"/>
            <w:left w:val="none" w:sz="0" w:space="0" w:color="auto"/>
            <w:bottom w:val="none" w:sz="0" w:space="0" w:color="auto"/>
            <w:right w:val="none" w:sz="0" w:space="0" w:color="auto"/>
          </w:divBdr>
          <w:divsChild>
            <w:div w:id="500050937">
              <w:marLeft w:val="0"/>
              <w:marRight w:val="0"/>
              <w:marTop w:val="0"/>
              <w:marBottom w:val="900"/>
              <w:divBdr>
                <w:top w:val="none" w:sz="0" w:space="0" w:color="auto"/>
                <w:left w:val="none" w:sz="0" w:space="0" w:color="auto"/>
                <w:bottom w:val="none" w:sz="0" w:space="0" w:color="auto"/>
                <w:right w:val="none" w:sz="0" w:space="0" w:color="auto"/>
              </w:divBdr>
              <w:divsChild>
                <w:div w:id="12232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13855">
      <w:bodyDiv w:val="1"/>
      <w:marLeft w:val="0"/>
      <w:marRight w:val="0"/>
      <w:marTop w:val="0"/>
      <w:marBottom w:val="0"/>
      <w:divBdr>
        <w:top w:val="none" w:sz="0" w:space="0" w:color="auto"/>
        <w:left w:val="none" w:sz="0" w:space="0" w:color="auto"/>
        <w:bottom w:val="none" w:sz="0" w:space="0" w:color="auto"/>
        <w:right w:val="none" w:sz="0" w:space="0" w:color="auto"/>
      </w:divBdr>
      <w:divsChild>
        <w:div w:id="1187058620">
          <w:marLeft w:val="0"/>
          <w:marRight w:val="0"/>
          <w:marTop w:val="0"/>
          <w:marBottom w:val="900"/>
          <w:divBdr>
            <w:top w:val="none" w:sz="0" w:space="31" w:color="auto"/>
            <w:left w:val="none" w:sz="0" w:space="0" w:color="auto"/>
            <w:bottom w:val="single" w:sz="6" w:space="23" w:color="C2C5CB"/>
            <w:right w:val="none" w:sz="0" w:space="0" w:color="auto"/>
          </w:divBdr>
          <w:divsChild>
            <w:div w:id="31073331">
              <w:marLeft w:val="0"/>
              <w:marRight w:val="0"/>
              <w:marTop w:val="375"/>
              <w:marBottom w:val="0"/>
              <w:divBdr>
                <w:top w:val="none" w:sz="0" w:space="0" w:color="auto"/>
                <w:left w:val="none" w:sz="0" w:space="0" w:color="auto"/>
                <w:bottom w:val="none" w:sz="0" w:space="0" w:color="auto"/>
                <w:right w:val="none" w:sz="0" w:space="0" w:color="auto"/>
              </w:divBdr>
            </w:div>
          </w:divsChild>
        </w:div>
        <w:div w:id="1310211525">
          <w:marLeft w:val="0"/>
          <w:marRight w:val="0"/>
          <w:marTop w:val="0"/>
          <w:marBottom w:val="0"/>
          <w:divBdr>
            <w:top w:val="none" w:sz="0" w:space="0" w:color="auto"/>
            <w:left w:val="none" w:sz="0" w:space="0" w:color="auto"/>
            <w:bottom w:val="none" w:sz="0" w:space="0" w:color="auto"/>
            <w:right w:val="none" w:sz="0" w:space="0" w:color="auto"/>
          </w:divBdr>
          <w:divsChild>
            <w:div w:id="1714815365">
              <w:marLeft w:val="0"/>
              <w:marRight w:val="0"/>
              <w:marTop w:val="0"/>
              <w:marBottom w:val="900"/>
              <w:divBdr>
                <w:top w:val="none" w:sz="0" w:space="0" w:color="auto"/>
                <w:left w:val="none" w:sz="0" w:space="0" w:color="auto"/>
                <w:bottom w:val="none" w:sz="0" w:space="0" w:color="auto"/>
                <w:right w:val="none" w:sz="0" w:space="0" w:color="auto"/>
              </w:divBdr>
              <w:divsChild>
                <w:div w:id="8708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1041">
      <w:bodyDiv w:val="1"/>
      <w:marLeft w:val="0"/>
      <w:marRight w:val="0"/>
      <w:marTop w:val="0"/>
      <w:marBottom w:val="0"/>
      <w:divBdr>
        <w:top w:val="none" w:sz="0" w:space="0" w:color="auto"/>
        <w:left w:val="none" w:sz="0" w:space="0" w:color="auto"/>
        <w:bottom w:val="none" w:sz="0" w:space="0" w:color="auto"/>
        <w:right w:val="none" w:sz="0" w:space="0" w:color="auto"/>
      </w:divBdr>
      <w:divsChild>
        <w:div w:id="702634781">
          <w:marLeft w:val="0"/>
          <w:marRight w:val="0"/>
          <w:marTop w:val="0"/>
          <w:marBottom w:val="0"/>
          <w:divBdr>
            <w:top w:val="none" w:sz="0" w:space="0" w:color="auto"/>
            <w:left w:val="none" w:sz="0" w:space="0" w:color="auto"/>
            <w:bottom w:val="none" w:sz="0" w:space="0" w:color="auto"/>
            <w:right w:val="none" w:sz="0" w:space="0" w:color="auto"/>
          </w:divBdr>
        </w:div>
        <w:div w:id="155001210">
          <w:marLeft w:val="0"/>
          <w:marRight w:val="0"/>
          <w:marTop w:val="0"/>
          <w:marBottom w:val="0"/>
          <w:divBdr>
            <w:top w:val="none" w:sz="0" w:space="0" w:color="auto"/>
            <w:left w:val="none" w:sz="0" w:space="0" w:color="auto"/>
            <w:bottom w:val="none" w:sz="0" w:space="0" w:color="auto"/>
            <w:right w:val="none" w:sz="0" w:space="0" w:color="auto"/>
          </w:divBdr>
        </w:div>
        <w:div w:id="1408383816">
          <w:marLeft w:val="0"/>
          <w:marRight w:val="0"/>
          <w:marTop w:val="0"/>
          <w:marBottom w:val="0"/>
          <w:divBdr>
            <w:top w:val="none" w:sz="0" w:space="0" w:color="auto"/>
            <w:left w:val="none" w:sz="0" w:space="0" w:color="auto"/>
            <w:bottom w:val="none" w:sz="0" w:space="0" w:color="auto"/>
            <w:right w:val="none" w:sz="0" w:space="0" w:color="auto"/>
          </w:divBdr>
        </w:div>
      </w:divsChild>
    </w:div>
    <w:div w:id="1731226441">
      <w:bodyDiv w:val="1"/>
      <w:marLeft w:val="0"/>
      <w:marRight w:val="0"/>
      <w:marTop w:val="0"/>
      <w:marBottom w:val="0"/>
      <w:divBdr>
        <w:top w:val="none" w:sz="0" w:space="0" w:color="auto"/>
        <w:left w:val="none" w:sz="0" w:space="0" w:color="auto"/>
        <w:bottom w:val="none" w:sz="0" w:space="0" w:color="auto"/>
        <w:right w:val="none" w:sz="0" w:space="0" w:color="auto"/>
      </w:divBdr>
      <w:divsChild>
        <w:div w:id="1256867527">
          <w:marLeft w:val="0"/>
          <w:marRight w:val="0"/>
          <w:marTop w:val="0"/>
          <w:marBottom w:val="900"/>
          <w:divBdr>
            <w:top w:val="none" w:sz="0" w:space="31" w:color="auto"/>
            <w:left w:val="none" w:sz="0" w:space="0" w:color="auto"/>
            <w:bottom w:val="single" w:sz="6" w:space="23" w:color="C2C5CB"/>
            <w:right w:val="none" w:sz="0" w:space="0" w:color="auto"/>
          </w:divBdr>
          <w:divsChild>
            <w:div w:id="1353803745">
              <w:marLeft w:val="0"/>
              <w:marRight w:val="0"/>
              <w:marTop w:val="375"/>
              <w:marBottom w:val="0"/>
              <w:divBdr>
                <w:top w:val="none" w:sz="0" w:space="0" w:color="auto"/>
                <w:left w:val="none" w:sz="0" w:space="0" w:color="auto"/>
                <w:bottom w:val="none" w:sz="0" w:space="0" w:color="auto"/>
                <w:right w:val="none" w:sz="0" w:space="0" w:color="auto"/>
              </w:divBdr>
            </w:div>
          </w:divsChild>
        </w:div>
        <w:div w:id="676617989">
          <w:marLeft w:val="0"/>
          <w:marRight w:val="0"/>
          <w:marTop w:val="0"/>
          <w:marBottom w:val="0"/>
          <w:divBdr>
            <w:top w:val="none" w:sz="0" w:space="0" w:color="auto"/>
            <w:left w:val="none" w:sz="0" w:space="0" w:color="auto"/>
            <w:bottom w:val="none" w:sz="0" w:space="0" w:color="auto"/>
            <w:right w:val="none" w:sz="0" w:space="0" w:color="auto"/>
          </w:divBdr>
          <w:divsChild>
            <w:div w:id="55594811">
              <w:marLeft w:val="0"/>
              <w:marRight w:val="0"/>
              <w:marTop w:val="0"/>
              <w:marBottom w:val="900"/>
              <w:divBdr>
                <w:top w:val="none" w:sz="0" w:space="0" w:color="auto"/>
                <w:left w:val="none" w:sz="0" w:space="0" w:color="auto"/>
                <w:bottom w:val="none" w:sz="0" w:space="0" w:color="auto"/>
                <w:right w:val="none" w:sz="0" w:space="0" w:color="auto"/>
              </w:divBdr>
              <w:divsChild>
                <w:div w:id="18327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2054">
      <w:bodyDiv w:val="1"/>
      <w:marLeft w:val="0"/>
      <w:marRight w:val="0"/>
      <w:marTop w:val="0"/>
      <w:marBottom w:val="0"/>
      <w:divBdr>
        <w:top w:val="none" w:sz="0" w:space="0" w:color="auto"/>
        <w:left w:val="none" w:sz="0" w:space="0" w:color="auto"/>
        <w:bottom w:val="none" w:sz="0" w:space="0" w:color="auto"/>
        <w:right w:val="none" w:sz="0" w:space="0" w:color="auto"/>
      </w:divBdr>
      <w:divsChild>
        <w:div w:id="226111488">
          <w:marLeft w:val="0"/>
          <w:marRight w:val="0"/>
          <w:marTop w:val="0"/>
          <w:marBottom w:val="0"/>
          <w:divBdr>
            <w:top w:val="none" w:sz="0" w:space="0" w:color="auto"/>
            <w:left w:val="none" w:sz="0" w:space="0" w:color="auto"/>
            <w:bottom w:val="none" w:sz="0" w:space="0" w:color="auto"/>
            <w:right w:val="none" w:sz="0" w:space="0" w:color="auto"/>
          </w:divBdr>
        </w:div>
        <w:div w:id="106975294">
          <w:marLeft w:val="0"/>
          <w:marRight w:val="0"/>
          <w:marTop w:val="0"/>
          <w:marBottom w:val="0"/>
          <w:divBdr>
            <w:top w:val="none" w:sz="0" w:space="0" w:color="auto"/>
            <w:left w:val="none" w:sz="0" w:space="0" w:color="auto"/>
            <w:bottom w:val="none" w:sz="0" w:space="0" w:color="auto"/>
            <w:right w:val="none" w:sz="0" w:space="0" w:color="auto"/>
          </w:divBdr>
        </w:div>
      </w:divsChild>
    </w:div>
    <w:div w:id="2113815441">
      <w:bodyDiv w:val="1"/>
      <w:marLeft w:val="0"/>
      <w:marRight w:val="0"/>
      <w:marTop w:val="0"/>
      <w:marBottom w:val="0"/>
      <w:divBdr>
        <w:top w:val="none" w:sz="0" w:space="0" w:color="auto"/>
        <w:left w:val="none" w:sz="0" w:space="0" w:color="auto"/>
        <w:bottom w:val="none" w:sz="0" w:space="0" w:color="auto"/>
        <w:right w:val="none" w:sz="0" w:space="0" w:color="auto"/>
      </w:divBdr>
      <w:divsChild>
        <w:div w:id="1463426297">
          <w:marLeft w:val="0"/>
          <w:marRight w:val="0"/>
          <w:marTop w:val="0"/>
          <w:marBottom w:val="0"/>
          <w:divBdr>
            <w:top w:val="none" w:sz="0" w:space="0" w:color="auto"/>
            <w:left w:val="none" w:sz="0" w:space="0" w:color="auto"/>
            <w:bottom w:val="none" w:sz="0" w:space="0" w:color="auto"/>
            <w:right w:val="none" w:sz="0" w:space="0" w:color="auto"/>
          </w:divBdr>
          <w:divsChild>
            <w:div w:id="476455477">
              <w:marLeft w:val="0"/>
              <w:marRight w:val="0"/>
              <w:marTop w:val="0"/>
              <w:marBottom w:val="0"/>
              <w:divBdr>
                <w:top w:val="none" w:sz="0" w:space="0" w:color="auto"/>
                <w:left w:val="none" w:sz="0" w:space="0" w:color="auto"/>
                <w:bottom w:val="none" w:sz="0" w:space="0" w:color="auto"/>
                <w:right w:val="none" w:sz="0" w:space="0" w:color="auto"/>
              </w:divBdr>
            </w:div>
          </w:divsChild>
        </w:div>
        <w:div w:id="258872224">
          <w:marLeft w:val="0"/>
          <w:marRight w:val="0"/>
          <w:marTop w:val="120"/>
          <w:marBottom w:val="0"/>
          <w:divBdr>
            <w:top w:val="none" w:sz="0" w:space="0" w:color="auto"/>
            <w:left w:val="none" w:sz="0" w:space="0" w:color="auto"/>
            <w:bottom w:val="none" w:sz="0" w:space="0" w:color="auto"/>
            <w:right w:val="none" w:sz="0" w:space="0" w:color="auto"/>
          </w:divBdr>
          <w:divsChild>
            <w:div w:id="414909342">
              <w:marLeft w:val="0"/>
              <w:marRight w:val="0"/>
              <w:marTop w:val="0"/>
              <w:marBottom w:val="0"/>
              <w:divBdr>
                <w:top w:val="none" w:sz="0" w:space="0" w:color="auto"/>
                <w:left w:val="none" w:sz="0" w:space="0" w:color="auto"/>
                <w:bottom w:val="none" w:sz="0" w:space="0" w:color="auto"/>
                <w:right w:val="none" w:sz="0" w:space="0" w:color="auto"/>
              </w:divBdr>
            </w:div>
            <w:div w:id="1413551458">
              <w:marLeft w:val="0"/>
              <w:marRight w:val="0"/>
              <w:marTop w:val="0"/>
              <w:marBottom w:val="0"/>
              <w:divBdr>
                <w:top w:val="none" w:sz="0" w:space="0" w:color="auto"/>
                <w:left w:val="none" w:sz="0" w:space="0" w:color="auto"/>
                <w:bottom w:val="none" w:sz="0" w:space="0" w:color="auto"/>
                <w:right w:val="none" w:sz="0" w:space="0" w:color="auto"/>
              </w:divBdr>
            </w:div>
            <w:div w:id="1653946106">
              <w:marLeft w:val="0"/>
              <w:marRight w:val="0"/>
              <w:marTop w:val="0"/>
              <w:marBottom w:val="0"/>
              <w:divBdr>
                <w:top w:val="none" w:sz="0" w:space="0" w:color="auto"/>
                <w:left w:val="none" w:sz="0" w:space="0" w:color="auto"/>
                <w:bottom w:val="none" w:sz="0" w:space="0" w:color="auto"/>
                <w:right w:val="none" w:sz="0" w:space="0" w:color="auto"/>
              </w:divBdr>
            </w:div>
            <w:div w:id="843982748">
              <w:marLeft w:val="0"/>
              <w:marRight w:val="0"/>
              <w:marTop w:val="0"/>
              <w:marBottom w:val="0"/>
              <w:divBdr>
                <w:top w:val="none" w:sz="0" w:space="0" w:color="auto"/>
                <w:left w:val="none" w:sz="0" w:space="0" w:color="auto"/>
                <w:bottom w:val="none" w:sz="0" w:space="0" w:color="auto"/>
                <w:right w:val="none" w:sz="0" w:space="0" w:color="auto"/>
              </w:divBdr>
            </w:div>
            <w:div w:id="365370589">
              <w:marLeft w:val="0"/>
              <w:marRight w:val="0"/>
              <w:marTop w:val="0"/>
              <w:marBottom w:val="0"/>
              <w:divBdr>
                <w:top w:val="none" w:sz="0" w:space="0" w:color="auto"/>
                <w:left w:val="none" w:sz="0" w:space="0" w:color="auto"/>
                <w:bottom w:val="none" w:sz="0" w:space="0" w:color="auto"/>
                <w:right w:val="none" w:sz="0" w:space="0" w:color="auto"/>
              </w:divBdr>
            </w:div>
            <w:div w:id="14281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ikc@tax.gov.ua" TargetMode="External"/><Relationship Id="rId13" Type="http://schemas.openxmlformats.org/officeDocument/2006/relationships/hyperlink" Target="https://tax.gov.ua/zakonodavstvo/podatki-ta-zbori/stavki-mistsevih-podatkiv-ta-zboriv/" TargetMode="External"/><Relationship Id="rId18" Type="http://schemas.openxmlformats.org/officeDocument/2006/relationships/hyperlink" Target="file:///E:\&#1040;&#1085;&#1103;\0%20&#1053;&#1030;&#1050;&#1054;&#1055;&#1054;&#1051;&#1068;\&#1059;&#1085;&#1110;&#1092;&#1110;&#1082;&#1086;&#1074;&#1072;&#1085;&#1072;\10\1610\dp.zvernennya@tax.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x.gov.ua/media-tsentr/novini/829433.html" TargetMode="External"/><Relationship Id="rId17" Type="http://schemas.openxmlformats.org/officeDocument/2006/relationships/hyperlink" Target="file:///E:\&#1040;&#1085;&#1103;\0%20&#1053;&#1030;&#1050;&#1054;&#1055;&#1054;&#1051;&#1068;\&#1059;&#1085;&#1110;&#1092;&#1110;&#1082;&#1086;&#1074;&#1072;&#1085;&#1072;\10\1610\dp.publicinfo@tax.gov.ua" TargetMode="External"/><Relationship Id="rId2" Type="http://schemas.openxmlformats.org/officeDocument/2006/relationships/numbering" Target="numbering.xml"/><Relationship Id="rId16" Type="http://schemas.openxmlformats.org/officeDocument/2006/relationships/hyperlink" Target="http://cabinet.tax.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info_dps@tax.gov.ua" TargetMode="External"/><Relationship Id="rId5" Type="http://schemas.openxmlformats.org/officeDocument/2006/relationships/webSettings" Target="webSettings.xml"/><Relationship Id="rId15" Type="http://schemas.openxmlformats.org/officeDocument/2006/relationships/hyperlink" Target="https://tax.gov.ua/zakonodavstvo/podatkove-zakonodavstvo/listi-dps/79150.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x.gov.ua/diyalnist-/zakonodavstvo-pro-diyalnis/nakazi-pro-diyalnist/79146.html" TargetMode="External"/><Relationship Id="rId14" Type="http://schemas.openxmlformats.org/officeDocument/2006/relationships/hyperlink" Target="https://tax.gov.ua/zakonodavstvo/podatki-ta-zbori/zagalnoderjavni-podatki/podatok-na-dodanu-vartist/listi/2024-rik/791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C6B2A-2916-4922-8BA6-CFBFEB03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16608</Words>
  <Characters>94669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d34990</cp:lastModifiedBy>
  <cp:revision>4</cp:revision>
  <dcterms:created xsi:type="dcterms:W3CDTF">2024-10-16T08:58:00Z</dcterms:created>
  <dcterms:modified xsi:type="dcterms:W3CDTF">2024-10-16T10:46:00Z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01FA0BE892584F058142DA8AAF336636_13</vt:lpwstr>
  </property>
</Properties>
</file>