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A1" w:rsidRPr="006E3E5B" w:rsidRDefault="001222BC">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Ефективний формат спілкування з бізнесом та громадськістю</w:t>
      </w:r>
    </w:p>
    <w:p w:rsidR="002378A1" w:rsidRPr="006E3E5B" w:rsidRDefault="001222BC">
      <w:pPr>
        <w:pStyle w:val="ac"/>
        <w:spacing w:before="0" w:beforeAutospacing="0" w:after="0" w:afterAutospacing="0"/>
        <w:ind w:firstLine="709"/>
        <w:jc w:val="both"/>
        <w:rPr>
          <w:sz w:val="16"/>
          <w:szCs w:val="16"/>
        </w:rPr>
      </w:pPr>
      <w:r w:rsidRPr="006E3E5B">
        <w:rPr>
          <w:bCs/>
          <w:kern w:val="36"/>
          <w:sz w:val="16"/>
          <w:szCs w:val="16"/>
        </w:rPr>
        <w:t xml:space="preserve">Для оперативного зворотного зв’язку з платниками працює Комунікаційна податкова платформа Головного управління ДПС у </w:t>
      </w:r>
      <w:r w:rsidRPr="006E3E5B">
        <w:rPr>
          <w:sz w:val="16"/>
          <w:szCs w:val="16"/>
        </w:rPr>
        <w:t xml:space="preserve">Дніпропетровській області. </w:t>
      </w:r>
    </w:p>
    <w:p w:rsidR="002378A1" w:rsidRPr="006E3E5B" w:rsidRDefault="001222BC">
      <w:pPr>
        <w:pStyle w:val="ac"/>
        <w:spacing w:before="0" w:beforeAutospacing="0" w:after="0" w:afterAutospacing="0"/>
        <w:ind w:firstLine="709"/>
        <w:jc w:val="both"/>
        <w:rPr>
          <w:bCs/>
          <w:kern w:val="36"/>
          <w:sz w:val="16"/>
          <w:szCs w:val="16"/>
        </w:rPr>
      </w:pPr>
      <w:r w:rsidRPr="006E3E5B">
        <w:rPr>
          <w:sz w:val="16"/>
          <w:szCs w:val="16"/>
        </w:rPr>
        <w:t>Звернення від представникі</w:t>
      </w:r>
      <w:proofErr w:type="gramStart"/>
      <w:r w:rsidRPr="006E3E5B">
        <w:rPr>
          <w:sz w:val="16"/>
          <w:szCs w:val="16"/>
        </w:rPr>
        <w:t>в</w:t>
      </w:r>
      <w:proofErr w:type="gramEnd"/>
      <w:r w:rsidRPr="006E3E5B">
        <w:rPr>
          <w:bCs/>
          <w:kern w:val="36"/>
          <w:sz w:val="16"/>
          <w:szCs w:val="16"/>
        </w:rPr>
        <w:t xml:space="preserve"> бізнесу та громадськості приймаються на електронну скриньку </w:t>
      </w:r>
      <w:hyperlink r:id="rId7" w:history="1">
        <w:r w:rsidRPr="006E3E5B">
          <w:rPr>
            <w:rStyle w:val="a4"/>
            <w:bCs/>
            <w:kern w:val="36"/>
            <w:sz w:val="16"/>
            <w:szCs w:val="16"/>
          </w:rPr>
          <w:t>dp.ikc@tax.gov.</w:t>
        </w:r>
        <w:r w:rsidRPr="006E3E5B">
          <w:rPr>
            <w:rStyle w:val="a4"/>
            <w:bCs/>
            <w:kern w:val="36"/>
            <w:sz w:val="16"/>
            <w:szCs w:val="16"/>
            <w:lang w:val="en-US"/>
          </w:rPr>
          <w:t>ua</w:t>
        </w:r>
      </w:hyperlink>
      <w:r w:rsidRPr="006E3E5B">
        <w:rPr>
          <w:bCs/>
          <w:kern w:val="36"/>
          <w:sz w:val="16"/>
          <w:szCs w:val="16"/>
        </w:rPr>
        <w:t xml:space="preserve">. </w:t>
      </w:r>
    </w:p>
    <w:p w:rsidR="002378A1" w:rsidRPr="006E3E5B" w:rsidRDefault="001222BC">
      <w:pPr>
        <w:pStyle w:val="ac"/>
        <w:spacing w:before="0" w:beforeAutospacing="0" w:after="0" w:afterAutospacing="0"/>
        <w:ind w:firstLine="709"/>
        <w:jc w:val="both"/>
        <w:rPr>
          <w:bCs/>
          <w:kern w:val="36"/>
          <w:sz w:val="16"/>
          <w:szCs w:val="16"/>
        </w:rPr>
      </w:pPr>
      <w:r w:rsidRPr="006E3E5B">
        <w:rPr>
          <w:sz w:val="16"/>
          <w:szCs w:val="16"/>
        </w:rPr>
        <w:t xml:space="preserve">Якщо у Вас є питання стосовно податкового та іншого законодавства, контроль за виконанням якого покладено на органи ДПС, </w:t>
      </w:r>
      <w:r w:rsidRPr="006E3E5B">
        <w:rPr>
          <w:bCs/>
          <w:kern w:val="36"/>
          <w:sz w:val="16"/>
          <w:szCs w:val="16"/>
        </w:rPr>
        <w:t>або пропозиції щодо необхідності проведення певних заході</w:t>
      </w:r>
      <w:proofErr w:type="gramStart"/>
      <w:r w:rsidRPr="006E3E5B">
        <w:rPr>
          <w:bCs/>
          <w:kern w:val="36"/>
          <w:sz w:val="16"/>
          <w:szCs w:val="16"/>
        </w:rPr>
        <w:t>в</w:t>
      </w:r>
      <w:proofErr w:type="gramEnd"/>
      <w:r w:rsidRPr="006E3E5B">
        <w:rPr>
          <w:bCs/>
          <w:kern w:val="36"/>
          <w:sz w:val="16"/>
          <w:szCs w:val="16"/>
        </w:rPr>
        <w:t xml:space="preserve"> за визначеною </w:t>
      </w:r>
      <w:proofErr w:type="gramStart"/>
      <w:r w:rsidRPr="006E3E5B">
        <w:rPr>
          <w:bCs/>
          <w:kern w:val="36"/>
          <w:sz w:val="16"/>
          <w:szCs w:val="16"/>
        </w:rPr>
        <w:t>тематикою</w:t>
      </w:r>
      <w:proofErr w:type="gramEnd"/>
      <w:r w:rsidRPr="006E3E5B">
        <w:rPr>
          <w:bCs/>
          <w:kern w:val="36"/>
          <w:sz w:val="16"/>
          <w:szCs w:val="16"/>
        </w:rPr>
        <w:t xml:space="preserve"> – звертайтесь на Комунікаційну платформу!</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222C10"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222C10">
        <w:rPr>
          <w:rFonts w:ascii="Times New Roman" w:eastAsia="Times New Roman" w:hAnsi="Times New Roman" w:cs="Times New Roman"/>
          <w:b/>
          <w:bCs/>
          <w:kern w:val="36"/>
          <w:sz w:val="16"/>
          <w:szCs w:val="16"/>
          <w:lang w:eastAsia="ru-RU"/>
        </w:rPr>
        <w:t>На Дніпропетровщині відзначено сумлінних платників</w:t>
      </w:r>
    </w:p>
    <w:p w:rsidR="004D5E7C" w:rsidRPr="007F3715" w:rsidRDefault="004D5E7C" w:rsidP="003853A6">
      <w:pPr>
        <w:pStyle w:val="ac"/>
        <w:spacing w:before="0" w:beforeAutospacing="0" w:after="0" w:afterAutospacing="0"/>
        <w:ind w:firstLine="709"/>
        <w:jc w:val="both"/>
        <w:rPr>
          <w:bCs/>
          <w:kern w:val="36"/>
          <w:sz w:val="16"/>
          <w:szCs w:val="16"/>
        </w:rPr>
      </w:pPr>
      <w:r w:rsidRPr="007F3715">
        <w:rPr>
          <w:bCs/>
          <w:kern w:val="36"/>
          <w:sz w:val="16"/>
          <w:szCs w:val="16"/>
        </w:rPr>
        <w:t xml:space="preserve">У </w:t>
      </w:r>
      <w:proofErr w:type="gramStart"/>
      <w:r w:rsidRPr="007F3715">
        <w:rPr>
          <w:bCs/>
          <w:kern w:val="36"/>
          <w:sz w:val="16"/>
          <w:szCs w:val="16"/>
        </w:rPr>
        <w:t>ст</w:t>
      </w:r>
      <w:proofErr w:type="gramEnd"/>
      <w:r w:rsidRPr="007F3715">
        <w:rPr>
          <w:bCs/>
          <w:kern w:val="36"/>
          <w:sz w:val="16"/>
          <w:szCs w:val="16"/>
        </w:rPr>
        <w:t xml:space="preserve">інах Головного управління ДПС у Дніпропетровській області відбулось урочисте нагородження переможців регіонального туру Всеукраїнського рейтингу «Сумлінні платники податків – 2023», який було започатковано ВГО «Асоціація платників податків України» для відзначення кращих здобутків платників. </w:t>
      </w:r>
    </w:p>
    <w:p w:rsidR="004D5E7C" w:rsidRPr="007F3715" w:rsidRDefault="004D5E7C" w:rsidP="003853A6">
      <w:pPr>
        <w:pStyle w:val="ac"/>
        <w:spacing w:before="0" w:beforeAutospacing="0" w:after="0" w:afterAutospacing="0"/>
        <w:ind w:firstLine="709"/>
        <w:jc w:val="both"/>
        <w:rPr>
          <w:bCs/>
          <w:kern w:val="36"/>
          <w:sz w:val="16"/>
          <w:szCs w:val="16"/>
        </w:rPr>
      </w:pPr>
    </w:p>
    <w:p w:rsidR="004D5E7C" w:rsidRPr="007F3715" w:rsidRDefault="004D5E7C" w:rsidP="003853A6">
      <w:pPr>
        <w:pStyle w:val="ac"/>
        <w:spacing w:before="0" w:beforeAutospacing="0" w:after="0" w:afterAutospacing="0"/>
        <w:ind w:firstLine="709"/>
        <w:jc w:val="both"/>
        <w:rPr>
          <w:bCs/>
          <w:kern w:val="36"/>
          <w:sz w:val="16"/>
          <w:szCs w:val="16"/>
        </w:rPr>
      </w:pPr>
      <w:r w:rsidRPr="007F3715">
        <w:rPr>
          <w:bCs/>
          <w:kern w:val="36"/>
          <w:sz w:val="16"/>
          <w:szCs w:val="16"/>
        </w:rPr>
        <w:t>У заході прийняли участь заступник начальника податкової служби Дніпропетровщини Валерій Леонов та членкиня</w:t>
      </w:r>
      <w:proofErr w:type="gramStart"/>
      <w:r w:rsidRPr="007F3715">
        <w:rPr>
          <w:bCs/>
          <w:kern w:val="36"/>
          <w:sz w:val="16"/>
          <w:szCs w:val="16"/>
        </w:rPr>
        <w:t xml:space="preserve"> Р</w:t>
      </w:r>
      <w:proofErr w:type="gramEnd"/>
      <w:r w:rsidRPr="007F3715">
        <w:rPr>
          <w:bCs/>
          <w:kern w:val="36"/>
          <w:sz w:val="16"/>
          <w:szCs w:val="16"/>
        </w:rPr>
        <w:t xml:space="preserve">ади Територіального Відділення ВГО «Асоціація платників податків України» в Дніпропетровській області Ірина Іваницька.  </w:t>
      </w:r>
    </w:p>
    <w:p w:rsidR="004D5E7C" w:rsidRPr="007F3715" w:rsidRDefault="004D5E7C" w:rsidP="003853A6">
      <w:pPr>
        <w:pStyle w:val="ac"/>
        <w:spacing w:before="0" w:beforeAutospacing="0" w:after="0" w:afterAutospacing="0"/>
        <w:ind w:firstLine="709"/>
        <w:jc w:val="both"/>
        <w:rPr>
          <w:bCs/>
          <w:kern w:val="36"/>
          <w:sz w:val="16"/>
          <w:szCs w:val="16"/>
        </w:rPr>
      </w:pPr>
      <w:r w:rsidRPr="007F3715">
        <w:rPr>
          <w:bCs/>
          <w:kern w:val="36"/>
          <w:sz w:val="16"/>
          <w:szCs w:val="16"/>
        </w:rPr>
        <w:t xml:space="preserve">Переможцями регіонального туру стали </w:t>
      </w:r>
      <w:proofErr w:type="gramStart"/>
      <w:r w:rsidRPr="007F3715">
        <w:rPr>
          <w:bCs/>
          <w:kern w:val="36"/>
          <w:sz w:val="16"/>
          <w:szCs w:val="16"/>
        </w:rPr>
        <w:t>п</w:t>
      </w:r>
      <w:proofErr w:type="gramEnd"/>
      <w:r w:rsidRPr="007F3715">
        <w:rPr>
          <w:bCs/>
          <w:kern w:val="36"/>
          <w:sz w:val="16"/>
          <w:szCs w:val="16"/>
        </w:rPr>
        <w:t xml:space="preserve">ідприємства - представники галузей виробництва продуктів борошномельно-круп’яної промисловості, оброблення металів, а також оптової торгівлі запчастинами, деталями та приладдям для автотранспортних засобів. </w:t>
      </w:r>
    </w:p>
    <w:p w:rsidR="004D5E7C" w:rsidRPr="007F3715" w:rsidRDefault="004D5E7C" w:rsidP="003853A6">
      <w:pPr>
        <w:pStyle w:val="ac"/>
        <w:spacing w:before="0" w:beforeAutospacing="0" w:after="0" w:afterAutospacing="0"/>
        <w:ind w:firstLine="709"/>
        <w:jc w:val="both"/>
        <w:rPr>
          <w:bCs/>
          <w:kern w:val="36"/>
          <w:sz w:val="16"/>
          <w:szCs w:val="16"/>
        </w:rPr>
      </w:pPr>
      <w:r w:rsidRPr="007F3715">
        <w:rPr>
          <w:bCs/>
          <w:kern w:val="36"/>
          <w:sz w:val="16"/>
          <w:szCs w:val="16"/>
        </w:rPr>
        <w:t xml:space="preserve">Валерій Леонов подякував платникам за чесне ведення бізнесу та своєчасну сплату податків, адже стабільне наповнення бюджетів є важливим економічним ресурсом </w:t>
      </w:r>
      <w:proofErr w:type="gramStart"/>
      <w:r w:rsidRPr="007F3715">
        <w:rPr>
          <w:bCs/>
          <w:kern w:val="36"/>
          <w:sz w:val="16"/>
          <w:szCs w:val="16"/>
        </w:rPr>
        <w:t>для</w:t>
      </w:r>
      <w:proofErr w:type="gramEnd"/>
      <w:r w:rsidRPr="007F3715">
        <w:rPr>
          <w:bCs/>
          <w:kern w:val="36"/>
          <w:sz w:val="16"/>
          <w:szCs w:val="16"/>
        </w:rPr>
        <w:t xml:space="preserve"> оборони нашої держави. </w:t>
      </w:r>
    </w:p>
    <w:p w:rsidR="004D5E7C" w:rsidRPr="003853A6" w:rsidRDefault="004D5E7C" w:rsidP="003853A6">
      <w:pPr>
        <w:pStyle w:val="ac"/>
        <w:spacing w:before="0" w:beforeAutospacing="0" w:after="0" w:afterAutospacing="0"/>
        <w:ind w:firstLine="709"/>
        <w:jc w:val="both"/>
        <w:rPr>
          <w:bCs/>
          <w:kern w:val="36"/>
          <w:sz w:val="16"/>
          <w:szCs w:val="16"/>
        </w:rPr>
      </w:pPr>
      <w:r w:rsidRPr="007F3715">
        <w:rPr>
          <w:bCs/>
          <w:kern w:val="36"/>
          <w:sz w:val="16"/>
          <w:szCs w:val="16"/>
        </w:rPr>
        <w:t>Працюємо разом на Перемогу!</w:t>
      </w:r>
      <w:r w:rsidRPr="003853A6">
        <w:rPr>
          <w:bCs/>
          <w:kern w:val="36"/>
          <w:sz w:val="16"/>
          <w:szCs w:val="16"/>
        </w:rPr>
        <w:t xml:space="preserve"> </w:t>
      </w:r>
    </w:p>
    <w:p w:rsidR="00222C1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У яких випадках ФОПи – платники єдиного податку першої групи зобов’язані вести </w:t>
      </w:r>
      <w:proofErr w:type="gramStart"/>
      <w:r w:rsidRPr="004D5E7C">
        <w:rPr>
          <w:rFonts w:ascii="Times New Roman" w:eastAsia="Times New Roman" w:hAnsi="Times New Roman" w:cs="Times New Roman"/>
          <w:b/>
          <w:bCs/>
          <w:kern w:val="36"/>
          <w:sz w:val="16"/>
          <w:szCs w:val="16"/>
          <w:lang w:eastAsia="ru-RU"/>
        </w:rPr>
        <w:t>обл</w:t>
      </w:r>
      <w:proofErr w:type="gramEnd"/>
      <w:r w:rsidRPr="004D5E7C">
        <w:rPr>
          <w:rFonts w:ascii="Times New Roman" w:eastAsia="Times New Roman" w:hAnsi="Times New Roman" w:cs="Times New Roman"/>
          <w:b/>
          <w:bCs/>
          <w:kern w:val="36"/>
          <w:sz w:val="16"/>
          <w:szCs w:val="16"/>
          <w:lang w:eastAsia="ru-RU"/>
        </w:rPr>
        <w:t>ік товарних запасів?</w:t>
      </w:r>
    </w:p>
    <w:p w:rsidR="004D5E7C" w:rsidRPr="004D5E7C" w:rsidRDefault="00222C10" w:rsidP="00222C10">
      <w:pPr>
        <w:pStyle w:val="ac"/>
        <w:spacing w:before="0" w:beforeAutospacing="0" w:after="0" w:afterAutospacing="0"/>
        <w:ind w:firstLine="709"/>
        <w:jc w:val="both"/>
        <w:rPr>
          <w:bCs/>
          <w:kern w:val="36"/>
          <w:sz w:val="16"/>
          <w:szCs w:val="16"/>
        </w:rPr>
      </w:pPr>
      <w:proofErr w:type="gramStart"/>
      <w:r w:rsidRPr="007F3715">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7F3715">
        <w:rPr>
          <w:sz w:val="16"/>
          <w:szCs w:val="16"/>
        </w:rPr>
        <w:t xml:space="preserve"> Нікопольської, Марганецької, Томаківської державних податкових інспекцій та ДПІ у м</w:t>
      </w:r>
      <w:proofErr w:type="gramStart"/>
      <w:r w:rsidRPr="007F3715">
        <w:rPr>
          <w:sz w:val="16"/>
          <w:szCs w:val="16"/>
        </w:rPr>
        <w:t>.П</w:t>
      </w:r>
      <w:proofErr w:type="gramEnd"/>
      <w:r w:rsidRPr="007F3715">
        <w:rPr>
          <w:sz w:val="16"/>
          <w:szCs w:val="16"/>
        </w:rPr>
        <w:t xml:space="preserve">окрові) </w:t>
      </w:r>
      <w:r w:rsidR="004D5E7C" w:rsidRPr="004D5E7C">
        <w:rPr>
          <w:bCs/>
          <w:kern w:val="36"/>
          <w:sz w:val="16"/>
          <w:szCs w:val="16"/>
        </w:rPr>
        <w:t xml:space="preserve"> повідомляє, що правовідносини у сфері застосування реєстраторів розрахункових операцій (далі – РРО) та/або програмних реєстраторів розрахункових операцій (далі – ПРРО) регулюються Податковим кодексом України (далі – ПКУ), Законом України від 06 липня 1995 року № 265/95-ВР «Про застосування реєстраторів розрахункових операцій у сфері торгі</w:t>
      </w:r>
      <w:proofErr w:type="gramStart"/>
      <w:r w:rsidR="004D5E7C" w:rsidRPr="004D5E7C">
        <w:rPr>
          <w:bCs/>
          <w:kern w:val="36"/>
          <w:sz w:val="16"/>
          <w:szCs w:val="16"/>
        </w:rPr>
        <w:t>вл</w:t>
      </w:r>
      <w:proofErr w:type="gramEnd"/>
      <w:r w:rsidR="004D5E7C" w:rsidRPr="004D5E7C">
        <w:rPr>
          <w:bCs/>
          <w:kern w:val="36"/>
          <w:sz w:val="16"/>
          <w:szCs w:val="16"/>
        </w:rPr>
        <w:t xml:space="preserve">і, громадського харчування та послуг» (далі – Закон № 265) та нормативно-правовими актами, прийнятими на його виконання.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Порядок проведення розрахунків у сфері торгі</w:t>
      </w:r>
      <w:proofErr w:type="gramStart"/>
      <w:r w:rsidRPr="004D5E7C">
        <w:rPr>
          <w:bCs/>
          <w:kern w:val="36"/>
          <w:sz w:val="16"/>
          <w:szCs w:val="16"/>
        </w:rPr>
        <w:t>вл</w:t>
      </w:r>
      <w:proofErr w:type="gramEnd"/>
      <w:r w:rsidRPr="004D5E7C">
        <w:rPr>
          <w:bCs/>
          <w:kern w:val="36"/>
          <w:sz w:val="16"/>
          <w:szCs w:val="16"/>
        </w:rPr>
        <w:t xml:space="preserve">і, громадського харчування та послуг встановлено ст. 3 Закону № 265.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Порядок ведення </w:t>
      </w:r>
      <w:proofErr w:type="gramStart"/>
      <w:r w:rsidRPr="004D5E7C">
        <w:rPr>
          <w:bCs/>
          <w:kern w:val="36"/>
          <w:sz w:val="16"/>
          <w:szCs w:val="16"/>
        </w:rPr>
        <w:t>обл</w:t>
      </w:r>
      <w:proofErr w:type="gramEnd"/>
      <w:r w:rsidRPr="004D5E7C">
        <w:rPr>
          <w:bCs/>
          <w:kern w:val="36"/>
          <w:sz w:val="16"/>
          <w:szCs w:val="16"/>
        </w:rPr>
        <w:t xml:space="preserve">іку товарних запасів для фізичних осіб-підприємців, у тому числі платників єдиного податку, затверджений наказом Міністерства фінансів України від 03 вересня 2021 року № 496 (далі – Порядок № 496), який поширюється на фізичних осіб-підприємців, у тому числі платників єдиного податку (далі – ФОП), які відповідно до Закону № 265 зобов’язані вести </w:t>
      </w:r>
      <w:proofErr w:type="gramStart"/>
      <w:r w:rsidRPr="004D5E7C">
        <w:rPr>
          <w:bCs/>
          <w:kern w:val="36"/>
          <w:sz w:val="16"/>
          <w:szCs w:val="16"/>
        </w:rPr>
        <w:t>обл</w:t>
      </w:r>
      <w:proofErr w:type="gramEnd"/>
      <w:r w:rsidRPr="004D5E7C">
        <w:rPr>
          <w:bCs/>
          <w:kern w:val="36"/>
          <w:sz w:val="16"/>
          <w:szCs w:val="16"/>
        </w:rPr>
        <w:t xml:space="preserve">ік товарних запасів та здійснювати продаж лише тих товарів, що відображені в такому обліку, та осіб, які фактично здійснюють продаж товарів (надання послуг) та/або розрахункові операції в місці продажу (господарському об’єкті) такого ФОП.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Зазначений обов’язок регламентовано положеннями п. 12 ст. 3 Закону № 265.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Тобто товарний </w:t>
      </w:r>
      <w:proofErr w:type="gramStart"/>
      <w:r w:rsidRPr="004D5E7C">
        <w:rPr>
          <w:bCs/>
          <w:kern w:val="36"/>
          <w:sz w:val="16"/>
          <w:szCs w:val="16"/>
        </w:rPr>
        <w:t>обл</w:t>
      </w:r>
      <w:proofErr w:type="gramEnd"/>
      <w:r w:rsidRPr="004D5E7C">
        <w:rPr>
          <w:bCs/>
          <w:kern w:val="36"/>
          <w:sz w:val="16"/>
          <w:szCs w:val="16"/>
        </w:rPr>
        <w:t xml:space="preserve">ік є частиною проведення розрахунків у сфері торгівлі, громадського харчування та послуг, встановлених розділом II Закону № 265, та його зобов’язані вести фізичні особи-підприємці, які перебувають на загальній системі оподаткування, а також фізичні особи-підприємці, які є платниками єдиного податку та провадять діяльність з реалізації технічно складних побутових товарів, що </w:t>
      </w:r>
      <w:proofErr w:type="gramStart"/>
      <w:r w:rsidRPr="004D5E7C">
        <w:rPr>
          <w:bCs/>
          <w:kern w:val="36"/>
          <w:sz w:val="16"/>
          <w:szCs w:val="16"/>
        </w:rPr>
        <w:t>п</w:t>
      </w:r>
      <w:proofErr w:type="gramEnd"/>
      <w:r w:rsidRPr="004D5E7C">
        <w:rPr>
          <w:bCs/>
          <w:kern w:val="36"/>
          <w:sz w:val="16"/>
          <w:szCs w:val="16"/>
        </w:rPr>
        <w:t xml:space="preserve">ідлягають гарантійному ремонту, а також лікарських засобів та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 платники єдиного податку, які зареєстровані платниками податку на додану вартість.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Фізичні особи – підприємці – платники єдиного податку першої групи звільнені від застосування РРО та/або ПРРО згідно з п. 296.10 ст. 296 ПКУ, але зобов’язані вести облік товарних запасів </w:t>
      </w:r>
      <w:proofErr w:type="gramStart"/>
      <w:r w:rsidRPr="004D5E7C">
        <w:rPr>
          <w:bCs/>
          <w:kern w:val="36"/>
          <w:sz w:val="16"/>
          <w:szCs w:val="16"/>
        </w:rPr>
        <w:t>в</w:t>
      </w:r>
      <w:proofErr w:type="gramEnd"/>
      <w:r w:rsidRPr="004D5E7C">
        <w:rPr>
          <w:bCs/>
          <w:kern w:val="36"/>
          <w:sz w:val="16"/>
          <w:szCs w:val="16"/>
        </w:rPr>
        <w:t xml:space="preserve">ідповідно до Порядку № 496, лише у випадку реалізації технічно складних побутових товарів, що підлягають гарантійному ремонту.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Водночас існують обмеження щодо асортименту товарів, дозволених </w:t>
      </w:r>
      <w:proofErr w:type="gramStart"/>
      <w:r w:rsidRPr="004D5E7C">
        <w:rPr>
          <w:bCs/>
          <w:kern w:val="36"/>
          <w:sz w:val="16"/>
          <w:szCs w:val="16"/>
        </w:rPr>
        <w:t>до</w:t>
      </w:r>
      <w:proofErr w:type="gramEnd"/>
      <w:r w:rsidRPr="004D5E7C">
        <w:rPr>
          <w:bCs/>
          <w:kern w:val="36"/>
          <w:sz w:val="16"/>
          <w:szCs w:val="16"/>
        </w:rPr>
        <w:t xml:space="preserve"> продажу на першій групі єдиного податку.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Яким чином документально </w:t>
      </w:r>
      <w:proofErr w:type="gramStart"/>
      <w:r w:rsidRPr="004D5E7C">
        <w:rPr>
          <w:rFonts w:ascii="Times New Roman" w:eastAsia="Times New Roman" w:hAnsi="Times New Roman" w:cs="Times New Roman"/>
          <w:b/>
          <w:bCs/>
          <w:kern w:val="36"/>
          <w:sz w:val="16"/>
          <w:szCs w:val="16"/>
          <w:lang w:eastAsia="ru-RU"/>
        </w:rPr>
        <w:t>п</w:t>
      </w:r>
      <w:proofErr w:type="gramEnd"/>
      <w:r w:rsidRPr="004D5E7C">
        <w:rPr>
          <w:rFonts w:ascii="Times New Roman" w:eastAsia="Times New Roman" w:hAnsi="Times New Roman" w:cs="Times New Roman"/>
          <w:b/>
          <w:bCs/>
          <w:kern w:val="36"/>
          <w:sz w:val="16"/>
          <w:szCs w:val="16"/>
          <w:lang w:eastAsia="ru-RU"/>
        </w:rPr>
        <w:t>ідтвердити знищення (втрати) товарів внаслідок дії обставин непереборної сили у період дії воєнного, надзвичайного стану?</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Головне управління ДПС у Дніпропетровській області звертає увагу, що відповідно до п. 32 прим. 1 </w:t>
      </w:r>
      <w:proofErr w:type="gramStart"/>
      <w:r w:rsidRPr="004D5E7C">
        <w:rPr>
          <w:bCs/>
          <w:kern w:val="36"/>
          <w:sz w:val="16"/>
          <w:szCs w:val="16"/>
        </w:rPr>
        <w:t>п</w:t>
      </w:r>
      <w:proofErr w:type="gramEnd"/>
      <w:r w:rsidRPr="004D5E7C">
        <w:rPr>
          <w:bCs/>
          <w:kern w:val="36"/>
          <w:sz w:val="16"/>
          <w:szCs w:val="16"/>
        </w:rPr>
        <w:t xml:space="preserve">ідрозд. 2 розд. </w:t>
      </w:r>
      <w:proofErr w:type="gramStart"/>
      <w:r w:rsidRPr="004D5E7C">
        <w:rPr>
          <w:bCs/>
          <w:kern w:val="36"/>
          <w:sz w:val="16"/>
          <w:szCs w:val="16"/>
        </w:rPr>
        <w:t xml:space="preserve">XX Податкового кодексу України (далі – ПКУ) тимчасово, протягом дії правового режиму воєнного, надзвичайного стану, не вважаються використаними платником ПДВ в неоподатковуваних ПДВ операціях або операціях, що не є господарською діяльністю платника податку, товари, придбані в оподатковуваних ПДВ операціях, знищені (втрачені) внаслідок дії обставин непереборної сили у період дії воєнного, надзвичайного стану. </w:t>
      </w:r>
      <w:proofErr w:type="gramEnd"/>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До наведених у п. 32 прим. 1 </w:t>
      </w:r>
      <w:proofErr w:type="gramStart"/>
      <w:r w:rsidRPr="004D5E7C">
        <w:rPr>
          <w:bCs/>
          <w:kern w:val="36"/>
          <w:sz w:val="16"/>
          <w:szCs w:val="16"/>
        </w:rPr>
        <w:t>п</w:t>
      </w:r>
      <w:proofErr w:type="gramEnd"/>
      <w:r w:rsidRPr="004D5E7C">
        <w:rPr>
          <w:bCs/>
          <w:kern w:val="36"/>
          <w:sz w:val="16"/>
          <w:szCs w:val="16"/>
        </w:rPr>
        <w:t xml:space="preserve">ідрозд. 2 розд. XX ПКУ операцій норми п. 198.5 ст. 198 розд. V ПКУ не застосовуються.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 xml:space="preserve">Згідно з частиною першою ст. 14 прим. 1 Закону України від 02 грудня 1997 року № 671/97-ВР «Про торгово-промислові палати в Україні» (із змінами) Торгово-промислова палата України та уповноважені нею регіональні торгово-промислові палати </w:t>
      </w:r>
      <w:r w:rsidRPr="004D5E7C">
        <w:rPr>
          <w:bCs/>
          <w:kern w:val="36"/>
          <w:sz w:val="16"/>
          <w:szCs w:val="16"/>
        </w:rPr>
        <w:lastRenderedPageBreak/>
        <w:t>засвідчують форс-мажорні обставини (обставини непереборної сили) та видають сертифікат про такі обставини протягом семи днів з дня</w:t>
      </w:r>
      <w:proofErr w:type="gramEnd"/>
      <w:r w:rsidRPr="004D5E7C">
        <w:rPr>
          <w:bCs/>
          <w:kern w:val="36"/>
          <w:sz w:val="16"/>
          <w:szCs w:val="16"/>
        </w:rPr>
        <w:t xml:space="preserve"> звернення суб’єкта господарської діяльності за собівартістю.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Отже, </w:t>
      </w:r>
      <w:proofErr w:type="gramStart"/>
      <w:r w:rsidRPr="004D5E7C">
        <w:rPr>
          <w:bCs/>
          <w:kern w:val="36"/>
          <w:sz w:val="16"/>
          <w:szCs w:val="16"/>
        </w:rPr>
        <w:t>п</w:t>
      </w:r>
      <w:proofErr w:type="gramEnd"/>
      <w:r w:rsidRPr="004D5E7C">
        <w:rPr>
          <w:bCs/>
          <w:kern w:val="36"/>
          <w:sz w:val="16"/>
          <w:szCs w:val="16"/>
        </w:rPr>
        <w:t xml:space="preserve">ідтвердження знищення (втрати) товарів платника внаслідок настання дії обставин непереборної сили у період дії воєнного, надзвичайного стану повинно здійснюватися на підставі відповідних первинних документів та за наявності сертифіката про форс-мажорні обставини (обставини непереборної сили).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Водночас регулювання питань методології бухгалтерського </w:t>
      </w:r>
      <w:proofErr w:type="gramStart"/>
      <w:r w:rsidRPr="004D5E7C">
        <w:rPr>
          <w:bCs/>
          <w:kern w:val="36"/>
          <w:sz w:val="16"/>
          <w:szCs w:val="16"/>
        </w:rPr>
        <w:t>обл</w:t>
      </w:r>
      <w:proofErr w:type="gramEnd"/>
      <w:r w:rsidRPr="004D5E7C">
        <w:rPr>
          <w:bCs/>
          <w:kern w:val="36"/>
          <w:sz w:val="16"/>
          <w:szCs w:val="16"/>
        </w:rPr>
        <w:t xml:space="preserve">іку здійснюється Міністерством фінансів України, тому з питань оформлення, відображення у первинних документах та документального підтвердження знищення (втрат) товарів внаслідок дії обставин непереборної сили у період дії воєнного, надзвичайного стану платнику податку доцільно звернутися до Міністерства фінансів України.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Щодо порядку </w:t>
      </w:r>
      <w:proofErr w:type="gramStart"/>
      <w:r w:rsidRPr="004D5E7C">
        <w:rPr>
          <w:rFonts w:ascii="Times New Roman" w:eastAsia="Times New Roman" w:hAnsi="Times New Roman" w:cs="Times New Roman"/>
          <w:b/>
          <w:bCs/>
          <w:kern w:val="36"/>
          <w:sz w:val="16"/>
          <w:szCs w:val="16"/>
          <w:lang w:eastAsia="ru-RU"/>
        </w:rPr>
        <w:t>п</w:t>
      </w:r>
      <w:proofErr w:type="gramEnd"/>
      <w:r w:rsidRPr="004D5E7C">
        <w:rPr>
          <w:rFonts w:ascii="Times New Roman" w:eastAsia="Times New Roman" w:hAnsi="Times New Roman" w:cs="Times New Roman"/>
          <w:b/>
          <w:bCs/>
          <w:kern w:val="36"/>
          <w:sz w:val="16"/>
          <w:szCs w:val="16"/>
          <w:lang w:eastAsia="ru-RU"/>
        </w:rPr>
        <w:t>ідписання податкової звітності в електронному вигляді, якщо головного бухгалтера одночасно призначено тимчасово виконувати обов’язки керівника (директора)</w:t>
      </w:r>
    </w:p>
    <w:p w:rsidR="004D5E7C" w:rsidRPr="004D5E7C" w:rsidRDefault="00222C10" w:rsidP="00222C10">
      <w:pPr>
        <w:pStyle w:val="ac"/>
        <w:spacing w:before="0" w:beforeAutospacing="0" w:after="0" w:afterAutospacing="0"/>
        <w:ind w:firstLine="709"/>
        <w:jc w:val="both"/>
        <w:rPr>
          <w:bCs/>
          <w:kern w:val="36"/>
          <w:sz w:val="16"/>
          <w:szCs w:val="16"/>
        </w:rPr>
      </w:pPr>
      <w:proofErr w:type="gramStart"/>
      <w:r w:rsidRPr="008C748D">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8C748D">
        <w:rPr>
          <w:sz w:val="16"/>
          <w:szCs w:val="16"/>
        </w:rPr>
        <w:t xml:space="preserve"> Нікопольської, Марганецької, Томаківської державних податкових інспекцій та ДПІ у м</w:t>
      </w:r>
      <w:proofErr w:type="gramStart"/>
      <w:r w:rsidRPr="008C748D">
        <w:rPr>
          <w:sz w:val="16"/>
          <w:szCs w:val="16"/>
        </w:rPr>
        <w:t>.П</w:t>
      </w:r>
      <w:proofErr w:type="gramEnd"/>
      <w:r w:rsidRPr="008C748D">
        <w:rPr>
          <w:sz w:val="16"/>
          <w:szCs w:val="16"/>
        </w:rPr>
        <w:t xml:space="preserve">окрові) </w:t>
      </w:r>
      <w:r w:rsidRPr="004D5E7C">
        <w:rPr>
          <w:bCs/>
          <w:kern w:val="36"/>
          <w:sz w:val="16"/>
          <w:szCs w:val="16"/>
        </w:rPr>
        <w:t xml:space="preserve"> </w:t>
      </w:r>
      <w:r w:rsidR="004D5E7C" w:rsidRPr="004D5E7C">
        <w:rPr>
          <w:bCs/>
          <w:kern w:val="36"/>
          <w:sz w:val="16"/>
          <w:szCs w:val="16"/>
        </w:rPr>
        <w:t xml:space="preserve">звертає увагу, що електронний документообіг між платником податків та контролюючим органом здійснюється відповідно до норм Податкового кодексу України (далі – ПКУ) (п. 42.6 ст. 42 ПКУ) та Порядку обміну електронними документами з контролюючими органами, затвердженого наказом Міністерства фінансів України від 06.06.2017 № 557 (із змінами) (далі – Порядок).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Пунктом 48.5 ст. 48 ПКУ визначено, що податкова декларація повинна бути </w:t>
      </w:r>
      <w:proofErr w:type="gramStart"/>
      <w:r w:rsidRPr="004D5E7C">
        <w:rPr>
          <w:bCs/>
          <w:kern w:val="36"/>
          <w:sz w:val="16"/>
          <w:szCs w:val="16"/>
        </w:rPr>
        <w:t>п</w:t>
      </w:r>
      <w:proofErr w:type="gramEnd"/>
      <w:r w:rsidRPr="004D5E7C">
        <w:rPr>
          <w:bCs/>
          <w:kern w:val="36"/>
          <w:sz w:val="16"/>
          <w:szCs w:val="16"/>
        </w:rPr>
        <w:t xml:space="preserve">ідписана, зокрема, керівником платника податків або уповноваженою особою, а також особою, яка відповідає за ведення бухгалтерського обліку та подання податкової декларації до контролюючого органу. У разі ведення бухгалтерського </w:t>
      </w:r>
      <w:proofErr w:type="gramStart"/>
      <w:r w:rsidRPr="004D5E7C">
        <w:rPr>
          <w:bCs/>
          <w:kern w:val="36"/>
          <w:sz w:val="16"/>
          <w:szCs w:val="16"/>
        </w:rPr>
        <w:t>обл</w:t>
      </w:r>
      <w:proofErr w:type="gramEnd"/>
      <w:r w:rsidRPr="004D5E7C">
        <w:rPr>
          <w:bCs/>
          <w:kern w:val="36"/>
          <w:sz w:val="16"/>
          <w:szCs w:val="16"/>
        </w:rPr>
        <w:t xml:space="preserve">іку та подання податкової декларації безпосередньо керівником платника податку така податкова декларація підписується таким керівником.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Достатнім </w:t>
      </w:r>
      <w:proofErr w:type="gramStart"/>
      <w:r w:rsidRPr="004D5E7C">
        <w:rPr>
          <w:bCs/>
          <w:kern w:val="36"/>
          <w:sz w:val="16"/>
          <w:szCs w:val="16"/>
        </w:rPr>
        <w:t>п</w:t>
      </w:r>
      <w:proofErr w:type="gramEnd"/>
      <w:r w:rsidRPr="004D5E7C">
        <w:rPr>
          <w:bCs/>
          <w:kern w:val="36"/>
          <w:sz w:val="16"/>
          <w:szCs w:val="16"/>
        </w:rPr>
        <w:t xml:space="preserve">ідтвердженням справжності документа податкової звітності є наявність оригіналу підпису уповноваженої особи на документі у паперовій формі або наявність накладеного на електронний документ кваліфікованого електронного підпису (далі – КЕП) або удосконаленого електронного підпису,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 (п.п. 48.5.1 п. 48.5 ст. 48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Згідно з п. 2 розд. ІІ Порядку платник створює електронні документи у строки та відповідно до порядку, що визначені законодавством для відповідних документів </w:t>
      </w:r>
      <w:proofErr w:type="gramStart"/>
      <w:r w:rsidRPr="004D5E7C">
        <w:rPr>
          <w:bCs/>
          <w:kern w:val="36"/>
          <w:sz w:val="16"/>
          <w:szCs w:val="16"/>
        </w:rPr>
        <w:t>в</w:t>
      </w:r>
      <w:proofErr w:type="gramEnd"/>
      <w:r w:rsidRPr="004D5E7C">
        <w:rPr>
          <w:bCs/>
          <w:kern w:val="36"/>
          <w:sz w:val="16"/>
          <w:szCs w:val="16"/>
        </w:rPr>
        <w:t xml:space="preserve"> електронній та паперовій формі, із зазначенням усіх обов’язкових реквізитів та з використанням засобу КЕП та печатки (за наявності), керуючись Порядком.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Керівник платника податків визнача</w:t>
      </w:r>
      <w:proofErr w:type="gramStart"/>
      <w:r w:rsidRPr="004D5E7C">
        <w:rPr>
          <w:bCs/>
          <w:kern w:val="36"/>
          <w:sz w:val="16"/>
          <w:szCs w:val="16"/>
        </w:rPr>
        <w:t>є,</w:t>
      </w:r>
      <w:proofErr w:type="gramEnd"/>
      <w:r w:rsidRPr="004D5E7C">
        <w:rPr>
          <w:bCs/>
          <w:kern w:val="36"/>
          <w:sz w:val="16"/>
          <w:szCs w:val="16"/>
        </w:rPr>
        <w:t xml:space="preserve"> змінює перелік уповноважених осіб платника податків, які наділяються правом підписання, подання, отримання ними документів та інформації через електронний кабінет від імені платника податків, та визначає їхні повноваження (абзац другий п. 42.6 ст. 42 глави 1 розд. ІІ </w:t>
      </w:r>
      <w:proofErr w:type="gramStart"/>
      <w:r w:rsidRPr="004D5E7C">
        <w:rPr>
          <w:bCs/>
          <w:kern w:val="36"/>
          <w:sz w:val="16"/>
          <w:szCs w:val="16"/>
        </w:rPr>
        <w:t xml:space="preserve">ПКУ). </w:t>
      </w:r>
      <w:proofErr w:type="gramEnd"/>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Для надання права </w:t>
      </w:r>
      <w:proofErr w:type="gramStart"/>
      <w:r w:rsidRPr="004D5E7C">
        <w:rPr>
          <w:bCs/>
          <w:kern w:val="36"/>
          <w:sz w:val="16"/>
          <w:szCs w:val="16"/>
        </w:rPr>
        <w:t>п</w:t>
      </w:r>
      <w:proofErr w:type="gramEnd"/>
      <w:r w:rsidRPr="004D5E7C">
        <w:rPr>
          <w:bCs/>
          <w:kern w:val="36"/>
          <w:sz w:val="16"/>
          <w:szCs w:val="16"/>
        </w:rPr>
        <w:t xml:space="preserve">ідпису електронних документів іншим особам, яким делеговано право підпису, платник повідомляє про таких осіб контролюючий орган, на обліку в якому перебуває платник, шляхом направлення повідомлення про надання інформації щодо кваліфікованого або удосконаленого електронного підпису (далі – Повідомлення) в електронному вигляді за формою згідно з додатком 1 </w:t>
      </w:r>
      <w:proofErr w:type="gramStart"/>
      <w:r w:rsidRPr="004D5E7C">
        <w:rPr>
          <w:bCs/>
          <w:kern w:val="36"/>
          <w:sz w:val="16"/>
          <w:szCs w:val="16"/>
        </w:rPr>
        <w:t>до Порядку (п. 3 розд.</w:t>
      </w:r>
      <w:proofErr w:type="gramEnd"/>
      <w:r w:rsidRPr="004D5E7C">
        <w:rPr>
          <w:bCs/>
          <w:kern w:val="36"/>
          <w:sz w:val="16"/>
          <w:szCs w:val="16"/>
        </w:rPr>
        <w:t xml:space="preserve"> ІІІ </w:t>
      </w:r>
      <w:proofErr w:type="gramStart"/>
      <w:r w:rsidRPr="004D5E7C">
        <w:rPr>
          <w:bCs/>
          <w:kern w:val="36"/>
          <w:sz w:val="16"/>
          <w:szCs w:val="16"/>
        </w:rPr>
        <w:t xml:space="preserve">Порядку). </w:t>
      </w:r>
      <w:proofErr w:type="gramEnd"/>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До Повідомлення вноситься інформація про </w:t>
      </w:r>
      <w:proofErr w:type="gramStart"/>
      <w:r w:rsidRPr="004D5E7C">
        <w:rPr>
          <w:bCs/>
          <w:kern w:val="36"/>
          <w:sz w:val="16"/>
          <w:szCs w:val="16"/>
        </w:rPr>
        <w:t>п</w:t>
      </w:r>
      <w:proofErr w:type="gramEnd"/>
      <w:r w:rsidRPr="004D5E7C">
        <w:rPr>
          <w:bCs/>
          <w:kern w:val="36"/>
          <w:sz w:val="16"/>
          <w:szCs w:val="16"/>
        </w:rPr>
        <w:t xml:space="preserve">ідписувача (підписувачів), якому (яким) надається право підпису електронних документів. На сформоване Повідомлення першими накладаються кваліфіковані або удосконалені електронні підписи, що базуються на кваліфікованих сертифікатах електронних підписів усіх осіб, включених до Повідомлення, у порядку черговості їх внесення до Повідомлення, </w:t>
      </w:r>
      <w:proofErr w:type="gramStart"/>
      <w:r w:rsidRPr="004D5E7C">
        <w:rPr>
          <w:bCs/>
          <w:kern w:val="36"/>
          <w:sz w:val="16"/>
          <w:szCs w:val="16"/>
        </w:rPr>
        <w:t>п</w:t>
      </w:r>
      <w:proofErr w:type="gramEnd"/>
      <w:r w:rsidRPr="004D5E7C">
        <w:rPr>
          <w:bCs/>
          <w:kern w:val="36"/>
          <w:sz w:val="16"/>
          <w:szCs w:val="16"/>
        </w:rPr>
        <w:t xml:space="preserve">ісля них – кваліфікований або удосконалений електронний підпис керівника і останньою – кваліфікована електронна печатка (за наявності), що базується на кваліфікованому сертифікаті електронної печатки (п. 4 розд. ІІІ </w:t>
      </w:r>
      <w:proofErr w:type="gramStart"/>
      <w:r w:rsidRPr="004D5E7C">
        <w:rPr>
          <w:bCs/>
          <w:kern w:val="36"/>
          <w:sz w:val="16"/>
          <w:szCs w:val="16"/>
        </w:rPr>
        <w:t>Порядку).</w:t>
      </w:r>
      <w:proofErr w:type="gramEnd"/>
      <w:r w:rsidRPr="004D5E7C">
        <w:rPr>
          <w:bCs/>
          <w:kern w:val="36"/>
          <w:sz w:val="16"/>
          <w:szCs w:val="16"/>
        </w:rPr>
        <w:t xml:space="preserve"> Тобто, керівником до контролюючого органу подається Повідомлення на головного бухгалтера з типом </w:t>
      </w:r>
      <w:proofErr w:type="gramStart"/>
      <w:r w:rsidRPr="004D5E7C">
        <w:rPr>
          <w:bCs/>
          <w:kern w:val="36"/>
          <w:sz w:val="16"/>
          <w:szCs w:val="16"/>
        </w:rPr>
        <w:t>п</w:t>
      </w:r>
      <w:proofErr w:type="gramEnd"/>
      <w:r w:rsidRPr="004D5E7C">
        <w:rPr>
          <w:bCs/>
          <w:kern w:val="36"/>
          <w:sz w:val="16"/>
          <w:szCs w:val="16"/>
        </w:rPr>
        <w:t xml:space="preserve">ідпису – «директор».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Слід зазначити, якщо головного бухгалтера одночасно призначено тимчасово виконувати обов’язки керівника (директора), то при поданні податкової звітності в електронному вигляді, електронні </w:t>
      </w:r>
      <w:proofErr w:type="gramStart"/>
      <w:r w:rsidRPr="004D5E7C">
        <w:rPr>
          <w:bCs/>
          <w:kern w:val="36"/>
          <w:sz w:val="16"/>
          <w:szCs w:val="16"/>
        </w:rPr>
        <w:t>п</w:t>
      </w:r>
      <w:proofErr w:type="gramEnd"/>
      <w:r w:rsidRPr="004D5E7C">
        <w:rPr>
          <w:bCs/>
          <w:kern w:val="36"/>
          <w:sz w:val="16"/>
          <w:szCs w:val="16"/>
        </w:rPr>
        <w:t xml:space="preserve">ідписи юридичної особи накладаються у такому порядку: першим – кваліфікований або удосконалений електронний підпис директора, другим – кваліфікована електронна печатка (за наявності), що базується на кваліфікованому сертифікаті електронної печатки, попередньо змінивши, зокрема, в налаштуваннях Електронного кабінету поле «використання </w:t>
      </w:r>
      <w:proofErr w:type="gramStart"/>
      <w:r w:rsidRPr="004D5E7C">
        <w:rPr>
          <w:bCs/>
          <w:kern w:val="36"/>
          <w:sz w:val="16"/>
          <w:szCs w:val="16"/>
        </w:rPr>
        <w:t>п</w:t>
      </w:r>
      <w:proofErr w:type="gramEnd"/>
      <w:r w:rsidRPr="004D5E7C">
        <w:rPr>
          <w:bCs/>
          <w:kern w:val="36"/>
          <w:sz w:val="16"/>
          <w:szCs w:val="16"/>
        </w:rPr>
        <w:t xml:space="preserve">ідписів».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Витрати понесені на придбання акцій (інших корпоративних прав), емітентом яких є юридична особа, яка набула статусу резидента</w:t>
      </w:r>
      <w:proofErr w:type="gramStart"/>
      <w:r w:rsidRPr="004D5E7C">
        <w:rPr>
          <w:rFonts w:ascii="Times New Roman" w:eastAsia="Times New Roman" w:hAnsi="Times New Roman" w:cs="Times New Roman"/>
          <w:b/>
          <w:bCs/>
          <w:kern w:val="36"/>
          <w:sz w:val="16"/>
          <w:szCs w:val="16"/>
          <w:lang w:eastAsia="ru-RU"/>
        </w:rPr>
        <w:t xml:space="preserve"> Д</w:t>
      </w:r>
      <w:proofErr w:type="gramEnd"/>
      <w:r w:rsidRPr="004D5E7C">
        <w:rPr>
          <w:rFonts w:ascii="Times New Roman" w:eastAsia="Times New Roman" w:hAnsi="Times New Roman" w:cs="Times New Roman"/>
          <w:b/>
          <w:bCs/>
          <w:kern w:val="36"/>
          <w:sz w:val="16"/>
          <w:szCs w:val="16"/>
          <w:lang w:eastAsia="ru-RU"/>
        </w:rPr>
        <w:t>ія Сіті: як отримати податкову знижку?</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Головне управління ДПС у Дніпропетровській області нагаду</w:t>
      </w:r>
      <w:proofErr w:type="gramStart"/>
      <w:r w:rsidRPr="004D5E7C">
        <w:rPr>
          <w:bCs/>
          <w:kern w:val="36"/>
          <w:sz w:val="16"/>
          <w:szCs w:val="16"/>
        </w:rPr>
        <w:t>є,</w:t>
      </w:r>
      <w:proofErr w:type="gramEnd"/>
      <w:r w:rsidRPr="004D5E7C">
        <w:rPr>
          <w:bCs/>
          <w:kern w:val="36"/>
          <w:sz w:val="16"/>
          <w:szCs w:val="16"/>
        </w:rPr>
        <w:t xml:space="preserve"> що відповідно до п. 166.3.10 п. 166.3 ст. 166 Податкового кодексу України (далі – ПКУ) платник податку на доходи фізичних осіб (податок) має право включити до податкової знижки у зменшення оподатковуваного доходу у вигляді дивідендів, крім сум дивідендів, які не включаються до розрахунку загального місячного (річного) оподатковуваного доходу, фактично здійснені ним протягом звітного податкового року витрати на придбання акцій (інших корпоративних прав), емітентом яких є юридична особа, яка набула статус резидента</w:t>
      </w:r>
      <w:proofErr w:type="gramStart"/>
      <w:r w:rsidRPr="004D5E7C">
        <w:rPr>
          <w:bCs/>
          <w:kern w:val="36"/>
          <w:sz w:val="16"/>
          <w:szCs w:val="16"/>
        </w:rPr>
        <w:t xml:space="preserve"> Д</w:t>
      </w:r>
      <w:proofErr w:type="gramEnd"/>
      <w:r w:rsidRPr="004D5E7C">
        <w:rPr>
          <w:bCs/>
          <w:kern w:val="36"/>
          <w:sz w:val="16"/>
          <w:szCs w:val="16"/>
        </w:rPr>
        <w:t>ія Сіті згідно з частиною третьою ст. 5 Закону України від 15 липня 2021 року № 1667-ІХ «Про стимулювання розвитку цифрової економіки в Україні» (із змінами) (далі – Закон № 1667), за умови що такі витрати були понесені платником податку до набуття емітентом статусу резидента</w:t>
      </w:r>
      <w:proofErr w:type="gramStart"/>
      <w:r w:rsidRPr="004D5E7C">
        <w:rPr>
          <w:bCs/>
          <w:kern w:val="36"/>
          <w:sz w:val="16"/>
          <w:szCs w:val="16"/>
        </w:rPr>
        <w:t xml:space="preserve"> Д</w:t>
      </w:r>
      <w:proofErr w:type="gramEnd"/>
      <w:r w:rsidRPr="004D5E7C">
        <w:rPr>
          <w:bCs/>
          <w:kern w:val="36"/>
          <w:sz w:val="16"/>
          <w:szCs w:val="16"/>
        </w:rPr>
        <w:t xml:space="preserve">ія Сіті або впродовж періоду, коли такий резидент Дія Сіті відповідав вимозі, встановленій п. 3 частини третьої ст. 5 Закону № 1667.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При цьому, юридична особа набуває статусу резидента</w:t>
      </w:r>
      <w:proofErr w:type="gramStart"/>
      <w:r w:rsidRPr="004D5E7C">
        <w:rPr>
          <w:bCs/>
          <w:kern w:val="36"/>
          <w:sz w:val="16"/>
          <w:szCs w:val="16"/>
        </w:rPr>
        <w:t xml:space="preserve"> Д</w:t>
      </w:r>
      <w:proofErr w:type="gramEnd"/>
      <w:r w:rsidRPr="004D5E7C">
        <w:rPr>
          <w:bCs/>
          <w:kern w:val="36"/>
          <w:sz w:val="16"/>
          <w:szCs w:val="16"/>
        </w:rPr>
        <w:t xml:space="preserve">ія Сіті з дня внесення відповідного запису до реєстру Дія Сіті з урахуванням положень частини сьомої ст. 2 Закону № 1667 (частина друга ст. 4 Закону № 1667).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Сума податкової знижки, нарахована платнику податку у звітному податковому році, у разі включення до податкової знижки витрат, передбачених п.п. 166.3.10 п. 166.3 ст. 166 ПКУ, розраховується окремо від інших витрат та не може перевищувати суму </w:t>
      </w:r>
      <w:proofErr w:type="gramStart"/>
      <w:r w:rsidRPr="004D5E7C">
        <w:rPr>
          <w:bCs/>
          <w:kern w:val="36"/>
          <w:sz w:val="16"/>
          <w:szCs w:val="16"/>
        </w:rPr>
        <w:t>р</w:t>
      </w:r>
      <w:proofErr w:type="gramEnd"/>
      <w:r w:rsidRPr="004D5E7C">
        <w:rPr>
          <w:bCs/>
          <w:kern w:val="36"/>
          <w:sz w:val="16"/>
          <w:szCs w:val="16"/>
        </w:rPr>
        <w:t>ічного загального оподатковуваного доходу платника податку, отриманого у вигляді дивідендів, крім сум дивідендів, що не включаються до розрахунку загального місячного (</w:t>
      </w:r>
      <w:proofErr w:type="gramStart"/>
      <w:r w:rsidRPr="004D5E7C">
        <w:rPr>
          <w:bCs/>
          <w:kern w:val="36"/>
          <w:sz w:val="16"/>
          <w:szCs w:val="16"/>
        </w:rPr>
        <w:t>р</w:t>
      </w:r>
      <w:proofErr w:type="gramEnd"/>
      <w:r w:rsidRPr="004D5E7C">
        <w:rPr>
          <w:bCs/>
          <w:kern w:val="36"/>
          <w:sz w:val="16"/>
          <w:szCs w:val="16"/>
        </w:rPr>
        <w:t xml:space="preserve">ічного) оподатковуваного доходу (абзац перший п.п. 166.4.4 п. 166.4 ст. 166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До податкової знижки включаються фактично здійснені протягом звітного податкового року платником податку витрати, </w:t>
      </w:r>
      <w:proofErr w:type="gramStart"/>
      <w:r w:rsidRPr="004D5E7C">
        <w:rPr>
          <w:bCs/>
          <w:kern w:val="36"/>
          <w:sz w:val="16"/>
          <w:szCs w:val="16"/>
        </w:rPr>
        <w:t>п</w:t>
      </w:r>
      <w:proofErr w:type="gramEnd"/>
      <w:r w:rsidRPr="004D5E7C">
        <w:rPr>
          <w:bCs/>
          <w:kern w:val="36"/>
          <w:sz w:val="16"/>
          <w:szCs w:val="16"/>
        </w:rPr>
        <w:t xml:space="preserve">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w:t>
      </w:r>
      <w:r w:rsidRPr="004D5E7C">
        <w:rPr>
          <w:bCs/>
          <w:kern w:val="36"/>
          <w:sz w:val="16"/>
          <w:szCs w:val="16"/>
        </w:rPr>
        <w:lastRenderedPageBreak/>
        <w:t>(їх покупця (отримувача), а також копіями договорів за їх наявності, в яких обов’язково повинно бути відображено вартість таких товарі</w:t>
      </w:r>
      <w:proofErr w:type="gramStart"/>
      <w:r w:rsidRPr="004D5E7C">
        <w:rPr>
          <w:bCs/>
          <w:kern w:val="36"/>
          <w:sz w:val="16"/>
          <w:szCs w:val="16"/>
        </w:rPr>
        <w:t>в</w:t>
      </w:r>
      <w:proofErr w:type="gramEnd"/>
      <w:r w:rsidRPr="004D5E7C">
        <w:rPr>
          <w:bCs/>
          <w:kern w:val="36"/>
          <w:sz w:val="16"/>
          <w:szCs w:val="16"/>
        </w:rPr>
        <w:t xml:space="preserve"> (робіт, послуг) і строк оплати за такі товари (роботи, послуги) (п.п. 166.2.1 п. 166.2 ст. 166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Згідно п.п. 166.2.2 п. 166.2 ст. 166 ПКУ, копії таких документів (крім електронних розрахункових документів) надаються разом з податковою декларацією про майновий стан і доходи (далі – Декларація), а оригінали цих документів не надсилаються контролюючому органу, але </w:t>
      </w:r>
      <w:proofErr w:type="gramStart"/>
      <w:r w:rsidRPr="004D5E7C">
        <w:rPr>
          <w:bCs/>
          <w:kern w:val="36"/>
          <w:sz w:val="16"/>
          <w:szCs w:val="16"/>
        </w:rPr>
        <w:t>п</w:t>
      </w:r>
      <w:proofErr w:type="gramEnd"/>
      <w:r w:rsidRPr="004D5E7C">
        <w:rPr>
          <w:bCs/>
          <w:kern w:val="36"/>
          <w:sz w:val="16"/>
          <w:szCs w:val="16"/>
        </w:rPr>
        <w:t xml:space="preserve">ідлягають зберіганню платником податку протягом строку давності, встановленого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У разі, якщо відповідні витрати </w:t>
      </w:r>
      <w:proofErr w:type="gramStart"/>
      <w:r w:rsidRPr="004D5E7C">
        <w:rPr>
          <w:bCs/>
          <w:kern w:val="36"/>
          <w:sz w:val="16"/>
          <w:szCs w:val="16"/>
        </w:rPr>
        <w:t>п</w:t>
      </w:r>
      <w:proofErr w:type="gramEnd"/>
      <w:r w:rsidRPr="004D5E7C">
        <w:rPr>
          <w:bCs/>
          <w:kern w:val="36"/>
          <w:sz w:val="16"/>
          <w:szCs w:val="16"/>
        </w:rPr>
        <w:t xml:space="preserve">ідтверджені електронним розрахунковим документом, платник податків зазначає в Декларації лише реквізити електронного розрахункового документа.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Для документального </w:t>
      </w:r>
      <w:proofErr w:type="gramStart"/>
      <w:r w:rsidRPr="004D5E7C">
        <w:rPr>
          <w:bCs/>
          <w:kern w:val="36"/>
          <w:sz w:val="16"/>
          <w:szCs w:val="16"/>
        </w:rPr>
        <w:t>п</w:t>
      </w:r>
      <w:proofErr w:type="gramEnd"/>
      <w:r w:rsidRPr="004D5E7C">
        <w:rPr>
          <w:bCs/>
          <w:kern w:val="36"/>
          <w:sz w:val="16"/>
          <w:szCs w:val="16"/>
        </w:rPr>
        <w:t xml:space="preserve">ідтвердження витрат, що включаються до податкової знижки, контролюючий орган не має права вимагати від платника податку надання документів та/або їх копій, які містяться в автоматизованих інформаційних і довідкових системах, реєстрах, банках (базах) даних органів державної влади та/або органів місцевого самоврядування, інформація з яких безоплатно отримується контролюючими органами відповідно до ПКУ та </w:t>
      </w:r>
      <w:proofErr w:type="gramStart"/>
      <w:r w:rsidRPr="004D5E7C">
        <w:rPr>
          <w:bCs/>
          <w:kern w:val="36"/>
          <w:sz w:val="16"/>
          <w:szCs w:val="16"/>
        </w:rPr>
        <w:t>м</w:t>
      </w:r>
      <w:proofErr w:type="gramEnd"/>
      <w:r w:rsidRPr="004D5E7C">
        <w:rPr>
          <w:bCs/>
          <w:kern w:val="36"/>
          <w:sz w:val="16"/>
          <w:szCs w:val="16"/>
        </w:rPr>
        <w:t xml:space="preserve">іститься в інформаційних базах центрального органу виконавчої влади, що реалізує державну податкову політику (п.п. 166.2.3 п. 166.2 ст. 166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Статтею 1 розд. І Закону України від 16 липня 1999 року № 996-ХІV «Про бухгалтерський </w:t>
      </w:r>
      <w:proofErr w:type="gramStart"/>
      <w:r w:rsidRPr="004D5E7C">
        <w:rPr>
          <w:bCs/>
          <w:kern w:val="36"/>
          <w:sz w:val="16"/>
          <w:szCs w:val="16"/>
        </w:rPr>
        <w:t>обл</w:t>
      </w:r>
      <w:proofErr w:type="gramEnd"/>
      <w:r w:rsidRPr="004D5E7C">
        <w:rPr>
          <w:bCs/>
          <w:kern w:val="36"/>
          <w:sz w:val="16"/>
          <w:szCs w:val="16"/>
        </w:rPr>
        <w:t xml:space="preserve">ік та фінансову звітність в Україні» (із змінами) (далі – Закон № 996) визначено, що первинний документ – це документ, який містить відомості про господарську операцію.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Перелік обов’язкових реквізитів, які повинні мати первинні документи, визначено частиною </w:t>
      </w:r>
      <w:proofErr w:type="gramStart"/>
      <w:r w:rsidRPr="004D5E7C">
        <w:rPr>
          <w:bCs/>
          <w:kern w:val="36"/>
          <w:sz w:val="16"/>
          <w:szCs w:val="16"/>
        </w:rPr>
        <w:t>другою</w:t>
      </w:r>
      <w:proofErr w:type="gramEnd"/>
      <w:r w:rsidRPr="004D5E7C">
        <w:rPr>
          <w:bCs/>
          <w:kern w:val="36"/>
          <w:sz w:val="16"/>
          <w:szCs w:val="16"/>
        </w:rPr>
        <w:t xml:space="preserve"> ст. 9 Закону № 996.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Враховуючи викладене, фізична особа – платник податку, яка має право скористатися податковою знижкою за витратами, понесеними на придбання акцій (інших корпоративних прав), емітентом яких є юридична особа, яка набула статус резидента Дія Сіті, повинна подати до контролюючого органу разом з Декларацією </w:t>
      </w:r>
      <w:proofErr w:type="gramStart"/>
      <w:r w:rsidRPr="004D5E7C">
        <w:rPr>
          <w:bCs/>
          <w:kern w:val="36"/>
          <w:sz w:val="16"/>
          <w:szCs w:val="16"/>
        </w:rPr>
        <w:t>п</w:t>
      </w:r>
      <w:proofErr w:type="gramEnd"/>
      <w:r w:rsidRPr="004D5E7C">
        <w:rPr>
          <w:bCs/>
          <w:kern w:val="36"/>
          <w:sz w:val="16"/>
          <w:szCs w:val="16"/>
        </w:rPr>
        <w:t>ідтверджувальні документами, що засвідчують факт понесення таких витрат: копії платіжних та розрахункових документів, зокрема, квитанції, фіскальні чеки, прибуткові касові ордери, що ідентифікують юридичну особу – емітента акцій (інших корпоративних прав) і особу, яка звертається за податковою знижкою, в яких чітко визначені сума витрат, дата здійснення розрахунків (має відповідати даті до набуття емітентом статусу резидента</w:t>
      </w:r>
      <w:proofErr w:type="gramStart"/>
      <w:r w:rsidRPr="004D5E7C">
        <w:rPr>
          <w:bCs/>
          <w:kern w:val="36"/>
          <w:sz w:val="16"/>
          <w:szCs w:val="16"/>
        </w:rPr>
        <w:t xml:space="preserve"> Д</w:t>
      </w:r>
      <w:proofErr w:type="gramEnd"/>
      <w:r w:rsidRPr="004D5E7C">
        <w:rPr>
          <w:bCs/>
          <w:kern w:val="36"/>
          <w:sz w:val="16"/>
          <w:szCs w:val="16"/>
        </w:rPr>
        <w:t>ія Сіті або впродовж періоду, коли такий резидент Дія Сіті відповідав вимозі, встановленій п. 3 частини третьої ст. 5 Закону № 1667), а також копії договору купівлі-продажу, витягу з реєстру</w:t>
      </w:r>
      <w:proofErr w:type="gramStart"/>
      <w:r w:rsidRPr="004D5E7C">
        <w:rPr>
          <w:bCs/>
          <w:kern w:val="36"/>
          <w:sz w:val="16"/>
          <w:szCs w:val="16"/>
        </w:rPr>
        <w:t xml:space="preserve"> Д</w:t>
      </w:r>
      <w:proofErr w:type="gramEnd"/>
      <w:r w:rsidRPr="004D5E7C">
        <w:rPr>
          <w:bCs/>
          <w:kern w:val="36"/>
          <w:sz w:val="16"/>
          <w:szCs w:val="16"/>
        </w:rPr>
        <w:t xml:space="preserve">ія Сіті, тощо.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При цьому, з метою розрахунку податкової знижки, інформацію щодо сум нарахованого загального річного оподатковуваного доходу у вигляді дивідендів, утриманого із таких доходів податку на доходи фізичних осіб, фізична особа – платник податку отримує у вигляді довідки про доходи від юридичної особи – резидента</w:t>
      </w:r>
      <w:proofErr w:type="gramStart"/>
      <w:r w:rsidRPr="004D5E7C">
        <w:rPr>
          <w:bCs/>
          <w:kern w:val="36"/>
          <w:sz w:val="16"/>
          <w:szCs w:val="16"/>
        </w:rPr>
        <w:t xml:space="preserve"> Д</w:t>
      </w:r>
      <w:proofErr w:type="gramEnd"/>
      <w:r w:rsidRPr="004D5E7C">
        <w:rPr>
          <w:bCs/>
          <w:kern w:val="36"/>
          <w:sz w:val="16"/>
          <w:szCs w:val="16"/>
        </w:rPr>
        <w:t xml:space="preserve">ія Сіті.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Водночас, згідно з п. 176.1 ст. 176 ПКУ платники податку зобов’язані на вимогу контролюючого органу та в межах його повноважень, визначених законодавством, пред’являти документи і відомості, пов’язані з виникненням доходу або права на отримання податкової знижки, обчисленням і сплатою податку, та </w:t>
      </w:r>
      <w:proofErr w:type="gramStart"/>
      <w:r w:rsidRPr="004D5E7C">
        <w:rPr>
          <w:bCs/>
          <w:kern w:val="36"/>
          <w:sz w:val="16"/>
          <w:szCs w:val="16"/>
        </w:rPr>
        <w:t>п</w:t>
      </w:r>
      <w:proofErr w:type="gramEnd"/>
      <w:r w:rsidRPr="004D5E7C">
        <w:rPr>
          <w:bCs/>
          <w:kern w:val="36"/>
          <w:sz w:val="16"/>
          <w:szCs w:val="16"/>
        </w:rPr>
        <w:t xml:space="preserve">ідтверджувати необхідними документами достовірності відомостей, зазначених у Декларації з цього податку.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Як складається РК до зведеної </w:t>
      </w:r>
      <w:proofErr w:type="gramStart"/>
      <w:r w:rsidRPr="004D5E7C">
        <w:rPr>
          <w:rFonts w:ascii="Times New Roman" w:eastAsia="Times New Roman" w:hAnsi="Times New Roman" w:cs="Times New Roman"/>
          <w:b/>
          <w:bCs/>
          <w:kern w:val="36"/>
          <w:sz w:val="16"/>
          <w:szCs w:val="16"/>
          <w:lang w:eastAsia="ru-RU"/>
        </w:rPr>
        <w:t>ПН</w:t>
      </w:r>
      <w:proofErr w:type="gramEnd"/>
      <w:r w:rsidRPr="004D5E7C">
        <w:rPr>
          <w:rFonts w:ascii="Times New Roman" w:eastAsia="Times New Roman" w:hAnsi="Times New Roman" w:cs="Times New Roman"/>
          <w:b/>
          <w:bCs/>
          <w:kern w:val="36"/>
          <w:sz w:val="16"/>
          <w:szCs w:val="16"/>
          <w:lang w:eastAsia="ru-RU"/>
        </w:rPr>
        <w:t>, складеної на суму перевищення бази оподаткування над фактичною ціною, при виправленні помилок у номенклатурі товарів/послуг?</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Головне управління ДПС у Дніпропетровській області нагаду</w:t>
      </w:r>
      <w:proofErr w:type="gramStart"/>
      <w:r w:rsidRPr="004D5E7C">
        <w:rPr>
          <w:bCs/>
          <w:kern w:val="36"/>
          <w:sz w:val="16"/>
          <w:szCs w:val="16"/>
        </w:rPr>
        <w:t>є,</w:t>
      </w:r>
      <w:proofErr w:type="gramEnd"/>
      <w:r w:rsidRPr="004D5E7C">
        <w:rPr>
          <w:bCs/>
          <w:kern w:val="36"/>
          <w:sz w:val="16"/>
          <w:szCs w:val="16"/>
        </w:rPr>
        <w:t xml:space="preserve"> що відповідно до абзацу 11 п. 201.4 ст. 201 Податкового кодексу України (далі – ПКУ) платники податку в разі здійснення постачання товарів/послуг, база оподаткування яких, визначена відповідно до статей 188 і 189 ПКУ, перевищує фактичну ціну постачання таких товарів/послуг, можуть скласти не </w:t>
      </w:r>
      <w:proofErr w:type="gramStart"/>
      <w:r w:rsidRPr="004D5E7C">
        <w:rPr>
          <w:bCs/>
          <w:kern w:val="36"/>
          <w:sz w:val="16"/>
          <w:szCs w:val="16"/>
        </w:rPr>
        <w:t>п</w:t>
      </w:r>
      <w:proofErr w:type="gramEnd"/>
      <w:r w:rsidRPr="004D5E7C">
        <w:rPr>
          <w:bCs/>
          <w:kern w:val="36"/>
          <w:sz w:val="16"/>
          <w:szCs w:val="16"/>
        </w:rPr>
        <w:t xml:space="preserve">ізніше останнього дня місяця, в якому здійснено такі постачання, зведену податкову накладну з урахуванням сум податку, розрахованих виходячи з перевищення бази оподаткування над фактичною ціною, визначених окремо по кожній операції з постачання товарів/послуг.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Згідно з п. 15 Порядку заповнення податкової накладної, затвердженого наказом Міністерства фінансів України від 31.12.2015 № 1307, зареєстрованим в Міністерстві юстиції України 26.01.2016 за № 137/28267 (далі – Порядок № 1307) у податковій накладній (в тому числі зведеній), яка складена на суму такого перевищення, робиться позначка відповідно</w:t>
      </w:r>
      <w:proofErr w:type="gramEnd"/>
      <w:r w:rsidRPr="004D5E7C">
        <w:rPr>
          <w:bCs/>
          <w:kern w:val="36"/>
          <w:sz w:val="16"/>
          <w:szCs w:val="16"/>
        </w:rPr>
        <w:t xml:space="preserve"> до пункту 8 Порядку № 1307 (15 – Складена на суму перевищення бази оподаткування, визначеної відповідно до  статей 188 і 189 Податкового кодексу України, над </w:t>
      </w:r>
      <w:proofErr w:type="gramStart"/>
      <w:r w:rsidRPr="004D5E7C">
        <w:rPr>
          <w:bCs/>
          <w:kern w:val="36"/>
          <w:sz w:val="16"/>
          <w:szCs w:val="16"/>
        </w:rPr>
        <w:t>фактичною</w:t>
      </w:r>
      <w:proofErr w:type="gramEnd"/>
      <w:r w:rsidRPr="004D5E7C">
        <w:rPr>
          <w:bCs/>
          <w:kern w:val="36"/>
          <w:sz w:val="16"/>
          <w:szCs w:val="16"/>
        </w:rPr>
        <w:t xml:space="preserve"> ціною постачання). Така податкова накладна отримувачу (покупцю) не надається. При цьому у рядках такої податкової накладної, відведених для зазначення даних покупця, постачальник (продавець) зазначає власні </w:t>
      </w:r>
      <w:proofErr w:type="gramStart"/>
      <w:r w:rsidRPr="004D5E7C">
        <w:rPr>
          <w:bCs/>
          <w:kern w:val="36"/>
          <w:sz w:val="16"/>
          <w:szCs w:val="16"/>
        </w:rPr>
        <w:t>дан</w:t>
      </w:r>
      <w:proofErr w:type="gramEnd"/>
      <w:r w:rsidRPr="004D5E7C">
        <w:rPr>
          <w:bCs/>
          <w:kern w:val="36"/>
          <w:sz w:val="16"/>
          <w:szCs w:val="16"/>
        </w:rPr>
        <w:t xml:space="preserve">і.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Згідно з п. 21 Порядку № 1307 у разі здійснення коригування сум податкових зобов’язань, а також у випадку виправлення помилок, допущених при складанні податкової накладної, не пов’язаних із зміною суми компенсації вартості товарів/послуг, відповідно до ст. 192 постачальник (продавець) товарів/послуг складає розрахунок коригування кількісних і вартісних показників</w:t>
      </w:r>
      <w:proofErr w:type="gramEnd"/>
      <w:r w:rsidRPr="004D5E7C">
        <w:rPr>
          <w:bCs/>
          <w:kern w:val="36"/>
          <w:sz w:val="16"/>
          <w:szCs w:val="16"/>
        </w:rPr>
        <w:t xml:space="preserve"> до податкової накладної (далі – розрахунок коригування) за формою згідно з додатком 2 до податкової накладної.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Порядок складання розрахунку коригування та його реєстрації в Єдиному реє</w:t>
      </w:r>
      <w:proofErr w:type="gramStart"/>
      <w:r w:rsidRPr="004D5E7C">
        <w:rPr>
          <w:bCs/>
          <w:kern w:val="36"/>
          <w:sz w:val="16"/>
          <w:szCs w:val="16"/>
        </w:rPr>
        <w:t>стр</w:t>
      </w:r>
      <w:proofErr w:type="gramEnd"/>
      <w:r w:rsidRPr="004D5E7C">
        <w:rPr>
          <w:bCs/>
          <w:kern w:val="36"/>
          <w:sz w:val="16"/>
          <w:szCs w:val="16"/>
        </w:rPr>
        <w:t xml:space="preserve">і податкових накладних (далі – ЄРПН) аналогічний порядку, передбаченому для податкових накладних, крім випадків, передбачених Порядком № 1307.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Отже, якщо </w:t>
      </w:r>
      <w:proofErr w:type="gramStart"/>
      <w:r w:rsidRPr="004D5E7C">
        <w:rPr>
          <w:bCs/>
          <w:kern w:val="36"/>
          <w:sz w:val="16"/>
          <w:szCs w:val="16"/>
        </w:rPr>
        <w:t>п</w:t>
      </w:r>
      <w:proofErr w:type="gramEnd"/>
      <w:r w:rsidRPr="004D5E7C">
        <w:rPr>
          <w:bCs/>
          <w:kern w:val="36"/>
          <w:sz w:val="16"/>
          <w:szCs w:val="16"/>
        </w:rPr>
        <w:t xml:space="preserve">ісля складання та реєстрації в ЄРПН зведеної податкової накладної, складеної виходячи з перевищення ціни придбання/звичайної ціни/балансової (залишкової) вартості товарів/послуг над фактичною ціною їх постачання, платник податку виявляє помилку в описі (номенклатурі) товарів/послуг, він складає розрахунок коригування до такої податкової накладної, в якому у першому рядку зі знаком «–» </w:t>
      </w:r>
      <w:proofErr w:type="gramStart"/>
      <w:r w:rsidRPr="004D5E7C">
        <w:rPr>
          <w:bCs/>
          <w:kern w:val="36"/>
          <w:sz w:val="16"/>
          <w:szCs w:val="16"/>
        </w:rPr>
        <w:t>за</w:t>
      </w:r>
      <w:proofErr w:type="gramEnd"/>
      <w:r w:rsidRPr="004D5E7C">
        <w:rPr>
          <w:bCs/>
          <w:kern w:val="36"/>
          <w:sz w:val="16"/>
          <w:szCs w:val="16"/>
        </w:rPr>
        <w:t xml:space="preserve">значає показники щодо товарів/послуг, опис (номенклатура) яких виправляється, та другим рядком додає виправлену товарну позицію.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У заголовній частині такого розрахунку коригування у полі «До зведеної податкової накладної» вказується код ознаки «3» та у полі «Не </w:t>
      </w:r>
      <w:proofErr w:type="gramStart"/>
      <w:r w:rsidRPr="004D5E7C">
        <w:rPr>
          <w:bCs/>
          <w:kern w:val="36"/>
          <w:sz w:val="16"/>
          <w:szCs w:val="16"/>
        </w:rPr>
        <w:t>п</w:t>
      </w:r>
      <w:proofErr w:type="gramEnd"/>
      <w:r w:rsidRPr="004D5E7C">
        <w:rPr>
          <w:bCs/>
          <w:kern w:val="36"/>
          <w:sz w:val="16"/>
          <w:szCs w:val="16"/>
        </w:rPr>
        <w:t xml:space="preserve">ідлягає наданню отримувачу (покупцю) з причини» зазначається тип причини «15».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У розділ</w:t>
      </w:r>
      <w:proofErr w:type="gramStart"/>
      <w:r w:rsidRPr="004D5E7C">
        <w:rPr>
          <w:bCs/>
          <w:kern w:val="36"/>
          <w:sz w:val="16"/>
          <w:szCs w:val="16"/>
        </w:rPr>
        <w:t>і Б</w:t>
      </w:r>
      <w:proofErr w:type="gramEnd"/>
      <w:r w:rsidRPr="004D5E7C">
        <w:rPr>
          <w:bCs/>
          <w:kern w:val="36"/>
          <w:sz w:val="16"/>
          <w:szCs w:val="16"/>
        </w:rPr>
        <w:t xml:space="preserve"> табличної частини розрахунку коригування у першому рядку у графі 1 вказується номер за порядком рядка податкової накладної, який коригується. Другим рядком зазначаються виправлені показники, при цьому у графі 1 такого другого рядка вказується новий черговий порядковий номер рядка, якого не було у податковій накладній, що коригується.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У графі 2.1 розрахунку коригування у </w:t>
      </w:r>
      <w:proofErr w:type="gramStart"/>
      <w:r w:rsidRPr="004D5E7C">
        <w:rPr>
          <w:bCs/>
          <w:kern w:val="36"/>
          <w:sz w:val="16"/>
          <w:szCs w:val="16"/>
        </w:rPr>
        <w:t>вс</w:t>
      </w:r>
      <w:proofErr w:type="gramEnd"/>
      <w:r w:rsidRPr="004D5E7C">
        <w:rPr>
          <w:bCs/>
          <w:kern w:val="36"/>
          <w:sz w:val="16"/>
          <w:szCs w:val="16"/>
        </w:rPr>
        <w:t xml:space="preserve">іх рядках, які заповнюються у зв’язку з таким коригуванням, зазначається код причини коригування 203 (коригування зведеної податкової накладної, складеної відповідно до абзацу 11 п. 201.4 ст. 201 ПКУ), а у графі 3 – правильна номенклатура. Інші графи заповнюються без будь яких особливостей.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Слід зазначити, що відсутність у графі «Опис (номенклатура) товарів/послуг продавця» податкової накладної запису «перевищення бази оподаткування, визначеної відповідно до статей 188 і 189 ПКУ, над </w:t>
      </w:r>
      <w:proofErr w:type="gramStart"/>
      <w:r w:rsidRPr="004D5E7C">
        <w:rPr>
          <w:bCs/>
          <w:kern w:val="36"/>
          <w:sz w:val="16"/>
          <w:szCs w:val="16"/>
        </w:rPr>
        <w:t>фактичною</w:t>
      </w:r>
      <w:proofErr w:type="gramEnd"/>
      <w:r w:rsidRPr="004D5E7C">
        <w:rPr>
          <w:bCs/>
          <w:kern w:val="36"/>
          <w:sz w:val="16"/>
          <w:szCs w:val="16"/>
        </w:rPr>
        <w:t xml:space="preserve"> ціною постачання» не потребує виправлення. </w:t>
      </w:r>
    </w:p>
    <w:p w:rsidR="004D5E7C" w:rsidRPr="00736250"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736250">
        <w:rPr>
          <w:rFonts w:ascii="Times New Roman" w:eastAsia="Times New Roman" w:hAnsi="Times New Roman" w:cs="Times New Roman"/>
          <w:b/>
          <w:bCs/>
          <w:kern w:val="36"/>
          <w:sz w:val="16"/>
          <w:szCs w:val="16"/>
          <w:lang w:eastAsia="ru-RU"/>
        </w:rPr>
        <w:t xml:space="preserve">Суд </w:t>
      </w:r>
      <w:proofErr w:type="gramStart"/>
      <w:r w:rsidRPr="00736250">
        <w:rPr>
          <w:rFonts w:ascii="Times New Roman" w:eastAsia="Times New Roman" w:hAnsi="Times New Roman" w:cs="Times New Roman"/>
          <w:b/>
          <w:bCs/>
          <w:kern w:val="36"/>
          <w:sz w:val="16"/>
          <w:szCs w:val="16"/>
          <w:lang w:eastAsia="ru-RU"/>
        </w:rPr>
        <w:t>п</w:t>
      </w:r>
      <w:proofErr w:type="gramEnd"/>
      <w:r w:rsidRPr="00736250">
        <w:rPr>
          <w:rFonts w:ascii="Times New Roman" w:eastAsia="Times New Roman" w:hAnsi="Times New Roman" w:cs="Times New Roman"/>
          <w:b/>
          <w:bCs/>
          <w:kern w:val="36"/>
          <w:sz w:val="16"/>
          <w:szCs w:val="16"/>
          <w:lang w:eastAsia="ru-RU"/>
        </w:rPr>
        <w:t>ідтвердив правомірність прийнятого рішення комісії з питань зупинення реєстрації ПН/РК</w:t>
      </w:r>
    </w:p>
    <w:p w:rsidR="004D5E7C" w:rsidRPr="00736250"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lastRenderedPageBreak/>
        <w:t>Судом</w:t>
      </w:r>
      <w:r w:rsidRPr="00736250">
        <w:rPr>
          <w:bCs/>
          <w:kern w:val="36"/>
          <w:sz w:val="16"/>
          <w:szCs w:val="16"/>
        </w:rPr>
        <w:t xml:space="preserve"> </w:t>
      </w:r>
      <w:r w:rsidRPr="004D5E7C">
        <w:rPr>
          <w:bCs/>
          <w:kern w:val="36"/>
          <w:sz w:val="16"/>
          <w:szCs w:val="16"/>
        </w:rPr>
        <w:t>касаційної</w:t>
      </w:r>
      <w:r w:rsidRPr="00736250">
        <w:rPr>
          <w:bCs/>
          <w:kern w:val="36"/>
          <w:sz w:val="16"/>
          <w:szCs w:val="16"/>
        </w:rPr>
        <w:t xml:space="preserve"> </w:t>
      </w:r>
      <w:r w:rsidRPr="004D5E7C">
        <w:rPr>
          <w:bCs/>
          <w:kern w:val="36"/>
          <w:sz w:val="16"/>
          <w:szCs w:val="16"/>
        </w:rPr>
        <w:t>інстанції</w:t>
      </w:r>
      <w:r w:rsidRPr="00736250">
        <w:rPr>
          <w:bCs/>
          <w:kern w:val="36"/>
          <w:sz w:val="16"/>
          <w:szCs w:val="16"/>
        </w:rPr>
        <w:t xml:space="preserve"> </w:t>
      </w:r>
      <w:proofErr w:type="gramStart"/>
      <w:r w:rsidRPr="004D5E7C">
        <w:rPr>
          <w:bCs/>
          <w:kern w:val="36"/>
          <w:sz w:val="16"/>
          <w:szCs w:val="16"/>
        </w:rPr>
        <w:t>п</w:t>
      </w:r>
      <w:proofErr w:type="gramEnd"/>
      <w:r w:rsidRPr="004D5E7C">
        <w:rPr>
          <w:bCs/>
          <w:kern w:val="36"/>
          <w:sz w:val="16"/>
          <w:szCs w:val="16"/>
        </w:rPr>
        <w:t>ідтримано</w:t>
      </w:r>
      <w:r w:rsidRPr="00736250">
        <w:rPr>
          <w:bCs/>
          <w:kern w:val="36"/>
          <w:sz w:val="16"/>
          <w:szCs w:val="16"/>
        </w:rPr>
        <w:t xml:space="preserve"> </w:t>
      </w:r>
      <w:r w:rsidRPr="004D5E7C">
        <w:rPr>
          <w:bCs/>
          <w:kern w:val="36"/>
          <w:sz w:val="16"/>
          <w:szCs w:val="16"/>
        </w:rPr>
        <w:t>позицію</w:t>
      </w:r>
      <w:r w:rsidRPr="00736250">
        <w:rPr>
          <w:bCs/>
          <w:kern w:val="36"/>
          <w:sz w:val="16"/>
          <w:szCs w:val="16"/>
        </w:rPr>
        <w:t xml:space="preserve"> </w:t>
      </w:r>
      <w:r w:rsidRPr="004D5E7C">
        <w:rPr>
          <w:bCs/>
          <w:kern w:val="36"/>
          <w:sz w:val="16"/>
          <w:szCs w:val="16"/>
        </w:rPr>
        <w:t>контролюючого</w:t>
      </w:r>
      <w:r w:rsidRPr="00736250">
        <w:rPr>
          <w:bCs/>
          <w:kern w:val="36"/>
          <w:sz w:val="16"/>
          <w:szCs w:val="16"/>
        </w:rPr>
        <w:t xml:space="preserve"> </w:t>
      </w:r>
      <w:r w:rsidRPr="004D5E7C">
        <w:rPr>
          <w:bCs/>
          <w:kern w:val="36"/>
          <w:sz w:val="16"/>
          <w:szCs w:val="16"/>
        </w:rPr>
        <w:t>органу</w:t>
      </w:r>
      <w:r w:rsidRPr="00736250">
        <w:rPr>
          <w:bCs/>
          <w:kern w:val="36"/>
          <w:sz w:val="16"/>
          <w:szCs w:val="16"/>
        </w:rPr>
        <w:t xml:space="preserve"> </w:t>
      </w:r>
      <w:r w:rsidRPr="004D5E7C">
        <w:rPr>
          <w:bCs/>
          <w:kern w:val="36"/>
          <w:sz w:val="16"/>
          <w:szCs w:val="16"/>
        </w:rPr>
        <w:t>щодо</w:t>
      </w:r>
      <w:r w:rsidRPr="00736250">
        <w:rPr>
          <w:bCs/>
          <w:kern w:val="36"/>
          <w:sz w:val="16"/>
          <w:szCs w:val="16"/>
        </w:rPr>
        <w:t xml:space="preserve"> </w:t>
      </w:r>
      <w:r w:rsidRPr="004D5E7C">
        <w:rPr>
          <w:bCs/>
          <w:kern w:val="36"/>
          <w:sz w:val="16"/>
          <w:szCs w:val="16"/>
        </w:rPr>
        <w:t>правомірності</w:t>
      </w:r>
      <w:r w:rsidRPr="00736250">
        <w:rPr>
          <w:bCs/>
          <w:kern w:val="36"/>
          <w:sz w:val="16"/>
          <w:szCs w:val="16"/>
        </w:rPr>
        <w:t xml:space="preserve"> </w:t>
      </w:r>
      <w:r w:rsidRPr="004D5E7C">
        <w:rPr>
          <w:bCs/>
          <w:kern w:val="36"/>
          <w:sz w:val="16"/>
          <w:szCs w:val="16"/>
        </w:rPr>
        <w:t>прийнятого</w:t>
      </w:r>
      <w:r w:rsidRPr="00736250">
        <w:rPr>
          <w:bCs/>
          <w:kern w:val="36"/>
          <w:sz w:val="16"/>
          <w:szCs w:val="16"/>
        </w:rPr>
        <w:t xml:space="preserve"> </w:t>
      </w:r>
      <w:r w:rsidRPr="004D5E7C">
        <w:rPr>
          <w:bCs/>
          <w:kern w:val="36"/>
          <w:sz w:val="16"/>
          <w:szCs w:val="16"/>
        </w:rPr>
        <w:t>рішення</w:t>
      </w:r>
      <w:r w:rsidRPr="00736250">
        <w:rPr>
          <w:bCs/>
          <w:kern w:val="36"/>
          <w:sz w:val="16"/>
          <w:szCs w:val="16"/>
        </w:rPr>
        <w:t xml:space="preserve"> </w:t>
      </w:r>
      <w:r w:rsidRPr="004D5E7C">
        <w:rPr>
          <w:bCs/>
          <w:kern w:val="36"/>
          <w:sz w:val="16"/>
          <w:szCs w:val="16"/>
        </w:rPr>
        <w:t>комісії</w:t>
      </w:r>
      <w:r w:rsidRPr="00736250">
        <w:rPr>
          <w:bCs/>
          <w:kern w:val="36"/>
          <w:sz w:val="16"/>
          <w:szCs w:val="16"/>
        </w:rPr>
        <w:t xml:space="preserve"> </w:t>
      </w:r>
      <w:r w:rsidRPr="004D5E7C">
        <w:rPr>
          <w:bCs/>
          <w:kern w:val="36"/>
          <w:sz w:val="16"/>
          <w:szCs w:val="16"/>
        </w:rPr>
        <w:t>з</w:t>
      </w:r>
      <w:r w:rsidRPr="00736250">
        <w:rPr>
          <w:bCs/>
          <w:kern w:val="36"/>
          <w:sz w:val="16"/>
          <w:szCs w:val="16"/>
        </w:rPr>
        <w:t xml:space="preserve"> </w:t>
      </w:r>
      <w:r w:rsidRPr="004D5E7C">
        <w:rPr>
          <w:bCs/>
          <w:kern w:val="36"/>
          <w:sz w:val="16"/>
          <w:szCs w:val="16"/>
        </w:rPr>
        <w:t>питань</w:t>
      </w:r>
      <w:r w:rsidRPr="00736250">
        <w:rPr>
          <w:bCs/>
          <w:kern w:val="36"/>
          <w:sz w:val="16"/>
          <w:szCs w:val="16"/>
        </w:rPr>
        <w:t xml:space="preserve"> </w:t>
      </w:r>
      <w:r w:rsidRPr="004D5E7C">
        <w:rPr>
          <w:bCs/>
          <w:kern w:val="36"/>
          <w:sz w:val="16"/>
          <w:szCs w:val="16"/>
        </w:rPr>
        <w:t>зупинення</w:t>
      </w:r>
      <w:r w:rsidRPr="00736250">
        <w:rPr>
          <w:bCs/>
          <w:kern w:val="36"/>
          <w:sz w:val="16"/>
          <w:szCs w:val="16"/>
        </w:rPr>
        <w:t xml:space="preserve"> </w:t>
      </w:r>
      <w:r w:rsidRPr="004D5E7C">
        <w:rPr>
          <w:bCs/>
          <w:kern w:val="36"/>
          <w:sz w:val="16"/>
          <w:szCs w:val="16"/>
        </w:rPr>
        <w:t>реєстрації</w:t>
      </w:r>
      <w:r w:rsidRPr="00736250">
        <w:rPr>
          <w:bCs/>
          <w:kern w:val="36"/>
          <w:sz w:val="16"/>
          <w:szCs w:val="16"/>
        </w:rPr>
        <w:t xml:space="preserve"> </w:t>
      </w:r>
      <w:r w:rsidRPr="004D5E7C">
        <w:rPr>
          <w:bCs/>
          <w:kern w:val="36"/>
          <w:sz w:val="16"/>
          <w:szCs w:val="16"/>
        </w:rPr>
        <w:t>податкової</w:t>
      </w:r>
      <w:r w:rsidRPr="00736250">
        <w:rPr>
          <w:bCs/>
          <w:kern w:val="36"/>
          <w:sz w:val="16"/>
          <w:szCs w:val="16"/>
        </w:rPr>
        <w:t xml:space="preserve"> </w:t>
      </w:r>
      <w:r w:rsidRPr="004D5E7C">
        <w:rPr>
          <w:bCs/>
          <w:kern w:val="36"/>
          <w:sz w:val="16"/>
          <w:szCs w:val="16"/>
        </w:rPr>
        <w:t>накладної</w:t>
      </w:r>
      <w:r w:rsidRPr="00736250">
        <w:rPr>
          <w:bCs/>
          <w:kern w:val="36"/>
          <w:sz w:val="16"/>
          <w:szCs w:val="16"/>
        </w:rPr>
        <w:t>/</w:t>
      </w:r>
      <w:r w:rsidRPr="004D5E7C">
        <w:rPr>
          <w:bCs/>
          <w:kern w:val="36"/>
          <w:sz w:val="16"/>
          <w:szCs w:val="16"/>
        </w:rPr>
        <w:t>розрахунку</w:t>
      </w:r>
      <w:r w:rsidRPr="00736250">
        <w:rPr>
          <w:bCs/>
          <w:kern w:val="36"/>
          <w:sz w:val="16"/>
          <w:szCs w:val="16"/>
        </w:rPr>
        <w:t xml:space="preserve"> </w:t>
      </w:r>
      <w:r w:rsidRPr="004D5E7C">
        <w:rPr>
          <w:bCs/>
          <w:kern w:val="36"/>
          <w:sz w:val="16"/>
          <w:szCs w:val="16"/>
        </w:rPr>
        <w:t>коригування</w:t>
      </w:r>
      <w:r w:rsidRPr="00736250">
        <w:rPr>
          <w:bCs/>
          <w:kern w:val="36"/>
          <w:sz w:val="16"/>
          <w:szCs w:val="16"/>
        </w:rPr>
        <w:t xml:space="preserve">, </w:t>
      </w:r>
      <w:r w:rsidRPr="004D5E7C">
        <w:rPr>
          <w:bCs/>
          <w:kern w:val="36"/>
          <w:sz w:val="16"/>
          <w:szCs w:val="16"/>
        </w:rPr>
        <w:t>яка</w:t>
      </w:r>
      <w:r w:rsidRPr="00736250">
        <w:rPr>
          <w:bCs/>
          <w:kern w:val="36"/>
          <w:sz w:val="16"/>
          <w:szCs w:val="16"/>
        </w:rPr>
        <w:t xml:space="preserve"> </w:t>
      </w:r>
      <w:r w:rsidRPr="004D5E7C">
        <w:rPr>
          <w:bCs/>
          <w:kern w:val="36"/>
          <w:sz w:val="16"/>
          <w:szCs w:val="16"/>
        </w:rPr>
        <w:t>приймає</w:t>
      </w:r>
      <w:r w:rsidRPr="00736250">
        <w:rPr>
          <w:bCs/>
          <w:kern w:val="36"/>
          <w:sz w:val="16"/>
          <w:szCs w:val="16"/>
        </w:rPr>
        <w:t xml:space="preserve"> </w:t>
      </w:r>
      <w:r w:rsidRPr="004D5E7C">
        <w:rPr>
          <w:bCs/>
          <w:kern w:val="36"/>
          <w:sz w:val="16"/>
          <w:szCs w:val="16"/>
        </w:rPr>
        <w:t>рішення</w:t>
      </w:r>
      <w:r w:rsidRPr="00736250">
        <w:rPr>
          <w:bCs/>
          <w:kern w:val="36"/>
          <w:sz w:val="16"/>
          <w:szCs w:val="16"/>
        </w:rPr>
        <w:t xml:space="preserve"> </w:t>
      </w:r>
      <w:r w:rsidRPr="004D5E7C">
        <w:rPr>
          <w:bCs/>
          <w:kern w:val="36"/>
          <w:sz w:val="16"/>
          <w:szCs w:val="16"/>
        </w:rPr>
        <w:t>про</w:t>
      </w:r>
      <w:r w:rsidRPr="00736250">
        <w:rPr>
          <w:bCs/>
          <w:kern w:val="36"/>
          <w:sz w:val="16"/>
          <w:szCs w:val="16"/>
        </w:rPr>
        <w:t xml:space="preserve"> </w:t>
      </w:r>
      <w:r w:rsidRPr="004D5E7C">
        <w:rPr>
          <w:bCs/>
          <w:kern w:val="36"/>
          <w:sz w:val="16"/>
          <w:szCs w:val="16"/>
        </w:rPr>
        <w:t>реєстрацію</w:t>
      </w:r>
      <w:r w:rsidRPr="00736250">
        <w:rPr>
          <w:bCs/>
          <w:kern w:val="36"/>
          <w:sz w:val="16"/>
          <w:szCs w:val="16"/>
        </w:rPr>
        <w:t xml:space="preserve"> </w:t>
      </w:r>
      <w:r w:rsidRPr="004D5E7C">
        <w:rPr>
          <w:bCs/>
          <w:kern w:val="36"/>
          <w:sz w:val="16"/>
          <w:szCs w:val="16"/>
        </w:rPr>
        <w:t>податкової</w:t>
      </w:r>
      <w:r w:rsidRPr="00736250">
        <w:rPr>
          <w:bCs/>
          <w:kern w:val="36"/>
          <w:sz w:val="16"/>
          <w:szCs w:val="16"/>
        </w:rPr>
        <w:t xml:space="preserve"> </w:t>
      </w:r>
      <w:r w:rsidRPr="004D5E7C">
        <w:rPr>
          <w:bCs/>
          <w:kern w:val="36"/>
          <w:sz w:val="16"/>
          <w:szCs w:val="16"/>
        </w:rPr>
        <w:t>накладної</w:t>
      </w:r>
      <w:r w:rsidRPr="00736250">
        <w:rPr>
          <w:bCs/>
          <w:kern w:val="36"/>
          <w:sz w:val="16"/>
          <w:szCs w:val="16"/>
        </w:rPr>
        <w:t>/</w:t>
      </w:r>
      <w:r w:rsidRPr="004D5E7C">
        <w:rPr>
          <w:bCs/>
          <w:kern w:val="36"/>
          <w:sz w:val="16"/>
          <w:szCs w:val="16"/>
        </w:rPr>
        <w:t>розрахунку</w:t>
      </w:r>
      <w:r w:rsidRPr="00736250">
        <w:rPr>
          <w:bCs/>
          <w:kern w:val="36"/>
          <w:sz w:val="16"/>
          <w:szCs w:val="16"/>
        </w:rPr>
        <w:t xml:space="preserve"> </w:t>
      </w:r>
      <w:r w:rsidRPr="004D5E7C">
        <w:rPr>
          <w:bCs/>
          <w:kern w:val="36"/>
          <w:sz w:val="16"/>
          <w:szCs w:val="16"/>
        </w:rPr>
        <w:t>коригування</w:t>
      </w:r>
      <w:r w:rsidRPr="00736250">
        <w:rPr>
          <w:bCs/>
          <w:kern w:val="36"/>
          <w:sz w:val="16"/>
          <w:szCs w:val="16"/>
        </w:rPr>
        <w:t xml:space="preserve"> (</w:t>
      </w:r>
      <w:r w:rsidRPr="004D5E7C">
        <w:rPr>
          <w:bCs/>
          <w:kern w:val="36"/>
          <w:sz w:val="16"/>
          <w:szCs w:val="16"/>
        </w:rPr>
        <w:t>далі</w:t>
      </w:r>
      <w:r w:rsidRPr="00736250">
        <w:rPr>
          <w:bCs/>
          <w:kern w:val="36"/>
          <w:sz w:val="16"/>
          <w:szCs w:val="16"/>
        </w:rPr>
        <w:t xml:space="preserve"> – </w:t>
      </w:r>
      <w:r w:rsidRPr="004D5E7C">
        <w:rPr>
          <w:bCs/>
          <w:kern w:val="36"/>
          <w:sz w:val="16"/>
          <w:szCs w:val="16"/>
        </w:rPr>
        <w:t>ПН</w:t>
      </w:r>
      <w:r w:rsidRPr="00736250">
        <w:rPr>
          <w:bCs/>
          <w:kern w:val="36"/>
          <w:sz w:val="16"/>
          <w:szCs w:val="16"/>
        </w:rPr>
        <w:t>/</w:t>
      </w:r>
      <w:r w:rsidRPr="004D5E7C">
        <w:rPr>
          <w:bCs/>
          <w:kern w:val="36"/>
          <w:sz w:val="16"/>
          <w:szCs w:val="16"/>
        </w:rPr>
        <w:t>РК</w:t>
      </w:r>
      <w:r w:rsidRPr="00736250">
        <w:rPr>
          <w:bCs/>
          <w:kern w:val="36"/>
          <w:sz w:val="16"/>
          <w:szCs w:val="16"/>
        </w:rPr>
        <w:t xml:space="preserve">) </w:t>
      </w:r>
      <w:r w:rsidRPr="004D5E7C">
        <w:rPr>
          <w:bCs/>
          <w:kern w:val="36"/>
          <w:sz w:val="16"/>
          <w:szCs w:val="16"/>
        </w:rPr>
        <w:t>в</w:t>
      </w:r>
      <w:r w:rsidRPr="00736250">
        <w:rPr>
          <w:bCs/>
          <w:kern w:val="36"/>
          <w:sz w:val="16"/>
          <w:szCs w:val="16"/>
        </w:rPr>
        <w:t xml:space="preserve"> </w:t>
      </w:r>
      <w:r w:rsidRPr="004D5E7C">
        <w:rPr>
          <w:bCs/>
          <w:kern w:val="36"/>
          <w:sz w:val="16"/>
          <w:szCs w:val="16"/>
        </w:rPr>
        <w:t>Єдиному</w:t>
      </w:r>
      <w:r w:rsidRPr="00736250">
        <w:rPr>
          <w:bCs/>
          <w:kern w:val="36"/>
          <w:sz w:val="16"/>
          <w:szCs w:val="16"/>
        </w:rPr>
        <w:t xml:space="preserve"> </w:t>
      </w:r>
      <w:r w:rsidRPr="004D5E7C">
        <w:rPr>
          <w:bCs/>
          <w:kern w:val="36"/>
          <w:sz w:val="16"/>
          <w:szCs w:val="16"/>
        </w:rPr>
        <w:t>реєстрі</w:t>
      </w:r>
      <w:r w:rsidRPr="00736250">
        <w:rPr>
          <w:bCs/>
          <w:kern w:val="36"/>
          <w:sz w:val="16"/>
          <w:szCs w:val="16"/>
        </w:rPr>
        <w:t xml:space="preserve"> </w:t>
      </w:r>
      <w:r w:rsidRPr="004D5E7C">
        <w:rPr>
          <w:bCs/>
          <w:kern w:val="36"/>
          <w:sz w:val="16"/>
          <w:szCs w:val="16"/>
        </w:rPr>
        <w:t>податкових</w:t>
      </w:r>
      <w:r w:rsidRPr="00736250">
        <w:rPr>
          <w:bCs/>
          <w:kern w:val="36"/>
          <w:sz w:val="16"/>
          <w:szCs w:val="16"/>
        </w:rPr>
        <w:t xml:space="preserve"> </w:t>
      </w:r>
      <w:r w:rsidRPr="004D5E7C">
        <w:rPr>
          <w:bCs/>
          <w:kern w:val="36"/>
          <w:sz w:val="16"/>
          <w:szCs w:val="16"/>
        </w:rPr>
        <w:t>накладних</w:t>
      </w:r>
      <w:r w:rsidRPr="00736250">
        <w:rPr>
          <w:bCs/>
          <w:kern w:val="36"/>
          <w:sz w:val="16"/>
          <w:szCs w:val="16"/>
        </w:rPr>
        <w:t xml:space="preserve"> (</w:t>
      </w:r>
      <w:r w:rsidRPr="004D5E7C">
        <w:rPr>
          <w:bCs/>
          <w:kern w:val="36"/>
          <w:sz w:val="16"/>
          <w:szCs w:val="16"/>
        </w:rPr>
        <w:t>далі</w:t>
      </w:r>
      <w:r w:rsidRPr="00736250">
        <w:rPr>
          <w:bCs/>
          <w:kern w:val="36"/>
          <w:sz w:val="16"/>
          <w:szCs w:val="16"/>
        </w:rPr>
        <w:t xml:space="preserve"> – </w:t>
      </w:r>
      <w:r w:rsidRPr="004D5E7C">
        <w:rPr>
          <w:bCs/>
          <w:kern w:val="36"/>
          <w:sz w:val="16"/>
          <w:szCs w:val="16"/>
        </w:rPr>
        <w:t>ЄРПН</w:t>
      </w:r>
      <w:r w:rsidRPr="00736250">
        <w:rPr>
          <w:bCs/>
          <w:kern w:val="36"/>
          <w:sz w:val="16"/>
          <w:szCs w:val="16"/>
        </w:rPr>
        <w:t xml:space="preserve">) </w:t>
      </w:r>
      <w:r w:rsidRPr="004D5E7C">
        <w:rPr>
          <w:bCs/>
          <w:kern w:val="36"/>
          <w:sz w:val="16"/>
          <w:szCs w:val="16"/>
        </w:rPr>
        <w:t>або</w:t>
      </w:r>
      <w:r w:rsidRPr="00736250">
        <w:rPr>
          <w:bCs/>
          <w:kern w:val="36"/>
          <w:sz w:val="16"/>
          <w:szCs w:val="16"/>
        </w:rPr>
        <w:t xml:space="preserve"> </w:t>
      </w:r>
      <w:r w:rsidRPr="004D5E7C">
        <w:rPr>
          <w:bCs/>
          <w:kern w:val="36"/>
          <w:sz w:val="16"/>
          <w:szCs w:val="16"/>
        </w:rPr>
        <w:t>відмову</w:t>
      </w:r>
      <w:r w:rsidRPr="00736250">
        <w:rPr>
          <w:bCs/>
          <w:kern w:val="36"/>
          <w:sz w:val="16"/>
          <w:szCs w:val="16"/>
        </w:rPr>
        <w:t xml:space="preserve"> </w:t>
      </w:r>
      <w:r w:rsidRPr="004D5E7C">
        <w:rPr>
          <w:bCs/>
          <w:kern w:val="36"/>
          <w:sz w:val="16"/>
          <w:szCs w:val="16"/>
        </w:rPr>
        <w:t>в</w:t>
      </w:r>
      <w:r w:rsidRPr="00736250">
        <w:rPr>
          <w:bCs/>
          <w:kern w:val="36"/>
          <w:sz w:val="16"/>
          <w:szCs w:val="16"/>
        </w:rPr>
        <w:t xml:space="preserve"> </w:t>
      </w:r>
      <w:r w:rsidRPr="004D5E7C">
        <w:rPr>
          <w:bCs/>
          <w:kern w:val="36"/>
          <w:sz w:val="16"/>
          <w:szCs w:val="16"/>
        </w:rPr>
        <w:t>такій</w:t>
      </w:r>
      <w:r w:rsidRPr="00736250">
        <w:rPr>
          <w:bCs/>
          <w:kern w:val="36"/>
          <w:sz w:val="16"/>
          <w:szCs w:val="16"/>
        </w:rPr>
        <w:t xml:space="preserve"> </w:t>
      </w:r>
      <w:r w:rsidRPr="004D5E7C">
        <w:rPr>
          <w:bCs/>
          <w:kern w:val="36"/>
          <w:sz w:val="16"/>
          <w:szCs w:val="16"/>
        </w:rPr>
        <w:t>реєстрації</w:t>
      </w:r>
      <w:r w:rsidRPr="00736250">
        <w:rPr>
          <w:bCs/>
          <w:kern w:val="36"/>
          <w:sz w:val="16"/>
          <w:szCs w:val="16"/>
        </w:rPr>
        <w:t xml:space="preserve"> </w:t>
      </w:r>
      <w:r w:rsidRPr="004D5E7C">
        <w:rPr>
          <w:bCs/>
          <w:kern w:val="36"/>
          <w:sz w:val="16"/>
          <w:szCs w:val="16"/>
        </w:rPr>
        <w:t>в</w:t>
      </w:r>
      <w:r w:rsidRPr="00736250">
        <w:rPr>
          <w:bCs/>
          <w:kern w:val="36"/>
          <w:sz w:val="16"/>
          <w:szCs w:val="16"/>
        </w:rPr>
        <w:t xml:space="preserve"> </w:t>
      </w:r>
      <w:r w:rsidRPr="004D5E7C">
        <w:rPr>
          <w:bCs/>
          <w:kern w:val="36"/>
          <w:sz w:val="16"/>
          <w:szCs w:val="16"/>
        </w:rPr>
        <w:t>ЄРПН</w:t>
      </w:r>
      <w:r w:rsidRPr="00736250">
        <w:rPr>
          <w:bCs/>
          <w:kern w:val="36"/>
          <w:sz w:val="16"/>
          <w:szCs w:val="16"/>
        </w:rPr>
        <w:t xml:space="preserve">, </w:t>
      </w:r>
      <w:r w:rsidRPr="004D5E7C">
        <w:rPr>
          <w:bCs/>
          <w:kern w:val="36"/>
          <w:sz w:val="16"/>
          <w:szCs w:val="16"/>
        </w:rPr>
        <w:t>оскільки</w:t>
      </w:r>
      <w:r w:rsidRPr="00736250">
        <w:rPr>
          <w:bCs/>
          <w:kern w:val="36"/>
          <w:sz w:val="16"/>
          <w:szCs w:val="16"/>
        </w:rPr>
        <w:t xml:space="preserve"> </w:t>
      </w:r>
      <w:r w:rsidRPr="004D5E7C">
        <w:rPr>
          <w:bCs/>
          <w:kern w:val="36"/>
          <w:sz w:val="16"/>
          <w:szCs w:val="16"/>
        </w:rPr>
        <w:t>розрахунок</w:t>
      </w:r>
      <w:r w:rsidRPr="00736250">
        <w:rPr>
          <w:bCs/>
          <w:kern w:val="36"/>
          <w:sz w:val="16"/>
          <w:szCs w:val="16"/>
        </w:rPr>
        <w:t xml:space="preserve"> </w:t>
      </w:r>
      <w:r w:rsidRPr="004D5E7C">
        <w:rPr>
          <w:bCs/>
          <w:kern w:val="36"/>
          <w:sz w:val="16"/>
          <w:szCs w:val="16"/>
        </w:rPr>
        <w:t>коригування</w:t>
      </w:r>
      <w:r w:rsidRPr="00736250">
        <w:rPr>
          <w:bCs/>
          <w:kern w:val="36"/>
          <w:sz w:val="16"/>
          <w:szCs w:val="16"/>
        </w:rPr>
        <w:t xml:space="preserve"> </w:t>
      </w:r>
      <w:r w:rsidRPr="004D5E7C">
        <w:rPr>
          <w:bCs/>
          <w:kern w:val="36"/>
          <w:sz w:val="16"/>
          <w:szCs w:val="16"/>
        </w:rPr>
        <w:t>поданий</w:t>
      </w:r>
      <w:r w:rsidRPr="00736250">
        <w:rPr>
          <w:bCs/>
          <w:kern w:val="36"/>
          <w:sz w:val="16"/>
          <w:szCs w:val="16"/>
        </w:rPr>
        <w:t xml:space="preserve"> </w:t>
      </w:r>
      <w:r w:rsidRPr="004D5E7C">
        <w:rPr>
          <w:bCs/>
          <w:kern w:val="36"/>
          <w:sz w:val="16"/>
          <w:szCs w:val="16"/>
        </w:rPr>
        <w:t>платником</w:t>
      </w:r>
      <w:r w:rsidRPr="00736250">
        <w:rPr>
          <w:bCs/>
          <w:kern w:val="36"/>
          <w:sz w:val="16"/>
          <w:szCs w:val="16"/>
        </w:rPr>
        <w:t xml:space="preserve"> </w:t>
      </w:r>
      <w:r w:rsidRPr="004D5E7C">
        <w:rPr>
          <w:bCs/>
          <w:kern w:val="36"/>
          <w:sz w:val="16"/>
          <w:szCs w:val="16"/>
        </w:rPr>
        <w:t>податку</w:t>
      </w:r>
      <w:r w:rsidRPr="00736250">
        <w:rPr>
          <w:bCs/>
          <w:kern w:val="36"/>
          <w:sz w:val="16"/>
          <w:szCs w:val="16"/>
        </w:rPr>
        <w:t xml:space="preserve">, </w:t>
      </w:r>
      <w:r w:rsidRPr="004D5E7C">
        <w:rPr>
          <w:bCs/>
          <w:kern w:val="36"/>
          <w:sz w:val="16"/>
          <w:szCs w:val="16"/>
        </w:rPr>
        <w:t>який</w:t>
      </w:r>
      <w:r w:rsidRPr="00736250">
        <w:rPr>
          <w:bCs/>
          <w:kern w:val="36"/>
          <w:sz w:val="16"/>
          <w:szCs w:val="16"/>
        </w:rPr>
        <w:t xml:space="preserve"> </w:t>
      </w:r>
      <w:r w:rsidRPr="004D5E7C">
        <w:rPr>
          <w:bCs/>
          <w:kern w:val="36"/>
          <w:sz w:val="16"/>
          <w:szCs w:val="16"/>
        </w:rPr>
        <w:t>відповідає</w:t>
      </w:r>
      <w:r w:rsidRPr="00736250">
        <w:rPr>
          <w:bCs/>
          <w:kern w:val="36"/>
          <w:sz w:val="16"/>
          <w:szCs w:val="16"/>
        </w:rPr>
        <w:t xml:space="preserve"> </w:t>
      </w:r>
      <w:r w:rsidRPr="004D5E7C">
        <w:rPr>
          <w:bCs/>
          <w:kern w:val="36"/>
          <w:sz w:val="16"/>
          <w:szCs w:val="16"/>
        </w:rPr>
        <w:t>пункту</w:t>
      </w:r>
      <w:r w:rsidRPr="00736250">
        <w:rPr>
          <w:bCs/>
          <w:kern w:val="36"/>
          <w:sz w:val="16"/>
          <w:szCs w:val="16"/>
        </w:rPr>
        <w:t xml:space="preserve"> 8 </w:t>
      </w:r>
      <w:r w:rsidRPr="004D5E7C">
        <w:rPr>
          <w:bCs/>
          <w:kern w:val="36"/>
          <w:sz w:val="16"/>
          <w:szCs w:val="16"/>
        </w:rPr>
        <w:t>Критеріїв</w:t>
      </w:r>
      <w:r w:rsidRPr="00736250">
        <w:rPr>
          <w:bCs/>
          <w:kern w:val="36"/>
          <w:sz w:val="16"/>
          <w:szCs w:val="16"/>
        </w:rPr>
        <w:t xml:space="preserve"> </w:t>
      </w:r>
      <w:r w:rsidRPr="004D5E7C">
        <w:rPr>
          <w:bCs/>
          <w:kern w:val="36"/>
          <w:sz w:val="16"/>
          <w:szCs w:val="16"/>
        </w:rPr>
        <w:t>ризиковості</w:t>
      </w:r>
      <w:r w:rsidRPr="00736250">
        <w:rPr>
          <w:bCs/>
          <w:kern w:val="36"/>
          <w:sz w:val="16"/>
          <w:szCs w:val="16"/>
        </w:rPr>
        <w:t xml:space="preserve"> </w:t>
      </w:r>
      <w:r w:rsidRPr="004D5E7C">
        <w:rPr>
          <w:bCs/>
          <w:kern w:val="36"/>
          <w:sz w:val="16"/>
          <w:szCs w:val="16"/>
        </w:rPr>
        <w:t>платника</w:t>
      </w:r>
      <w:r w:rsidRPr="00736250">
        <w:rPr>
          <w:bCs/>
          <w:kern w:val="36"/>
          <w:sz w:val="16"/>
          <w:szCs w:val="16"/>
        </w:rPr>
        <w:t xml:space="preserve"> </w:t>
      </w:r>
      <w:r w:rsidRPr="004D5E7C">
        <w:rPr>
          <w:bCs/>
          <w:kern w:val="36"/>
          <w:sz w:val="16"/>
          <w:szCs w:val="16"/>
        </w:rPr>
        <w:t>податку</w:t>
      </w:r>
      <w:r w:rsidRPr="00736250">
        <w:rPr>
          <w:bCs/>
          <w:kern w:val="36"/>
          <w:sz w:val="16"/>
          <w:szCs w:val="16"/>
        </w:rPr>
        <w:t xml:space="preserve">.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Судами встановлено, що позивачем подано до податкового органу для проведення реєстрації в Єдиному реє</w:t>
      </w:r>
      <w:proofErr w:type="gramStart"/>
      <w:r w:rsidRPr="004D5E7C">
        <w:rPr>
          <w:bCs/>
          <w:kern w:val="36"/>
          <w:sz w:val="16"/>
          <w:szCs w:val="16"/>
        </w:rPr>
        <w:t>стр</w:t>
      </w:r>
      <w:proofErr w:type="gramEnd"/>
      <w:r w:rsidRPr="004D5E7C">
        <w:rPr>
          <w:bCs/>
          <w:kern w:val="36"/>
          <w:sz w:val="16"/>
          <w:szCs w:val="16"/>
        </w:rPr>
        <w:t xml:space="preserve">і податкових накладних розрахунок коригування кількісних і вартісних показників до податкової накладної. Вказаний розрахунок був доставлений до контролюючого органу, документ прийнято, проте відповідно до пункту 201.16 статті 201 Податкового кодексу України реєстрацію зупинено. Платник податку, яким подано для реєстрації </w:t>
      </w:r>
      <w:proofErr w:type="gramStart"/>
      <w:r w:rsidRPr="004D5E7C">
        <w:rPr>
          <w:bCs/>
          <w:kern w:val="36"/>
          <w:sz w:val="16"/>
          <w:szCs w:val="16"/>
        </w:rPr>
        <w:t>ПН</w:t>
      </w:r>
      <w:proofErr w:type="gramEnd"/>
      <w:r w:rsidRPr="004D5E7C">
        <w:rPr>
          <w:bCs/>
          <w:kern w:val="36"/>
          <w:sz w:val="16"/>
          <w:szCs w:val="16"/>
        </w:rPr>
        <w:t>/РК в Єдиному реєстрі податкових накладних, відповідає пункту 8 Критеріїв ризиковості платника податку, йому запропоновано надати пояснення та копії документів щодо підтвердження інформації, зазначеної в ПН/РК, для розгляду питання прийняття рішення про реєстрацію/відмову в реєстрації податкової накладної/розрахунку коригування в Єдиному реє</w:t>
      </w:r>
      <w:proofErr w:type="gramStart"/>
      <w:r w:rsidRPr="004D5E7C">
        <w:rPr>
          <w:bCs/>
          <w:kern w:val="36"/>
          <w:sz w:val="16"/>
          <w:szCs w:val="16"/>
        </w:rPr>
        <w:t>стр</w:t>
      </w:r>
      <w:proofErr w:type="gramEnd"/>
      <w:r w:rsidRPr="004D5E7C">
        <w:rPr>
          <w:bCs/>
          <w:kern w:val="36"/>
          <w:sz w:val="16"/>
          <w:szCs w:val="16"/>
        </w:rPr>
        <w:t xml:space="preserve">і податкових накладних.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Отже, реєстрацію розрахунку коригування позивача зупинено з тих </w:t>
      </w:r>
      <w:proofErr w:type="gramStart"/>
      <w:r w:rsidRPr="004D5E7C">
        <w:rPr>
          <w:bCs/>
          <w:kern w:val="36"/>
          <w:sz w:val="16"/>
          <w:szCs w:val="16"/>
        </w:rPr>
        <w:t>п</w:t>
      </w:r>
      <w:proofErr w:type="gramEnd"/>
      <w:r w:rsidRPr="004D5E7C">
        <w:rPr>
          <w:bCs/>
          <w:kern w:val="36"/>
          <w:sz w:val="16"/>
          <w:szCs w:val="16"/>
        </w:rPr>
        <w:t xml:space="preserve">ідстав, що платник податку відповідає пункту 8 Критеріїв ризиковості платника податків. Запропоновано надати пояснення та/або копії документів, достатні для прийняття рішення про реєстрацію ПН/РК в ЄРПН.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Згідно з витягом з протоколу комісії податкового органу по роботі з великими платниками податків з питань зупинення реєстрації податкової накладної/розрахунку коригування в Єдиному реє</w:t>
      </w:r>
      <w:proofErr w:type="gramStart"/>
      <w:r w:rsidRPr="004D5E7C">
        <w:rPr>
          <w:bCs/>
          <w:kern w:val="36"/>
          <w:sz w:val="16"/>
          <w:szCs w:val="16"/>
        </w:rPr>
        <w:t>стр</w:t>
      </w:r>
      <w:proofErr w:type="gramEnd"/>
      <w:r w:rsidRPr="004D5E7C">
        <w:rPr>
          <w:bCs/>
          <w:kern w:val="36"/>
          <w:sz w:val="16"/>
          <w:szCs w:val="16"/>
        </w:rPr>
        <w:t>і податкових накладних причиною відмови в реєстрації розрахунку коригування стало ненадання жодного первинного документу (товарно-транспортної накладної на повернення продукції та оприбуткування її на складі), який би підтверджував повернення товару. Крім того, не надано жодних розрахункових (платіжних) документі</w:t>
      </w:r>
      <w:proofErr w:type="gramStart"/>
      <w:r w:rsidRPr="004D5E7C">
        <w:rPr>
          <w:bCs/>
          <w:kern w:val="36"/>
          <w:sz w:val="16"/>
          <w:szCs w:val="16"/>
        </w:rPr>
        <w:t>в</w:t>
      </w:r>
      <w:proofErr w:type="gramEnd"/>
      <w:r w:rsidRPr="004D5E7C">
        <w:rPr>
          <w:bCs/>
          <w:kern w:val="36"/>
          <w:sz w:val="16"/>
          <w:szCs w:val="16"/>
        </w:rPr>
        <w:t xml:space="preserve">.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Верховний Суд погоджується з висновками судів попередніх інстанцій стосовно того, що подані позивачем документи не можуть вважатися достатніми для </w:t>
      </w:r>
      <w:proofErr w:type="gramStart"/>
      <w:r w:rsidRPr="004D5E7C">
        <w:rPr>
          <w:bCs/>
          <w:kern w:val="36"/>
          <w:sz w:val="16"/>
          <w:szCs w:val="16"/>
        </w:rPr>
        <w:t>п</w:t>
      </w:r>
      <w:proofErr w:type="gramEnd"/>
      <w:r w:rsidRPr="004D5E7C">
        <w:rPr>
          <w:bCs/>
          <w:kern w:val="36"/>
          <w:sz w:val="16"/>
          <w:szCs w:val="16"/>
        </w:rPr>
        <w:t xml:space="preserve">ідтвердження операції та для реєстрації розрахунку коригування, виписаному позивачем на контрагента.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Посилання позивача на накладну на повернення як доказу, який засвідчує факт повернення товару, є неприйнятним з огляду на приписи частини другої статті 9 Закону України «Про бухгалтерський </w:t>
      </w:r>
      <w:proofErr w:type="gramStart"/>
      <w:r w:rsidRPr="004D5E7C">
        <w:rPr>
          <w:bCs/>
          <w:kern w:val="36"/>
          <w:sz w:val="16"/>
          <w:szCs w:val="16"/>
        </w:rPr>
        <w:t>обл</w:t>
      </w:r>
      <w:proofErr w:type="gramEnd"/>
      <w:r w:rsidRPr="004D5E7C">
        <w:rPr>
          <w:bCs/>
          <w:kern w:val="36"/>
          <w:sz w:val="16"/>
          <w:szCs w:val="16"/>
        </w:rPr>
        <w:t>ік та фінансову звітність в Україні» від 16.07.1999 № 996-XIV, за якою первинні документи можуть бути складені у паперовій або в електронній формі та повинні мати такі обов</w:t>
      </w:r>
      <w:proofErr w:type="gramStart"/>
      <w:r w:rsidRPr="004D5E7C">
        <w:rPr>
          <w:bCs/>
          <w:kern w:val="36"/>
          <w:sz w:val="16"/>
          <w:szCs w:val="16"/>
        </w:rPr>
        <w:t>`я</w:t>
      </w:r>
      <w:proofErr w:type="gramEnd"/>
      <w:r w:rsidRPr="004D5E7C">
        <w:rPr>
          <w:bCs/>
          <w:kern w:val="36"/>
          <w:sz w:val="16"/>
          <w:szCs w:val="16"/>
        </w:rPr>
        <w:t xml:space="preserve">зкові реквізити, зокрема: посади і прізвища (крім первинних документів, вимоги до яких встановлюються Національним банком України) осіб, відповідальних за здійснення господарської операції і правильність її оформлення; особистий </w:t>
      </w:r>
      <w:proofErr w:type="gramStart"/>
      <w:r w:rsidRPr="004D5E7C">
        <w:rPr>
          <w:bCs/>
          <w:kern w:val="36"/>
          <w:sz w:val="16"/>
          <w:szCs w:val="16"/>
        </w:rPr>
        <w:t>п</w:t>
      </w:r>
      <w:proofErr w:type="gramEnd"/>
      <w:r w:rsidRPr="004D5E7C">
        <w:rPr>
          <w:bCs/>
          <w:kern w:val="36"/>
          <w:sz w:val="16"/>
          <w:szCs w:val="16"/>
        </w:rPr>
        <w:t xml:space="preserve">ідпис або інші дані, що дають змогу ідентифікувати особу, яка брала участь у здійсненні господарської операції. Відсутність на вказаній накладній зазначених обов`язкових реквізитів доводить її невідповідність вимогам частини другої статті 74 та частини першої статті 94 Кодексу адміністративного судочинства України.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Відтак, Касаційним адміністративним судом у складі Верховного Суду від 02.07.2024 у справі № 440/5004/23 касаційну скаргу позивача залишено без задоволення; рішення Полтавського окружного адміністративного суду від 29.11.2023 та постанову</w:t>
      </w:r>
      <w:proofErr w:type="gramStart"/>
      <w:r w:rsidRPr="004D5E7C">
        <w:rPr>
          <w:bCs/>
          <w:kern w:val="36"/>
          <w:sz w:val="16"/>
          <w:szCs w:val="16"/>
        </w:rPr>
        <w:t xml:space="preserve"> Д</w:t>
      </w:r>
      <w:proofErr w:type="gramEnd"/>
      <w:r w:rsidRPr="004D5E7C">
        <w:rPr>
          <w:bCs/>
          <w:kern w:val="36"/>
          <w:sz w:val="16"/>
          <w:szCs w:val="16"/>
        </w:rPr>
        <w:t xml:space="preserve">ругого апеляційного адміністративного суду від 02.04.2024  залишено без змін.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Чи застосовується відповідальність за неоприбуткування (неповне та/або несвоєчасне) у касах готівки?</w:t>
      </w:r>
    </w:p>
    <w:p w:rsidR="004D5E7C" w:rsidRPr="004D5E7C" w:rsidRDefault="00222C10" w:rsidP="00222C10">
      <w:pPr>
        <w:pStyle w:val="ac"/>
        <w:spacing w:before="0" w:beforeAutospacing="0" w:after="0" w:afterAutospacing="0"/>
        <w:ind w:firstLine="709"/>
        <w:jc w:val="both"/>
        <w:rPr>
          <w:bCs/>
          <w:kern w:val="36"/>
          <w:sz w:val="16"/>
          <w:szCs w:val="16"/>
        </w:rPr>
      </w:pPr>
      <w:proofErr w:type="gramStart"/>
      <w:r w:rsidRPr="00482EE7">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82EE7">
        <w:rPr>
          <w:sz w:val="16"/>
          <w:szCs w:val="16"/>
        </w:rPr>
        <w:t xml:space="preserve"> Нікопольської, Марганецької, Томаківської державних податкових інспекцій та ДПІ у м</w:t>
      </w:r>
      <w:proofErr w:type="gramStart"/>
      <w:r w:rsidRPr="00482EE7">
        <w:rPr>
          <w:sz w:val="16"/>
          <w:szCs w:val="16"/>
        </w:rPr>
        <w:t>.П</w:t>
      </w:r>
      <w:proofErr w:type="gramEnd"/>
      <w:r w:rsidRPr="00482EE7">
        <w:rPr>
          <w:sz w:val="16"/>
          <w:szCs w:val="16"/>
        </w:rPr>
        <w:t xml:space="preserve">окрові) </w:t>
      </w:r>
      <w:r w:rsidRPr="004D5E7C">
        <w:rPr>
          <w:bCs/>
          <w:kern w:val="36"/>
          <w:sz w:val="16"/>
          <w:szCs w:val="16"/>
        </w:rPr>
        <w:t xml:space="preserve"> </w:t>
      </w:r>
      <w:r w:rsidR="004D5E7C" w:rsidRPr="004D5E7C">
        <w:rPr>
          <w:bCs/>
          <w:kern w:val="36"/>
          <w:sz w:val="16"/>
          <w:szCs w:val="16"/>
        </w:rPr>
        <w:t xml:space="preserve">інформує.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Відповідно до п.п. 2 п. 58 розд. </w:t>
      </w:r>
      <w:proofErr w:type="gramStart"/>
      <w:r w:rsidRPr="004D5E7C">
        <w:rPr>
          <w:bCs/>
          <w:kern w:val="36"/>
          <w:sz w:val="16"/>
          <w:szCs w:val="16"/>
        </w:rPr>
        <w:t>VI 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 (із змінами та доповненнями) (далі – Положення № 148), готівка, що надходить до кас, повинна своєчасно та в повній сумі оприбутковуватися.</w:t>
      </w:r>
      <w:proofErr w:type="gramEnd"/>
      <w:r w:rsidRPr="004D5E7C">
        <w:rPr>
          <w:bCs/>
          <w:kern w:val="36"/>
          <w:sz w:val="16"/>
          <w:szCs w:val="16"/>
        </w:rPr>
        <w:t xml:space="preserve"> Порядок оприбуткування готівки в касах, у тому числі і </w:t>
      </w:r>
      <w:proofErr w:type="gramStart"/>
      <w:r w:rsidRPr="004D5E7C">
        <w:rPr>
          <w:bCs/>
          <w:kern w:val="36"/>
          <w:sz w:val="16"/>
          <w:szCs w:val="16"/>
        </w:rPr>
        <w:t>п</w:t>
      </w:r>
      <w:proofErr w:type="gramEnd"/>
      <w:r w:rsidRPr="004D5E7C">
        <w:rPr>
          <w:bCs/>
          <w:kern w:val="36"/>
          <w:sz w:val="16"/>
          <w:szCs w:val="16"/>
        </w:rPr>
        <w:t xml:space="preserve">ід час розрахунків із застосуванням реєстратора розрахункових операцій (далі – РРО) (або розрахункових книжок), визначений п. 11 розд. II Положення № 148.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П</w:t>
      </w:r>
      <w:proofErr w:type="gramEnd"/>
      <w:r w:rsidRPr="004D5E7C">
        <w:rPr>
          <w:bCs/>
          <w:kern w:val="36"/>
          <w:sz w:val="16"/>
          <w:szCs w:val="16"/>
        </w:rPr>
        <w:t xml:space="preserve">ідпунктом 18 п. 3 розд. I Положення № 148 визначено, що оприбуткування готівки – це проведення суб’єктами господарювання </w:t>
      </w:r>
      <w:proofErr w:type="gramStart"/>
      <w:r w:rsidRPr="004D5E7C">
        <w:rPr>
          <w:bCs/>
          <w:kern w:val="36"/>
          <w:sz w:val="16"/>
          <w:szCs w:val="16"/>
        </w:rPr>
        <w:t>обл</w:t>
      </w:r>
      <w:proofErr w:type="gramEnd"/>
      <w:r w:rsidRPr="004D5E7C">
        <w:rPr>
          <w:bCs/>
          <w:kern w:val="36"/>
          <w:sz w:val="16"/>
          <w:szCs w:val="16"/>
        </w:rPr>
        <w:t xml:space="preserve">іку готівки в касі на повну суму її фактичних надходжень у касовій книзі/книзі обліку доходів і витрат/фіскальному звітному чеку/електронному фіскальному звітному чеку/розрахунковій квитанції.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Згідно з абзацом другим п. 11 розд. ІІ Положення № 148 оприбуткуванням готівки в касах установ/</w:t>
      </w:r>
      <w:proofErr w:type="gramStart"/>
      <w:r w:rsidRPr="004D5E7C">
        <w:rPr>
          <w:bCs/>
          <w:kern w:val="36"/>
          <w:sz w:val="16"/>
          <w:szCs w:val="16"/>
        </w:rPr>
        <w:t>п</w:t>
      </w:r>
      <w:proofErr w:type="gramEnd"/>
      <w:r w:rsidRPr="004D5E7C">
        <w:rPr>
          <w:bCs/>
          <w:kern w:val="36"/>
          <w:sz w:val="16"/>
          <w:szCs w:val="16"/>
        </w:rPr>
        <w:t xml:space="preserve">ідприємств та їх відокремлених підрозділів, які проводять готівкові розрахунки із застосуванням РРО та з оформленням їх касовими ордерами і веденням касової книги, є здійснення обліку готівки в повній сумі її фактичних надходжень у касовій книзі на підставі прибуткових касових ордерів.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Разом з тим Положенням № 148 та іншими нормативно-правовими актами не передбачено фінансової відповідальності за неоприбуткування (неповне та/або несвоєчасне) готівки.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 xml:space="preserve">Водночас невиконання норм Положення № 148 в частині готівкових розрахунків за товари (послуги) може призвести до адміністративної відповідальності згідно зі ст.ст. 163 прим. 15 та 164 прим. 4 Кодексу України про адміністративні правопорушення від 07 грудня 1984 року № 8073-Х, із змінами. </w:t>
      </w:r>
      <w:proofErr w:type="gramEnd"/>
    </w:p>
    <w:p w:rsidR="00222C1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Податок на нерухоме майно: від платників надходження до місцевих бюджетів Дніпропетровщини склали понад 465,3 </w:t>
      </w:r>
      <w:proofErr w:type="gramStart"/>
      <w:r w:rsidRPr="004D5E7C">
        <w:rPr>
          <w:rFonts w:ascii="Times New Roman" w:eastAsia="Times New Roman" w:hAnsi="Times New Roman" w:cs="Times New Roman"/>
          <w:b/>
          <w:bCs/>
          <w:kern w:val="36"/>
          <w:sz w:val="16"/>
          <w:szCs w:val="16"/>
          <w:lang w:eastAsia="ru-RU"/>
        </w:rPr>
        <w:t>млн</w:t>
      </w:r>
      <w:proofErr w:type="gramEnd"/>
      <w:r w:rsidRPr="004D5E7C">
        <w:rPr>
          <w:rFonts w:ascii="Times New Roman" w:eastAsia="Times New Roman" w:hAnsi="Times New Roman" w:cs="Times New Roman"/>
          <w:b/>
          <w:bCs/>
          <w:kern w:val="36"/>
          <w:sz w:val="16"/>
          <w:szCs w:val="16"/>
          <w:lang w:eastAsia="ru-RU"/>
        </w:rPr>
        <w:t xml:space="preserve"> гривень</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У першому </w:t>
      </w:r>
      <w:proofErr w:type="gramStart"/>
      <w:r w:rsidRPr="004D5E7C">
        <w:rPr>
          <w:bCs/>
          <w:kern w:val="36"/>
          <w:sz w:val="16"/>
          <w:szCs w:val="16"/>
        </w:rPr>
        <w:t>п</w:t>
      </w:r>
      <w:proofErr w:type="gramEnd"/>
      <w:r w:rsidRPr="004D5E7C">
        <w:rPr>
          <w:bCs/>
          <w:kern w:val="36"/>
          <w:sz w:val="16"/>
          <w:szCs w:val="16"/>
        </w:rPr>
        <w:t xml:space="preserve">івріччі 2024 року до місцевих бюджетів Дніпропетровської області від платників податку на нерухоме майно, відмінне від земельної ділянки, надійшло  понад 465,3 млн грн, що на понад 62,7 млн, або на 15,6 відc., більше ніж у першому півріччі 2023 року.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Нагадуємо, що відповідно до п.п. 266.1.1 п. 266.1 ст. 266 Податкового кодексу України (далі – ПКУ) платниками податку на нерухоме майно, відмінне від земельної ділянки, є фізичні та юридичні особи, </w:t>
      </w:r>
      <w:proofErr w:type="gramStart"/>
      <w:r w:rsidRPr="004D5E7C">
        <w:rPr>
          <w:bCs/>
          <w:kern w:val="36"/>
          <w:sz w:val="16"/>
          <w:szCs w:val="16"/>
        </w:rPr>
        <w:t>в</w:t>
      </w:r>
      <w:proofErr w:type="gramEnd"/>
      <w:r w:rsidRPr="004D5E7C">
        <w:rPr>
          <w:bCs/>
          <w:kern w:val="36"/>
          <w:sz w:val="16"/>
          <w:szCs w:val="16"/>
        </w:rPr>
        <w:t xml:space="preserve"> тому числі нерезиденти, які є власниками житлової та/або нежитлової нерухомості.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П</w:t>
      </w:r>
      <w:proofErr w:type="gramEnd"/>
      <w:r w:rsidRPr="004D5E7C">
        <w:rPr>
          <w:bCs/>
          <w:kern w:val="36"/>
          <w:sz w:val="16"/>
          <w:szCs w:val="16"/>
        </w:rPr>
        <w:t xml:space="preserve">ідпунктом 266.1.2 п. 266.1 ст. 266 ПКУ визначено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lastRenderedPageBreak/>
        <w:t xml:space="preserve">а) якщо об’єкт житлової та/або нежитлової нерухомості перебуває у спільній частковій власності кількох </w:t>
      </w:r>
      <w:proofErr w:type="gramStart"/>
      <w:r w:rsidRPr="004D5E7C">
        <w:rPr>
          <w:bCs/>
          <w:kern w:val="36"/>
          <w:sz w:val="16"/>
          <w:szCs w:val="16"/>
        </w:rPr>
        <w:t>осіб</w:t>
      </w:r>
      <w:proofErr w:type="gramEnd"/>
      <w:r w:rsidRPr="004D5E7C">
        <w:rPr>
          <w:bCs/>
          <w:kern w:val="36"/>
          <w:sz w:val="16"/>
          <w:szCs w:val="16"/>
        </w:rPr>
        <w:t xml:space="preserve">, платником податку є кожна з цих осіб за належну їй частку;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б) якщо об’єкт житлової та/або нежитлової нерухомості перебуває у спільній сумісній власності кількох </w:t>
      </w:r>
      <w:proofErr w:type="gramStart"/>
      <w:r w:rsidRPr="004D5E7C">
        <w:rPr>
          <w:bCs/>
          <w:kern w:val="36"/>
          <w:sz w:val="16"/>
          <w:szCs w:val="16"/>
        </w:rPr>
        <w:t>осіб</w:t>
      </w:r>
      <w:proofErr w:type="gramEnd"/>
      <w:r w:rsidRPr="004D5E7C">
        <w:rPr>
          <w:bCs/>
          <w:kern w:val="36"/>
          <w:sz w:val="16"/>
          <w:szCs w:val="16"/>
        </w:rPr>
        <w:t xml:space="preserve">, але не поділений в натурі, платником податку є одна з таких осіб-власників, визначена за їх згодою, якщо інше не встановлено судом;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 якщо об’єкт житлової та/або нежитлової нерухомості перебуває у спільній сумісній власності кількох </w:t>
      </w:r>
      <w:proofErr w:type="gramStart"/>
      <w:r w:rsidRPr="004D5E7C">
        <w:rPr>
          <w:bCs/>
          <w:kern w:val="36"/>
          <w:sz w:val="16"/>
          <w:szCs w:val="16"/>
        </w:rPr>
        <w:t>осіб</w:t>
      </w:r>
      <w:proofErr w:type="gramEnd"/>
      <w:r w:rsidRPr="004D5E7C">
        <w:rPr>
          <w:bCs/>
          <w:kern w:val="36"/>
          <w:sz w:val="16"/>
          <w:szCs w:val="16"/>
        </w:rPr>
        <w:t xml:space="preserve"> і поділений між ними в натурі, платником податку є кожна з цих осіб за належну їй частку.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За зверненням фізичної особи перерахунок з податку на нерухоме майно здійснюється за три останні звітні податкові роки</w:t>
      </w:r>
    </w:p>
    <w:p w:rsidR="004D5E7C" w:rsidRPr="004D5E7C" w:rsidRDefault="00222C10" w:rsidP="00222C10">
      <w:pPr>
        <w:pStyle w:val="ac"/>
        <w:spacing w:before="0" w:beforeAutospacing="0" w:after="0" w:afterAutospacing="0"/>
        <w:ind w:firstLine="709"/>
        <w:jc w:val="both"/>
        <w:rPr>
          <w:bCs/>
          <w:kern w:val="36"/>
          <w:sz w:val="16"/>
          <w:szCs w:val="16"/>
        </w:rPr>
      </w:pPr>
      <w:proofErr w:type="gramStart"/>
      <w:r w:rsidRPr="00CF64B9">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CF64B9">
        <w:rPr>
          <w:sz w:val="16"/>
          <w:szCs w:val="16"/>
        </w:rPr>
        <w:t xml:space="preserve"> Нікопольської, Марганецької, Томаківської державних податкових інспекцій та ДПІ у м</w:t>
      </w:r>
      <w:proofErr w:type="gramStart"/>
      <w:r w:rsidRPr="00CF64B9">
        <w:rPr>
          <w:sz w:val="16"/>
          <w:szCs w:val="16"/>
        </w:rPr>
        <w:t>.П</w:t>
      </w:r>
      <w:proofErr w:type="gramEnd"/>
      <w:r w:rsidRPr="00CF64B9">
        <w:rPr>
          <w:sz w:val="16"/>
          <w:szCs w:val="16"/>
        </w:rPr>
        <w:t xml:space="preserve">окрові) </w:t>
      </w:r>
      <w:r w:rsidRPr="004D5E7C">
        <w:rPr>
          <w:bCs/>
          <w:kern w:val="36"/>
          <w:sz w:val="16"/>
          <w:szCs w:val="16"/>
        </w:rPr>
        <w:t xml:space="preserve"> </w:t>
      </w:r>
      <w:r w:rsidR="004D5E7C" w:rsidRPr="004D5E7C">
        <w:rPr>
          <w:bCs/>
          <w:kern w:val="36"/>
          <w:sz w:val="16"/>
          <w:szCs w:val="16"/>
        </w:rPr>
        <w:t xml:space="preserve">інформує.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Відповідно до п.п. 266.7.1 п. 266.7 ст. 266 Податкового кодексу України (далі – ПКУ) обчислення суми податку на нерухоме майно, відмінне від земельної ділянки, з об’єкта/об’єктів житлової та/або нежитлової нерухомості, які перебувають у власності фізичних осіб, здійснюється контролюючим органом за місцем податкової адреси</w:t>
      </w:r>
      <w:proofErr w:type="gramEnd"/>
      <w:r w:rsidRPr="004D5E7C">
        <w:rPr>
          <w:bCs/>
          <w:kern w:val="36"/>
          <w:sz w:val="16"/>
          <w:szCs w:val="16"/>
        </w:rPr>
        <w:t xml:space="preserve"> (</w:t>
      </w:r>
      <w:proofErr w:type="gramStart"/>
      <w:r w:rsidRPr="004D5E7C">
        <w:rPr>
          <w:bCs/>
          <w:kern w:val="36"/>
          <w:sz w:val="16"/>
          <w:szCs w:val="16"/>
        </w:rPr>
        <w:t>м</w:t>
      </w:r>
      <w:proofErr w:type="gramEnd"/>
      <w:r w:rsidRPr="004D5E7C">
        <w:rPr>
          <w:bCs/>
          <w:kern w:val="36"/>
          <w:sz w:val="16"/>
          <w:szCs w:val="16"/>
        </w:rPr>
        <w:t xml:space="preserve">ісцем реєстрації) власника такої нерухомості.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Базовий податковий (звітний) період дорівнює календарному року (п.п. 266.6.1 п. 266.6 ст. 266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Податкове зобов’язання з податку на нерухоме майно, відмінне від земельної ділянки, може бути нараховано за податкові (звітні) періоди (роки) в межах строків, визначених п. 102.1 ст. 102 ПКУ (п. 266.10 ст. 266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Згідно з положеннями п. 102.1 ст. 102 ПКУ контролюючий орган, крім випадків, визначених п. 102.2 ст. 102 ПКУ, має право самостійно визначити суму грошових зобов’язань платника податків у випадках, визначених ПКУ, не </w:t>
      </w:r>
      <w:proofErr w:type="gramStart"/>
      <w:r w:rsidRPr="004D5E7C">
        <w:rPr>
          <w:bCs/>
          <w:kern w:val="36"/>
          <w:sz w:val="16"/>
          <w:szCs w:val="16"/>
        </w:rPr>
        <w:t>п</w:t>
      </w:r>
      <w:proofErr w:type="gramEnd"/>
      <w:r w:rsidRPr="004D5E7C">
        <w:rPr>
          <w:bCs/>
          <w:kern w:val="36"/>
          <w:sz w:val="16"/>
          <w:szCs w:val="16"/>
        </w:rPr>
        <w:t xml:space="preserve">ізніше закінчення 1095 дня, що настає за останнім днем граничного строку сплати грошових зобов’язань, нарахованих контролюючим органом.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Водночас, п. 52 прим. 2 </w:t>
      </w:r>
      <w:proofErr w:type="gramStart"/>
      <w:r w:rsidRPr="004D5E7C">
        <w:rPr>
          <w:bCs/>
          <w:kern w:val="36"/>
          <w:sz w:val="16"/>
          <w:szCs w:val="16"/>
        </w:rPr>
        <w:t>п</w:t>
      </w:r>
      <w:proofErr w:type="gramEnd"/>
      <w:r w:rsidRPr="004D5E7C">
        <w:rPr>
          <w:bCs/>
          <w:kern w:val="36"/>
          <w:sz w:val="16"/>
          <w:szCs w:val="16"/>
        </w:rPr>
        <w:t>ідрозд. 10 розд. XX «Перехідні положення» ПКУ на період з 18 березня 2020 року по останній календарний день місяця (включно), в якому завершується дія карантину, встановленого Кабінетом Міні</w:t>
      </w:r>
      <w:proofErr w:type="gramStart"/>
      <w:r w:rsidRPr="004D5E7C">
        <w:rPr>
          <w:bCs/>
          <w:kern w:val="36"/>
          <w:sz w:val="16"/>
          <w:szCs w:val="16"/>
        </w:rPr>
        <w:t>стр</w:t>
      </w:r>
      <w:proofErr w:type="gramEnd"/>
      <w:r w:rsidRPr="004D5E7C">
        <w:rPr>
          <w:bCs/>
          <w:kern w:val="36"/>
          <w:sz w:val="16"/>
          <w:szCs w:val="16"/>
        </w:rPr>
        <w:t xml:space="preserve">ів України на всій території України з метою запобігання поширенню на території України коронавірусної хвороби (COVID-19), зупиняється перебіг строків давності, передбачених ст. 102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При цьому дію п. 52 прим. 2 </w:t>
      </w:r>
      <w:proofErr w:type="gramStart"/>
      <w:r w:rsidRPr="004D5E7C">
        <w:rPr>
          <w:bCs/>
          <w:kern w:val="36"/>
          <w:sz w:val="16"/>
          <w:szCs w:val="16"/>
        </w:rPr>
        <w:t>п</w:t>
      </w:r>
      <w:proofErr w:type="gramEnd"/>
      <w:r w:rsidRPr="004D5E7C">
        <w:rPr>
          <w:bCs/>
          <w:kern w:val="36"/>
          <w:sz w:val="16"/>
          <w:szCs w:val="16"/>
        </w:rPr>
        <w:t xml:space="preserve">ідрозд. 10 розд. </w:t>
      </w:r>
      <w:proofErr w:type="gramStart"/>
      <w:r w:rsidRPr="004D5E7C">
        <w:rPr>
          <w:bCs/>
          <w:kern w:val="36"/>
          <w:sz w:val="16"/>
          <w:szCs w:val="16"/>
        </w:rPr>
        <w:t xml:space="preserve">ХХ «Перехідні положення» ПКУ зупинено на період дії воєнного, надзвичайного стану згідно із Законом України від 15 березня 2022 року № 2120-IX «Про внесення змін до Податкового кодексу України та інших законодавчих актів України щодо дії норм на період дії воєнного стану». </w:t>
      </w:r>
      <w:proofErr w:type="gramEnd"/>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Разом з тим, п. 69 </w:t>
      </w:r>
      <w:proofErr w:type="gramStart"/>
      <w:r w:rsidRPr="004D5E7C">
        <w:rPr>
          <w:bCs/>
          <w:kern w:val="36"/>
          <w:sz w:val="16"/>
          <w:szCs w:val="16"/>
        </w:rPr>
        <w:t>п</w:t>
      </w:r>
      <w:proofErr w:type="gramEnd"/>
      <w:r w:rsidRPr="004D5E7C">
        <w:rPr>
          <w:bCs/>
          <w:kern w:val="36"/>
          <w:sz w:val="16"/>
          <w:szCs w:val="16"/>
        </w:rPr>
        <w:t xml:space="preserve">ідрозд. 10 розд. ХХ «Перехідні положення» ПКУ встановлено, що тимчасово, на період до припинення або скасування воєнного стану на території України справляння податків і зборів здійснюється з урахуванням особливостей, визначених у п. 69 </w:t>
      </w:r>
      <w:proofErr w:type="gramStart"/>
      <w:r w:rsidRPr="004D5E7C">
        <w:rPr>
          <w:bCs/>
          <w:kern w:val="36"/>
          <w:sz w:val="16"/>
          <w:szCs w:val="16"/>
        </w:rPr>
        <w:t>п</w:t>
      </w:r>
      <w:proofErr w:type="gramEnd"/>
      <w:r w:rsidRPr="004D5E7C">
        <w:rPr>
          <w:bCs/>
          <w:kern w:val="36"/>
          <w:sz w:val="16"/>
          <w:szCs w:val="16"/>
        </w:rPr>
        <w:t xml:space="preserve">ідрозд. 10 розд. ХХ «Перехідні положення» ПКУ.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27.05.2022 набрав чинності Закон України від 12 травня 2022 року № 2260-IX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w:t>
      </w:r>
      <w:proofErr w:type="gramStart"/>
      <w:r w:rsidRPr="004D5E7C">
        <w:rPr>
          <w:bCs/>
          <w:kern w:val="36"/>
          <w:sz w:val="16"/>
          <w:szCs w:val="16"/>
        </w:rPr>
        <w:t>п</w:t>
      </w:r>
      <w:proofErr w:type="gramEnd"/>
      <w:r w:rsidRPr="004D5E7C">
        <w:rPr>
          <w:bCs/>
          <w:kern w:val="36"/>
          <w:sz w:val="16"/>
          <w:szCs w:val="16"/>
        </w:rPr>
        <w:t xml:space="preserve">ід час дії воєнного, надзвичайного стану» (далі – Закон № 2260), яким внесено зміни, зокрема, до п.п. 69.9 п. 69 </w:t>
      </w:r>
      <w:proofErr w:type="gramStart"/>
      <w:r w:rsidRPr="004D5E7C">
        <w:rPr>
          <w:bCs/>
          <w:kern w:val="36"/>
          <w:sz w:val="16"/>
          <w:szCs w:val="16"/>
        </w:rPr>
        <w:t>п</w:t>
      </w:r>
      <w:proofErr w:type="gramEnd"/>
      <w:r w:rsidRPr="004D5E7C">
        <w:rPr>
          <w:bCs/>
          <w:kern w:val="36"/>
          <w:sz w:val="16"/>
          <w:szCs w:val="16"/>
        </w:rPr>
        <w:t xml:space="preserve">ідрозд. 10 розд. ХХ «Перехідні положення» ПКУ щодо відновлення перебігу строків проведення </w:t>
      </w:r>
      <w:proofErr w:type="gramStart"/>
      <w:r w:rsidRPr="004D5E7C">
        <w:rPr>
          <w:bCs/>
          <w:kern w:val="36"/>
          <w:sz w:val="16"/>
          <w:szCs w:val="16"/>
        </w:rPr>
        <w:t>перев</w:t>
      </w:r>
      <w:proofErr w:type="gramEnd"/>
      <w:r w:rsidRPr="004D5E7C">
        <w:rPr>
          <w:bCs/>
          <w:kern w:val="36"/>
          <w:sz w:val="16"/>
          <w:szCs w:val="16"/>
        </w:rPr>
        <w:t xml:space="preserve">ірок.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Так, відповідно до п.п. 69.9 п. 69 </w:t>
      </w:r>
      <w:proofErr w:type="gramStart"/>
      <w:r w:rsidRPr="004D5E7C">
        <w:rPr>
          <w:bCs/>
          <w:kern w:val="36"/>
          <w:sz w:val="16"/>
          <w:szCs w:val="16"/>
        </w:rPr>
        <w:t>п</w:t>
      </w:r>
      <w:proofErr w:type="gramEnd"/>
      <w:r w:rsidRPr="004D5E7C">
        <w:rPr>
          <w:bCs/>
          <w:kern w:val="36"/>
          <w:sz w:val="16"/>
          <w:szCs w:val="16"/>
        </w:rPr>
        <w:t xml:space="preserve">ідрозд. 10 розд. ХХ «Перехідні положення» ПКУ для платників податків та контролюючих органів зупиняється перебіг строків, визначених податковим законодавством та іншим законодавством, контроль за дотриманням якого покладено на контролюючі органи, крім визначених п.п. 69.9 п. 69 </w:t>
      </w:r>
      <w:proofErr w:type="gramStart"/>
      <w:r w:rsidRPr="004D5E7C">
        <w:rPr>
          <w:bCs/>
          <w:kern w:val="36"/>
          <w:sz w:val="16"/>
          <w:szCs w:val="16"/>
        </w:rPr>
        <w:t>п</w:t>
      </w:r>
      <w:proofErr w:type="gramEnd"/>
      <w:r w:rsidRPr="004D5E7C">
        <w:rPr>
          <w:bCs/>
          <w:kern w:val="36"/>
          <w:sz w:val="16"/>
          <w:szCs w:val="16"/>
        </w:rPr>
        <w:t xml:space="preserve">ідрозд. 10 розд. ХХ «Перехідні положення» ПКУ випадків, зокрема: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 строків проведення камеральних перевірок, оформлення їх результатів у порядку, визначеному ст. 86 ПКУ, подання скарги на податкове повідомлення-рішення за результатами камеральної перевірки, прийняття </w:t>
      </w:r>
      <w:proofErr w:type="gramStart"/>
      <w:r w:rsidRPr="004D5E7C">
        <w:rPr>
          <w:bCs/>
          <w:kern w:val="36"/>
          <w:sz w:val="16"/>
          <w:szCs w:val="16"/>
        </w:rPr>
        <w:t>р</w:t>
      </w:r>
      <w:proofErr w:type="gramEnd"/>
      <w:r w:rsidRPr="004D5E7C">
        <w:rPr>
          <w:bCs/>
          <w:kern w:val="36"/>
          <w:sz w:val="16"/>
          <w:szCs w:val="16"/>
        </w:rPr>
        <w:t xml:space="preserve">ішення за результатом її розгляду, нарахування пені (абзац третій п.п. 69.9 п. 69 підрозд. 10 розд. </w:t>
      </w:r>
      <w:proofErr w:type="gramStart"/>
      <w:r w:rsidRPr="004D5E7C">
        <w:rPr>
          <w:bCs/>
          <w:kern w:val="36"/>
          <w:sz w:val="16"/>
          <w:szCs w:val="16"/>
        </w:rPr>
        <w:t xml:space="preserve">ХХ «Перехідні положення» ПКУ); </w:t>
      </w:r>
      <w:proofErr w:type="gramEnd"/>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 строків проведення фактичних та документальних позапланових перевірок, оформлення їх результатів у порядку, визначеному ст. 86 ПКУ, подання скарги на податкове повідомлення-рішення, </w:t>
      </w:r>
      <w:proofErr w:type="gramStart"/>
      <w:r w:rsidRPr="004D5E7C">
        <w:rPr>
          <w:bCs/>
          <w:kern w:val="36"/>
          <w:sz w:val="16"/>
          <w:szCs w:val="16"/>
        </w:rPr>
        <w:t>р</w:t>
      </w:r>
      <w:proofErr w:type="gramEnd"/>
      <w:r w:rsidRPr="004D5E7C">
        <w:rPr>
          <w:bCs/>
          <w:kern w:val="36"/>
          <w:sz w:val="16"/>
          <w:szCs w:val="16"/>
        </w:rPr>
        <w:t xml:space="preserve">ішення про застосування фінансових санкцій за результатами документальної позапланової перевірки або фактичної перевірки та прийняття рішення за результатами їх розгляду, адміністративного арешту майна за результатами документальної позапланової перевірки або фактичної перевірки (абзац четвертий п.п. 69.9 п. 69 </w:t>
      </w:r>
      <w:proofErr w:type="gramStart"/>
      <w:r w:rsidRPr="004D5E7C">
        <w:rPr>
          <w:bCs/>
          <w:kern w:val="36"/>
          <w:sz w:val="16"/>
          <w:szCs w:val="16"/>
        </w:rPr>
        <w:t>п</w:t>
      </w:r>
      <w:proofErr w:type="gramEnd"/>
      <w:r w:rsidRPr="004D5E7C">
        <w:rPr>
          <w:bCs/>
          <w:kern w:val="36"/>
          <w:sz w:val="16"/>
          <w:szCs w:val="16"/>
        </w:rPr>
        <w:t xml:space="preserve">ідрозд. 10 розд. </w:t>
      </w:r>
      <w:proofErr w:type="gramStart"/>
      <w:r w:rsidRPr="004D5E7C">
        <w:rPr>
          <w:bCs/>
          <w:kern w:val="36"/>
          <w:sz w:val="16"/>
          <w:szCs w:val="16"/>
        </w:rPr>
        <w:t xml:space="preserve">ХХ «Перехідні положення» ПКУ). </w:t>
      </w:r>
      <w:proofErr w:type="gramEnd"/>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Враховуючи викладене, за зверненням фізичної особи може здійснити перерахунок з податку на нерухоме майно, відмінне від земельної ділянки, за три останні звітні податкові роки. При цьому строк давності, визначений ст. 102 ПКУ, збільшується </w:t>
      </w:r>
      <w:proofErr w:type="gramStart"/>
      <w:r w:rsidRPr="004D5E7C">
        <w:rPr>
          <w:bCs/>
          <w:kern w:val="36"/>
          <w:sz w:val="16"/>
          <w:szCs w:val="16"/>
        </w:rPr>
        <w:t>на</w:t>
      </w:r>
      <w:proofErr w:type="gramEnd"/>
      <w:r w:rsidRPr="004D5E7C">
        <w:rPr>
          <w:bCs/>
          <w:kern w:val="36"/>
          <w:sz w:val="16"/>
          <w:szCs w:val="16"/>
        </w:rPr>
        <w:t xml:space="preserve"> період з дати початку дії карантину до дати набрання чинності Законом № 2260, тобто на строк з 01.03.2020 по 27.05.2022.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Майже 4,5 </w:t>
      </w:r>
      <w:proofErr w:type="gramStart"/>
      <w:r w:rsidRPr="004D5E7C">
        <w:rPr>
          <w:rFonts w:ascii="Times New Roman" w:eastAsia="Times New Roman" w:hAnsi="Times New Roman" w:cs="Times New Roman"/>
          <w:b/>
          <w:bCs/>
          <w:kern w:val="36"/>
          <w:sz w:val="16"/>
          <w:szCs w:val="16"/>
          <w:lang w:eastAsia="ru-RU"/>
        </w:rPr>
        <w:t>млрд</w:t>
      </w:r>
      <w:proofErr w:type="gramEnd"/>
      <w:r w:rsidRPr="004D5E7C">
        <w:rPr>
          <w:rFonts w:ascii="Times New Roman" w:eastAsia="Times New Roman" w:hAnsi="Times New Roman" w:cs="Times New Roman"/>
          <w:b/>
          <w:bCs/>
          <w:kern w:val="36"/>
          <w:sz w:val="16"/>
          <w:szCs w:val="16"/>
          <w:lang w:eastAsia="ru-RU"/>
        </w:rPr>
        <w:t xml:space="preserve"> грн ПДФО – внесок до загального фонду держбюджету від платників Дніпропетровщини</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У січні – червні 2024 року до загального фонду державного бюджету від платників Дніпропетровщини надійшло майже 4,5 </w:t>
      </w:r>
      <w:proofErr w:type="gramStart"/>
      <w:r w:rsidRPr="004D5E7C">
        <w:rPr>
          <w:bCs/>
          <w:kern w:val="36"/>
          <w:sz w:val="16"/>
          <w:szCs w:val="16"/>
        </w:rPr>
        <w:t>млрд</w:t>
      </w:r>
      <w:proofErr w:type="gramEnd"/>
      <w:r w:rsidRPr="004D5E7C">
        <w:rPr>
          <w:bCs/>
          <w:kern w:val="36"/>
          <w:sz w:val="16"/>
          <w:szCs w:val="16"/>
        </w:rPr>
        <w:t xml:space="preserve"> грн податку на доходи фізичних осіб (ПДФО). Як зауважила в. о. начальника Головного управління ДПС у Дніпропетровській області Наталя Федаш, ці надходження більше ніж у відповідний період 2023 року на понад 548,0 </w:t>
      </w:r>
      <w:proofErr w:type="gramStart"/>
      <w:r w:rsidRPr="004D5E7C">
        <w:rPr>
          <w:bCs/>
          <w:kern w:val="36"/>
          <w:sz w:val="16"/>
          <w:szCs w:val="16"/>
        </w:rPr>
        <w:t>млн</w:t>
      </w:r>
      <w:proofErr w:type="gramEnd"/>
      <w:r w:rsidRPr="004D5E7C">
        <w:rPr>
          <w:bCs/>
          <w:kern w:val="36"/>
          <w:sz w:val="16"/>
          <w:szCs w:val="16"/>
        </w:rPr>
        <w:t xml:space="preserve"> грн, або майже на 14 відсотків.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Наталя Федаш висловила вдячність </w:t>
      </w:r>
      <w:proofErr w:type="gramStart"/>
      <w:r w:rsidRPr="004D5E7C">
        <w:rPr>
          <w:bCs/>
          <w:kern w:val="36"/>
          <w:sz w:val="16"/>
          <w:szCs w:val="16"/>
        </w:rPr>
        <w:t>вс</w:t>
      </w:r>
      <w:proofErr w:type="gramEnd"/>
      <w:r w:rsidRPr="004D5E7C">
        <w:rPr>
          <w:bCs/>
          <w:kern w:val="36"/>
          <w:sz w:val="16"/>
          <w:szCs w:val="16"/>
        </w:rPr>
        <w:t xml:space="preserve">ім платникам, які працюють і забезпечують позитивну динаміку надходжень до бюджетів.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Очільниця податкової служби області зазначила, що легалізація ринку праці – </w:t>
      </w:r>
      <w:proofErr w:type="gramStart"/>
      <w:r w:rsidRPr="004D5E7C">
        <w:rPr>
          <w:bCs/>
          <w:kern w:val="36"/>
          <w:sz w:val="16"/>
          <w:szCs w:val="16"/>
        </w:rPr>
        <w:t>п</w:t>
      </w:r>
      <w:proofErr w:type="gramEnd"/>
      <w:r w:rsidRPr="004D5E7C">
        <w:rPr>
          <w:bCs/>
          <w:kern w:val="36"/>
          <w:sz w:val="16"/>
          <w:szCs w:val="16"/>
        </w:rPr>
        <w:t xml:space="preserve">ід особливою увагою податківців.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«Для </w:t>
      </w:r>
      <w:proofErr w:type="gramStart"/>
      <w:r w:rsidRPr="004D5E7C">
        <w:rPr>
          <w:bCs/>
          <w:kern w:val="36"/>
          <w:sz w:val="16"/>
          <w:szCs w:val="16"/>
        </w:rPr>
        <w:t>вс</w:t>
      </w:r>
      <w:proofErr w:type="gramEnd"/>
      <w:r w:rsidRPr="004D5E7C">
        <w:rPr>
          <w:bCs/>
          <w:kern w:val="36"/>
          <w:sz w:val="16"/>
          <w:szCs w:val="16"/>
        </w:rPr>
        <w:t>іх роботодавців порядок оформлення трудових відносин з найманими працівниками є однаковим. Він включає три основні кроки: укладення трудового договору, оформлення наказу про прийняття працівника на роботу та повідомлення до</w:t>
      </w:r>
      <w:proofErr w:type="gramStart"/>
      <w:r w:rsidRPr="004D5E7C">
        <w:rPr>
          <w:bCs/>
          <w:kern w:val="36"/>
          <w:sz w:val="16"/>
          <w:szCs w:val="16"/>
        </w:rPr>
        <w:t xml:space="preserve"> Д</w:t>
      </w:r>
      <w:proofErr w:type="gramEnd"/>
      <w:r w:rsidRPr="004D5E7C">
        <w:rPr>
          <w:bCs/>
          <w:kern w:val="36"/>
          <w:sz w:val="16"/>
          <w:szCs w:val="16"/>
        </w:rPr>
        <w:t xml:space="preserve">ержавної податкової служби. </w:t>
      </w:r>
      <w:proofErr w:type="gramStart"/>
      <w:r w:rsidRPr="004D5E7C">
        <w:rPr>
          <w:bCs/>
          <w:kern w:val="36"/>
          <w:sz w:val="16"/>
          <w:szCs w:val="16"/>
        </w:rPr>
        <w:t>З</w:t>
      </w:r>
      <w:proofErr w:type="gramEnd"/>
      <w:r w:rsidRPr="004D5E7C">
        <w:rPr>
          <w:bCs/>
          <w:kern w:val="36"/>
          <w:sz w:val="16"/>
          <w:szCs w:val="16"/>
        </w:rPr>
        <w:t xml:space="preserve"> моменту укладення трудового договору найманий працівник має трудові права й соціальні гарантії. Заробітна плата виплачується регулярно на рівні, не нижчому за мінімальну зарплату. Отже, працювати за трудовим договором – вигідно!» - констатувала Наталя Федаш. </w:t>
      </w:r>
    </w:p>
    <w:p w:rsidR="00222C1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lastRenderedPageBreak/>
        <w:t>Щодо необхідності дотримання вимог законодавства при наданні послуг з перевезення пасажирів автомобільним транспортом</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ДПС у тісній співпраці з Державною митною службою України, Державною прикордонною службою України, Державною службою України з питань праці, Державною службою України з безпеки на транспорті та їх регіональними </w:t>
      </w:r>
      <w:proofErr w:type="gramStart"/>
      <w:r w:rsidRPr="004D5E7C">
        <w:rPr>
          <w:bCs/>
          <w:kern w:val="36"/>
          <w:sz w:val="16"/>
          <w:szCs w:val="16"/>
        </w:rPr>
        <w:t>п</w:t>
      </w:r>
      <w:proofErr w:type="gramEnd"/>
      <w:r w:rsidRPr="004D5E7C">
        <w:rPr>
          <w:bCs/>
          <w:kern w:val="36"/>
          <w:sz w:val="16"/>
          <w:szCs w:val="16"/>
        </w:rPr>
        <w:t xml:space="preserve">ідрозділами у рамках системного контролю було відпрацьовано низку суб’єктів господарювання та здійснено фактичні перевірки.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За результатами </w:t>
      </w:r>
      <w:proofErr w:type="gramStart"/>
      <w:r w:rsidRPr="004D5E7C">
        <w:rPr>
          <w:bCs/>
          <w:kern w:val="36"/>
          <w:sz w:val="16"/>
          <w:szCs w:val="16"/>
        </w:rPr>
        <w:t>таких</w:t>
      </w:r>
      <w:proofErr w:type="gramEnd"/>
      <w:r w:rsidRPr="004D5E7C">
        <w:rPr>
          <w:bCs/>
          <w:kern w:val="36"/>
          <w:sz w:val="16"/>
          <w:szCs w:val="16"/>
        </w:rPr>
        <w:t xml:space="preserve"> перевірок встановлено, зокрема: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 суб’єкта господарювання 1, у якого при наданні послуг з перевезення пасажирів автомобільним транспортом по одному із міжнародних маршрутів, водії автобусів систематично здійснювали розрахунки в готівковій формі без застосування реєстратора розрахункових операцій/програмного реєстратора розрахункових операцій/ книги </w:t>
      </w:r>
      <w:proofErr w:type="gramStart"/>
      <w:r w:rsidRPr="004D5E7C">
        <w:rPr>
          <w:bCs/>
          <w:kern w:val="36"/>
          <w:sz w:val="16"/>
          <w:szCs w:val="16"/>
        </w:rPr>
        <w:t>обл</w:t>
      </w:r>
      <w:proofErr w:type="gramEnd"/>
      <w:r w:rsidRPr="004D5E7C">
        <w:rPr>
          <w:bCs/>
          <w:kern w:val="36"/>
          <w:sz w:val="16"/>
          <w:szCs w:val="16"/>
        </w:rPr>
        <w:t>іку розрахункових операцій (далі – РРО/ПРРО/КОРО) та без надання пасажирам відповідних розрахункових документі</w:t>
      </w:r>
      <w:proofErr w:type="gramStart"/>
      <w:r w:rsidRPr="004D5E7C">
        <w:rPr>
          <w:bCs/>
          <w:kern w:val="36"/>
          <w:sz w:val="16"/>
          <w:szCs w:val="16"/>
        </w:rPr>
        <w:t>в</w:t>
      </w:r>
      <w:proofErr w:type="gramEnd"/>
      <w:r w:rsidRPr="004D5E7C">
        <w:rPr>
          <w:bCs/>
          <w:kern w:val="36"/>
          <w:sz w:val="16"/>
          <w:szCs w:val="16"/>
        </w:rPr>
        <w:t xml:space="preserve">.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Проведеною перевіркою встановлено перевезення в такий спосіб майже 6,3 тис</w:t>
      </w:r>
      <w:proofErr w:type="gramStart"/>
      <w:r w:rsidRPr="004D5E7C">
        <w:rPr>
          <w:bCs/>
          <w:kern w:val="36"/>
          <w:sz w:val="16"/>
          <w:szCs w:val="16"/>
        </w:rPr>
        <w:t>.</w:t>
      </w:r>
      <w:proofErr w:type="gramEnd"/>
      <w:r w:rsidRPr="004D5E7C">
        <w:rPr>
          <w:bCs/>
          <w:kern w:val="36"/>
          <w:sz w:val="16"/>
          <w:szCs w:val="16"/>
        </w:rPr>
        <w:t xml:space="preserve"> </w:t>
      </w:r>
      <w:proofErr w:type="gramStart"/>
      <w:r w:rsidRPr="004D5E7C">
        <w:rPr>
          <w:bCs/>
          <w:kern w:val="36"/>
          <w:sz w:val="16"/>
          <w:szCs w:val="16"/>
        </w:rPr>
        <w:t>п</w:t>
      </w:r>
      <w:proofErr w:type="gramEnd"/>
      <w:r w:rsidRPr="004D5E7C">
        <w:rPr>
          <w:bCs/>
          <w:kern w:val="36"/>
          <w:sz w:val="16"/>
          <w:szCs w:val="16"/>
        </w:rPr>
        <w:t xml:space="preserve">асажирів за період із 01.10.2023 по 31.05.2024.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Очікувана сума фінансових санкцій за порушення вимог Закону України «Про застосування реєстраторів розрахункових операцій у сфері торгі</w:t>
      </w:r>
      <w:proofErr w:type="gramStart"/>
      <w:r w:rsidRPr="004D5E7C">
        <w:rPr>
          <w:bCs/>
          <w:kern w:val="36"/>
          <w:sz w:val="16"/>
          <w:szCs w:val="16"/>
        </w:rPr>
        <w:t>вл</w:t>
      </w:r>
      <w:proofErr w:type="gramEnd"/>
      <w:r w:rsidRPr="004D5E7C">
        <w:rPr>
          <w:bCs/>
          <w:kern w:val="36"/>
          <w:sz w:val="16"/>
          <w:szCs w:val="16"/>
        </w:rPr>
        <w:t xml:space="preserve">і, громадського харчування та послуг» (далі – Закону № 265) за результатами перевірки становить більше ніж 1,2 млн гривень.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 суб’єкта господарювання 2, у якого при наданні послуг з перевезення пасажирів автомобільним транспортом по іншому міжнародному маршруту водії автобусів систематично здійснювали розрахунки в готівковій формі без застосування РРО/ПРРО/КОРО та </w:t>
      </w:r>
      <w:proofErr w:type="gramStart"/>
      <w:r w:rsidRPr="004D5E7C">
        <w:rPr>
          <w:bCs/>
          <w:kern w:val="36"/>
          <w:sz w:val="16"/>
          <w:szCs w:val="16"/>
        </w:rPr>
        <w:t>без</w:t>
      </w:r>
      <w:proofErr w:type="gramEnd"/>
      <w:r w:rsidRPr="004D5E7C">
        <w:rPr>
          <w:bCs/>
          <w:kern w:val="36"/>
          <w:sz w:val="16"/>
          <w:szCs w:val="16"/>
        </w:rPr>
        <w:t xml:space="preserve"> надання пасажирам відповідних розрахункових документів.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Проведеною перевіркою встановлено перевезення в такий спосіб майже 1, 65 тис</w:t>
      </w:r>
      <w:proofErr w:type="gramStart"/>
      <w:r w:rsidRPr="004D5E7C">
        <w:rPr>
          <w:bCs/>
          <w:kern w:val="36"/>
          <w:sz w:val="16"/>
          <w:szCs w:val="16"/>
        </w:rPr>
        <w:t>.</w:t>
      </w:r>
      <w:proofErr w:type="gramEnd"/>
      <w:r w:rsidRPr="004D5E7C">
        <w:rPr>
          <w:bCs/>
          <w:kern w:val="36"/>
          <w:sz w:val="16"/>
          <w:szCs w:val="16"/>
        </w:rPr>
        <w:t xml:space="preserve"> </w:t>
      </w:r>
      <w:proofErr w:type="gramStart"/>
      <w:r w:rsidRPr="004D5E7C">
        <w:rPr>
          <w:bCs/>
          <w:kern w:val="36"/>
          <w:sz w:val="16"/>
          <w:szCs w:val="16"/>
        </w:rPr>
        <w:t>п</w:t>
      </w:r>
      <w:proofErr w:type="gramEnd"/>
      <w:r w:rsidRPr="004D5E7C">
        <w:rPr>
          <w:bCs/>
          <w:kern w:val="36"/>
          <w:sz w:val="16"/>
          <w:szCs w:val="16"/>
        </w:rPr>
        <w:t xml:space="preserve">асажирів за період із 01.10.2023 по 31.05.2024.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Очікувана сума фінансових санкцій за порушення вимог Закону № 265 за результатами перевірки становить майже 0,5 </w:t>
      </w:r>
      <w:proofErr w:type="gramStart"/>
      <w:r w:rsidRPr="004D5E7C">
        <w:rPr>
          <w:bCs/>
          <w:kern w:val="36"/>
          <w:sz w:val="16"/>
          <w:szCs w:val="16"/>
        </w:rPr>
        <w:t>млн</w:t>
      </w:r>
      <w:proofErr w:type="gramEnd"/>
      <w:r w:rsidRPr="004D5E7C">
        <w:rPr>
          <w:bCs/>
          <w:kern w:val="36"/>
          <w:sz w:val="16"/>
          <w:szCs w:val="16"/>
        </w:rPr>
        <w:t xml:space="preserve"> гривень. </w:t>
      </w:r>
    </w:p>
    <w:p w:rsidR="004D5E7C" w:rsidRPr="004D5E7C" w:rsidRDefault="004D5E7C" w:rsidP="00222C10">
      <w:pPr>
        <w:pStyle w:val="ac"/>
        <w:spacing w:before="0" w:beforeAutospacing="0" w:after="0" w:afterAutospacing="0"/>
        <w:ind w:firstLine="709"/>
        <w:jc w:val="both"/>
        <w:rPr>
          <w:bCs/>
          <w:kern w:val="36"/>
          <w:sz w:val="16"/>
          <w:szCs w:val="16"/>
        </w:rPr>
      </w:pPr>
      <w:proofErr w:type="gramStart"/>
      <w:r w:rsidRPr="004D5E7C">
        <w:rPr>
          <w:bCs/>
          <w:kern w:val="36"/>
          <w:sz w:val="16"/>
          <w:szCs w:val="16"/>
        </w:rPr>
        <w:t>З</w:t>
      </w:r>
      <w:proofErr w:type="gramEnd"/>
      <w:r w:rsidRPr="004D5E7C">
        <w:rPr>
          <w:bCs/>
          <w:kern w:val="36"/>
          <w:sz w:val="16"/>
          <w:szCs w:val="16"/>
        </w:rPr>
        <w:t xml:space="preserve"> наведених питань з початку року проведено всього більше 400 перевірок суб’єктів господарювання.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ДПС вкотре наголошу</w:t>
      </w:r>
      <w:proofErr w:type="gramStart"/>
      <w:r w:rsidRPr="004D5E7C">
        <w:rPr>
          <w:bCs/>
          <w:kern w:val="36"/>
          <w:sz w:val="16"/>
          <w:szCs w:val="16"/>
        </w:rPr>
        <w:t>є,</w:t>
      </w:r>
      <w:proofErr w:type="gramEnd"/>
      <w:r w:rsidRPr="004D5E7C">
        <w:rPr>
          <w:bCs/>
          <w:kern w:val="36"/>
          <w:sz w:val="16"/>
          <w:szCs w:val="16"/>
        </w:rPr>
        <w:t xml:space="preserve"> що дотримання вимог Закону № 265 при наданні послуг з перевезення пасажирів автомобільним транспортом, а також офіційне оформлення трудових відносин з найманими працівниками – це позитивна репутація платника податків та гарантоване уникнення штрафних (фінансових) санкцій.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D5E7C" w:rsidRPr="004D5E7C" w:rsidRDefault="004D5E7C"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D5E7C">
        <w:rPr>
          <w:rFonts w:ascii="Times New Roman" w:eastAsia="Times New Roman" w:hAnsi="Times New Roman" w:cs="Times New Roman"/>
          <w:b/>
          <w:bCs/>
          <w:kern w:val="36"/>
          <w:sz w:val="16"/>
          <w:szCs w:val="16"/>
          <w:lang w:eastAsia="ru-RU"/>
        </w:rPr>
        <w:t xml:space="preserve">Наповнення бюджетів усіх </w:t>
      </w:r>
      <w:proofErr w:type="gramStart"/>
      <w:r w:rsidRPr="004D5E7C">
        <w:rPr>
          <w:rFonts w:ascii="Times New Roman" w:eastAsia="Times New Roman" w:hAnsi="Times New Roman" w:cs="Times New Roman"/>
          <w:b/>
          <w:bCs/>
          <w:kern w:val="36"/>
          <w:sz w:val="16"/>
          <w:szCs w:val="16"/>
          <w:lang w:eastAsia="ru-RU"/>
        </w:rPr>
        <w:t>р</w:t>
      </w:r>
      <w:proofErr w:type="gramEnd"/>
      <w:r w:rsidRPr="004D5E7C">
        <w:rPr>
          <w:rFonts w:ascii="Times New Roman" w:eastAsia="Times New Roman" w:hAnsi="Times New Roman" w:cs="Times New Roman"/>
          <w:b/>
          <w:bCs/>
          <w:kern w:val="36"/>
          <w:sz w:val="16"/>
          <w:szCs w:val="16"/>
          <w:lang w:eastAsia="ru-RU"/>
        </w:rPr>
        <w:t>івнів у розрізі галузей економіки за січень – червень 2024 року</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За січень – червень 2024 року найбільшу частку в сплаті податків, зборів та платежів (збір) до Зведеного бюджету України складає сплата суб’єктами господарювання по </w:t>
      </w:r>
      <w:proofErr w:type="gramStart"/>
      <w:r w:rsidRPr="004D5E7C">
        <w:rPr>
          <w:bCs/>
          <w:kern w:val="36"/>
          <w:sz w:val="16"/>
          <w:szCs w:val="16"/>
        </w:rPr>
        <w:t>таких</w:t>
      </w:r>
      <w:proofErr w:type="gramEnd"/>
      <w:r w:rsidRPr="004D5E7C">
        <w:rPr>
          <w:bCs/>
          <w:kern w:val="36"/>
          <w:sz w:val="16"/>
          <w:szCs w:val="16"/>
        </w:rPr>
        <w:t xml:space="preserve"> галузях: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 «Оптова та роздрібна торгівля; ремонт автотранспортних засобів i мотоциклів» – 15,3 %;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«Переробна промисловість» – 15,1 %;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«Ф</w:t>
      </w:r>
      <w:proofErr w:type="gramStart"/>
      <w:r w:rsidRPr="004D5E7C">
        <w:rPr>
          <w:bCs/>
          <w:kern w:val="36"/>
          <w:sz w:val="16"/>
          <w:szCs w:val="16"/>
        </w:rPr>
        <w:t>i</w:t>
      </w:r>
      <w:proofErr w:type="gramEnd"/>
      <w:r w:rsidRPr="004D5E7C">
        <w:rPr>
          <w:bCs/>
          <w:kern w:val="36"/>
          <w:sz w:val="16"/>
          <w:szCs w:val="16"/>
        </w:rPr>
        <w:t xml:space="preserve">нансова та страхова дiяльнiсть» – 13,7 % від загального збору до Зведеного бюджету України;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 «Державне управління й оборона; обов'язкове </w:t>
      </w:r>
      <w:proofErr w:type="gramStart"/>
      <w:r w:rsidRPr="004D5E7C">
        <w:rPr>
          <w:bCs/>
          <w:kern w:val="36"/>
          <w:sz w:val="16"/>
          <w:szCs w:val="16"/>
        </w:rPr>
        <w:t>соц</w:t>
      </w:r>
      <w:proofErr w:type="gramEnd"/>
      <w:r w:rsidRPr="004D5E7C">
        <w:rPr>
          <w:bCs/>
          <w:kern w:val="36"/>
          <w:sz w:val="16"/>
          <w:szCs w:val="16"/>
        </w:rPr>
        <w:t xml:space="preserve">іальне страхування» – 10,9 %.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Найбільше зростання сплати за січень – червень 2024 року відносно січня – червня 2023 року відбулось у </w:t>
      </w:r>
      <w:proofErr w:type="gramStart"/>
      <w:r w:rsidRPr="004D5E7C">
        <w:rPr>
          <w:bCs/>
          <w:kern w:val="36"/>
          <w:sz w:val="16"/>
          <w:szCs w:val="16"/>
        </w:rPr>
        <w:t>таких</w:t>
      </w:r>
      <w:proofErr w:type="gramEnd"/>
      <w:r w:rsidRPr="004D5E7C">
        <w:rPr>
          <w:bCs/>
          <w:kern w:val="36"/>
          <w:sz w:val="16"/>
          <w:szCs w:val="16"/>
        </w:rPr>
        <w:t xml:space="preserve"> галузях: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«Фiнансова та страхова дiяльнiсть» – зростання у 2,7 раза, або +73,9 </w:t>
      </w:r>
      <w:proofErr w:type="gramStart"/>
      <w:r w:rsidRPr="004D5E7C">
        <w:rPr>
          <w:bCs/>
          <w:kern w:val="36"/>
          <w:sz w:val="16"/>
          <w:szCs w:val="16"/>
        </w:rPr>
        <w:t>млрд</w:t>
      </w:r>
      <w:proofErr w:type="gramEnd"/>
      <w:r w:rsidRPr="004D5E7C">
        <w:rPr>
          <w:bCs/>
          <w:kern w:val="36"/>
          <w:sz w:val="16"/>
          <w:szCs w:val="16"/>
        </w:rPr>
        <w:t xml:space="preserve"> гривень;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«Оптова та роздрібна торгівля; ремонт автотранспортних засобів i мотоциклів»  – зростання на 23,4 %, або +24,7 </w:t>
      </w:r>
      <w:proofErr w:type="gramStart"/>
      <w:r w:rsidRPr="004D5E7C">
        <w:rPr>
          <w:bCs/>
          <w:kern w:val="36"/>
          <w:sz w:val="16"/>
          <w:szCs w:val="16"/>
        </w:rPr>
        <w:t>млрд</w:t>
      </w:r>
      <w:proofErr w:type="gramEnd"/>
      <w:r w:rsidRPr="004D5E7C">
        <w:rPr>
          <w:bCs/>
          <w:kern w:val="36"/>
          <w:sz w:val="16"/>
          <w:szCs w:val="16"/>
        </w:rPr>
        <w:t xml:space="preserve"> гривень;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«Переробна промисловість» – зростання на 18,4 %, або +20 </w:t>
      </w:r>
      <w:proofErr w:type="gramStart"/>
      <w:r w:rsidRPr="004D5E7C">
        <w:rPr>
          <w:bCs/>
          <w:kern w:val="36"/>
          <w:sz w:val="16"/>
          <w:szCs w:val="16"/>
        </w:rPr>
        <w:t>млрд</w:t>
      </w:r>
      <w:proofErr w:type="gramEnd"/>
      <w:r w:rsidRPr="004D5E7C">
        <w:rPr>
          <w:bCs/>
          <w:kern w:val="36"/>
          <w:sz w:val="16"/>
          <w:szCs w:val="16"/>
        </w:rPr>
        <w:t xml:space="preserve"> грн; </w:t>
      </w:r>
    </w:p>
    <w:p w:rsidR="004D5E7C" w:rsidRPr="004D5E7C" w:rsidRDefault="004D5E7C" w:rsidP="00222C10">
      <w:pPr>
        <w:pStyle w:val="ac"/>
        <w:spacing w:before="0" w:beforeAutospacing="0" w:after="0" w:afterAutospacing="0"/>
        <w:ind w:firstLine="709"/>
        <w:jc w:val="both"/>
        <w:rPr>
          <w:bCs/>
          <w:kern w:val="36"/>
          <w:sz w:val="16"/>
          <w:szCs w:val="16"/>
        </w:rPr>
      </w:pPr>
      <w:r w:rsidRPr="004D5E7C">
        <w:rPr>
          <w:bCs/>
          <w:kern w:val="36"/>
          <w:sz w:val="16"/>
          <w:szCs w:val="16"/>
        </w:rPr>
        <w:t xml:space="preserve">«Професійна, наукова та технічна діяльність» – зростання на 78,2 %, або +18,8 </w:t>
      </w:r>
      <w:proofErr w:type="gramStart"/>
      <w:r w:rsidRPr="004D5E7C">
        <w:rPr>
          <w:bCs/>
          <w:kern w:val="36"/>
          <w:sz w:val="16"/>
          <w:szCs w:val="16"/>
        </w:rPr>
        <w:t>млрд</w:t>
      </w:r>
      <w:proofErr w:type="gramEnd"/>
      <w:r w:rsidRPr="004D5E7C">
        <w:rPr>
          <w:bCs/>
          <w:kern w:val="36"/>
          <w:sz w:val="16"/>
          <w:szCs w:val="16"/>
        </w:rPr>
        <w:t xml:space="preserve"> гривень.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A470E7" w:rsidRPr="00222C10" w:rsidRDefault="00A470E7"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222C10">
        <w:rPr>
          <w:rFonts w:ascii="Times New Roman" w:eastAsia="Times New Roman" w:hAnsi="Times New Roman" w:cs="Times New Roman"/>
          <w:b/>
          <w:bCs/>
          <w:kern w:val="36"/>
          <w:sz w:val="16"/>
          <w:szCs w:val="16"/>
          <w:lang w:eastAsia="ru-RU"/>
        </w:rPr>
        <w:t>ДПС та МВФ продовжують співпрацю у сфері податкового адміністрування</w:t>
      </w:r>
    </w:p>
    <w:p w:rsidR="00A470E7" w:rsidRPr="00222C10" w:rsidRDefault="00A470E7" w:rsidP="00222C10">
      <w:pPr>
        <w:pStyle w:val="ac"/>
        <w:spacing w:before="0" w:beforeAutospacing="0" w:after="0" w:afterAutospacing="0"/>
        <w:ind w:firstLine="709"/>
        <w:jc w:val="both"/>
        <w:rPr>
          <w:bCs/>
          <w:kern w:val="36"/>
          <w:sz w:val="16"/>
          <w:szCs w:val="16"/>
        </w:rPr>
      </w:pPr>
      <w:r w:rsidRPr="00222C10">
        <w:rPr>
          <w:bCs/>
          <w:kern w:val="36"/>
          <w:sz w:val="16"/>
          <w:szCs w:val="16"/>
        </w:rPr>
        <w:t>Сьогодні, 15 липня 2024 року, розпочала роботу чергова місія Податково-бюджетного департаменту Міжнародного валютного фонду, участь у якій беруть представники</w:t>
      </w:r>
      <w:proofErr w:type="gramStart"/>
      <w:r w:rsidRPr="00222C10">
        <w:rPr>
          <w:bCs/>
          <w:kern w:val="36"/>
          <w:sz w:val="16"/>
          <w:szCs w:val="16"/>
        </w:rPr>
        <w:t xml:space="preserve"> Д</w:t>
      </w:r>
      <w:proofErr w:type="gramEnd"/>
      <w:r w:rsidRPr="00222C10">
        <w:rPr>
          <w:bCs/>
          <w:kern w:val="36"/>
          <w:sz w:val="16"/>
          <w:szCs w:val="16"/>
        </w:rPr>
        <w:t xml:space="preserve">ержавної податкової служби України. </w:t>
      </w:r>
    </w:p>
    <w:p w:rsidR="00A470E7" w:rsidRPr="00222C10" w:rsidRDefault="00A470E7" w:rsidP="00222C10">
      <w:pPr>
        <w:pStyle w:val="ac"/>
        <w:spacing w:before="0" w:beforeAutospacing="0" w:after="0" w:afterAutospacing="0"/>
        <w:ind w:firstLine="709"/>
        <w:jc w:val="both"/>
        <w:rPr>
          <w:bCs/>
          <w:kern w:val="36"/>
          <w:sz w:val="16"/>
          <w:szCs w:val="16"/>
        </w:rPr>
      </w:pPr>
      <w:r w:rsidRPr="00222C10">
        <w:rPr>
          <w:bCs/>
          <w:kern w:val="36"/>
          <w:sz w:val="16"/>
          <w:szCs w:val="16"/>
        </w:rPr>
        <w:t xml:space="preserve">Відповідно до графіка технічних місій Податково-бюджетного департаменту МВФ та попередньо узгоджених з експертами МВФ </w:t>
      </w:r>
      <w:proofErr w:type="gramStart"/>
      <w:r w:rsidRPr="00222C10">
        <w:rPr>
          <w:bCs/>
          <w:kern w:val="36"/>
          <w:sz w:val="16"/>
          <w:szCs w:val="16"/>
        </w:rPr>
        <w:t>пр</w:t>
      </w:r>
      <w:proofErr w:type="gramEnd"/>
      <w:r w:rsidRPr="00222C10">
        <w:rPr>
          <w:bCs/>
          <w:kern w:val="36"/>
          <w:sz w:val="16"/>
          <w:szCs w:val="16"/>
        </w:rPr>
        <w:t xml:space="preserve">іоритетних напрямів взаємодії, робота зосереджуватиметься, зокрема, на оцінці вартості податкових пільг. </w:t>
      </w:r>
    </w:p>
    <w:p w:rsidR="00222C10" w:rsidRPr="00736250" w:rsidRDefault="00222C10" w:rsidP="003D2BB4">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DC2695" w:rsidRPr="00DC2695" w:rsidRDefault="00DC2695" w:rsidP="003D2BB4">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Чи визнаються контрольованими операції з безоплатної передачі товарі</w:t>
      </w:r>
      <w:proofErr w:type="gramStart"/>
      <w:r w:rsidRPr="00DC2695">
        <w:rPr>
          <w:rFonts w:ascii="Times New Roman" w:eastAsia="Times New Roman" w:hAnsi="Times New Roman" w:cs="Times New Roman"/>
          <w:b/>
          <w:bCs/>
          <w:kern w:val="36"/>
          <w:sz w:val="16"/>
          <w:szCs w:val="16"/>
          <w:lang w:eastAsia="ru-RU"/>
        </w:rPr>
        <w:t>в</w:t>
      </w:r>
      <w:proofErr w:type="gramEnd"/>
      <w:r w:rsidRPr="00DC2695">
        <w:rPr>
          <w:rFonts w:ascii="Times New Roman" w:eastAsia="Times New Roman" w:hAnsi="Times New Roman" w:cs="Times New Roman"/>
          <w:b/>
          <w:bCs/>
          <w:kern w:val="36"/>
          <w:sz w:val="16"/>
          <w:szCs w:val="16"/>
          <w:lang w:eastAsia="ru-RU"/>
        </w:rPr>
        <w:t xml:space="preserve"> (</w:t>
      </w:r>
      <w:proofErr w:type="gramStart"/>
      <w:r w:rsidRPr="00DC2695">
        <w:rPr>
          <w:rFonts w:ascii="Times New Roman" w:eastAsia="Times New Roman" w:hAnsi="Times New Roman" w:cs="Times New Roman"/>
          <w:b/>
          <w:bCs/>
          <w:kern w:val="36"/>
          <w:sz w:val="16"/>
          <w:szCs w:val="16"/>
          <w:lang w:eastAsia="ru-RU"/>
        </w:rPr>
        <w:t>роб</w:t>
      </w:r>
      <w:proofErr w:type="gramEnd"/>
      <w:r w:rsidRPr="00DC2695">
        <w:rPr>
          <w:rFonts w:ascii="Times New Roman" w:eastAsia="Times New Roman" w:hAnsi="Times New Roman" w:cs="Times New Roman"/>
          <w:b/>
          <w:bCs/>
          <w:kern w:val="36"/>
          <w:sz w:val="16"/>
          <w:szCs w:val="16"/>
          <w:lang w:eastAsia="ru-RU"/>
        </w:rPr>
        <w:t>іт, послуг) резиденту/нерезиденту від нерезидента/резидента?</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Головне управління ДПС у Дніпропетровській області інформу</w:t>
      </w:r>
      <w:proofErr w:type="gramStart"/>
      <w:r w:rsidRPr="002C4A8D">
        <w:rPr>
          <w:bCs/>
          <w:kern w:val="36"/>
          <w:sz w:val="16"/>
          <w:szCs w:val="16"/>
        </w:rPr>
        <w:t>є.</w:t>
      </w:r>
      <w:proofErr w:type="gramEnd"/>
      <w:r w:rsidRPr="002C4A8D">
        <w:rPr>
          <w:bCs/>
          <w:kern w:val="36"/>
          <w:sz w:val="16"/>
          <w:szCs w:val="16"/>
        </w:rPr>
        <w:t xml:space="preserve">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Згідно з п.п. 39.2.1.1 п.п. 39.2.1 п. 39.2 ст. 39 Податкового кодексу України (далі – ПКУ) контрольованими операціями є господарські операції платника податків, що можуть впливати на об’єкт оподаткування податком на прибуток підприємств платника податків (для резидентів</w:t>
      </w:r>
      <w:proofErr w:type="gramStart"/>
      <w:r w:rsidRPr="002C4A8D">
        <w:rPr>
          <w:bCs/>
          <w:kern w:val="36"/>
          <w:sz w:val="16"/>
          <w:szCs w:val="16"/>
        </w:rPr>
        <w:t xml:space="preserve"> Д</w:t>
      </w:r>
      <w:proofErr w:type="gramEnd"/>
      <w:r w:rsidRPr="002C4A8D">
        <w:rPr>
          <w:bCs/>
          <w:kern w:val="36"/>
          <w:sz w:val="16"/>
          <w:szCs w:val="16"/>
        </w:rPr>
        <w:t xml:space="preserve">ія Сіті – платників податку на особливих умовах – на фінансовий результат до оподаткування, визначений у фінансовій звітності згідно з національними положеннями (стандартами) бухгалтерського </w:t>
      </w:r>
      <w:proofErr w:type="gramStart"/>
      <w:r w:rsidRPr="002C4A8D">
        <w:rPr>
          <w:bCs/>
          <w:kern w:val="36"/>
          <w:sz w:val="16"/>
          <w:szCs w:val="16"/>
        </w:rPr>
        <w:t>обл</w:t>
      </w:r>
      <w:proofErr w:type="gramEnd"/>
      <w:r w:rsidRPr="002C4A8D">
        <w:rPr>
          <w:bCs/>
          <w:kern w:val="36"/>
          <w:sz w:val="16"/>
          <w:szCs w:val="16"/>
        </w:rPr>
        <w:t xml:space="preserve">іку або міжнародними стандартами фінансової звітності), зокрема: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 господарські операції, що здійснюються з пов’язаними особами – нерезидентами, в тому </w:t>
      </w:r>
      <w:proofErr w:type="gramStart"/>
      <w:r w:rsidRPr="002C4A8D">
        <w:rPr>
          <w:bCs/>
          <w:kern w:val="36"/>
          <w:sz w:val="16"/>
          <w:szCs w:val="16"/>
        </w:rPr>
        <w:t>числі у</w:t>
      </w:r>
      <w:proofErr w:type="gramEnd"/>
      <w:r w:rsidRPr="002C4A8D">
        <w:rPr>
          <w:bCs/>
          <w:kern w:val="36"/>
          <w:sz w:val="16"/>
          <w:szCs w:val="16"/>
        </w:rPr>
        <w:t xml:space="preserve"> випадках, визначених п.п. 39.2.1.5 п.п. 39.2.1 п. 39.2 ст. 39 ПКУ (п.п. «а» п.п. 39.2.1.1 п.п. 39.2.1 п. 39.2 ст. 39 ПКУ);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зовнішньоекономічні господарські операції з продажу та/або придбання товарі</w:t>
      </w:r>
      <w:proofErr w:type="gramStart"/>
      <w:r w:rsidRPr="002C4A8D">
        <w:rPr>
          <w:bCs/>
          <w:kern w:val="36"/>
          <w:sz w:val="16"/>
          <w:szCs w:val="16"/>
        </w:rPr>
        <w:t>в</w:t>
      </w:r>
      <w:proofErr w:type="gramEnd"/>
      <w:r w:rsidRPr="002C4A8D">
        <w:rPr>
          <w:bCs/>
          <w:kern w:val="36"/>
          <w:sz w:val="16"/>
          <w:szCs w:val="16"/>
        </w:rPr>
        <w:t xml:space="preserve"> та/або послуг через комісіонерів-нерезидентів (п.п. «б» п.п. 39.2.1.1 п.п. 39.2.1 п. 39.2 ст. 39 ПКУ); </w:t>
      </w:r>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lastRenderedPageBreak/>
        <w:t>- господарські операції, що здійснюються з нерезидентами, зареєстрованими у державах (на територіях), включених до переліку держав (територій), затвердженого Кабінетом Міні</w:t>
      </w:r>
      <w:proofErr w:type="gramStart"/>
      <w:r w:rsidRPr="002C4A8D">
        <w:rPr>
          <w:sz w:val="16"/>
          <w:szCs w:val="16"/>
        </w:rPr>
        <w:t>стр</w:t>
      </w:r>
      <w:proofErr w:type="gramEnd"/>
      <w:r w:rsidRPr="002C4A8D">
        <w:rPr>
          <w:sz w:val="16"/>
          <w:szCs w:val="16"/>
        </w:rPr>
        <w:t xml:space="preserve">ів України відповідно до п.п. 39.2.1.2 п.п. 39.2.1 п. 39.2 ст. 39 ПКУ, або які є резидентами цих держав (п.п. «в» п.п. 39.2.1.1 п.п. 39.2.1 п. </w:t>
      </w:r>
      <w:proofErr w:type="gramStart"/>
      <w:r w:rsidRPr="002C4A8D">
        <w:rPr>
          <w:sz w:val="16"/>
          <w:szCs w:val="16"/>
        </w:rPr>
        <w:t xml:space="preserve">39.2 ст. 39 ПКУ); </w:t>
      </w:r>
      <w:proofErr w:type="gramEnd"/>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t xml:space="preserve">- господарські операції, що здійснюються з нерезидентами, які не сплачують податок на прибуток (корпоративний податок), </w:t>
      </w:r>
      <w:proofErr w:type="gramStart"/>
      <w:r w:rsidRPr="002C4A8D">
        <w:rPr>
          <w:sz w:val="16"/>
          <w:szCs w:val="16"/>
        </w:rPr>
        <w:t>у</w:t>
      </w:r>
      <w:proofErr w:type="gramEnd"/>
      <w:r w:rsidRPr="002C4A8D">
        <w:rPr>
          <w:sz w:val="16"/>
          <w:szCs w:val="16"/>
        </w:rPr>
        <w:t xml:space="preserve"> </w:t>
      </w:r>
      <w:proofErr w:type="gramStart"/>
      <w:r w:rsidRPr="002C4A8D">
        <w:rPr>
          <w:sz w:val="16"/>
          <w:szCs w:val="16"/>
        </w:rPr>
        <w:t>тому</w:t>
      </w:r>
      <w:proofErr w:type="gramEnd"/>
      <w:r w:rsidRPr="002C4A8D">
        <w:rPr>
          <w:sz w:val="16"/>
          <w:szCs w:val="16"/>
        </w:rPr>
        <w:t xml:space="preserve"> числі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Перелік організаційно-правових форм таких нерезидентів </w:t>
      </w:r>
      <w:proofErr w:type="gramStart"/>
      <w:r w:rsidRPr="002C4A8D">
        <w:rPr>
          <w:sz w:val="16"/>
          <w:szCs w:val="16"/>
        </w:rPr>
        <w:t>в</w:t>
      </w:r>
      <w:proofErr w:type="gramEnd"/>
      <w:r w:rsidRPr="002C4A8D">
        <w:rPr>
          <w:sz w:val="16"/>
          <w:szCs w:val="16"/>
        </w:rPr>
        <w:t xml:space="preserve"> розрізі держав (територій) затверджується Кабінетом Міністрів України (абзац перший п.п. «г» п.п. 39.2.1.1 п.п. 39.2.1 п. 39.2 ст. 39 ПКУ); </w:t>
      </w:r>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t>- господарські операції (</w:t>
      </w:r>
      <w:proofErr w:type="gramStart"/>
      <w:r w:rsidRPr="002C4A8D">
        <w:rPr>
          <w:sz w:val="16"/>
          <w:szCs w:val="16"/>
        </w:rPr>
        <w:t>у</w:t>
      </w:r>
      <w:proofErr w:type="gramEnd"/>
      <w:r w:rsidRPr="002C4A8D">
        <w:rPr>
          <w:sz w:val="16"/>
          <w:szCs w:val="16"/>
        </w:rPr>
        <w:t xml:space="preserve"> тому числі внутрішньогосподарські розрахунки), що здійснюються між нерезидентом та його постійним представництвом в Україні (п.п. «ґ» п.п. 39.2.1.1 п.п. 39.2.1 п. 39.2 ст. 39 ПКУ). </w:t>
      </w:r>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t xml:space="preserve">Таким чином, однією з умов визнання операцій контрольованими є можливість впливу таких операцій на об’єкт оподаткування податком на прибуток </w:t>
      </w:r>
      <w:proofErr w:type="gramStart"/>
      <w:r w:rsidRPr="002C4A8D">
        <w:rPr>
          <w:sz w:val="16"/>
          <w:szCs w:val="16"/>
        </w:rPr>
        <w:t>п</w:t>
      </w:r>
      <w:proofErr w:type="gramEnd"/>
      <w:r w:rsidRPr="002C4A8D">
        <w:rPr>
          <w:sz w:val="16"/>
          <w:szCs w:val="16"/>
        </w:rPr>
        <w:t xml:space="preserve">ідприємств платника податків. </w:t>
      </w:r>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t xml:space="preserve">Абзацами першим – третім п.п. 39.2.1.7 п.п. 39.2.1 п. 39.2 ст. 39 ПКУ передбачено, що господарські операції, передбачені </w:t>
      </w:r>
      <w:proofErr w:type="gramStart"/>
      <w:r w:rsidRPr="002C4A8D">
        <w:rPr>
          <w:sz w:val="16"/>
          <w:szCs w:val="16"/>
        </w:rPr>
        <w:t>п</w:t>
      </w:r>
      <w:proofErr w:type="gramEnd"/>
      <w:r w:rsidRPr="002C4A8D">
        <w:rPr>
          <w:sz w:val="16"/>
          <w:szCs w:val="16"/>
        </w:rPr>
        <w:t xml:space="preserve">ідпунктами 39.2.1.1 (крім операцій, що здійснюються між нерезидентом та його постійним представництвом в Україні) і 39.2.1.5 п.п. 39.2.1 п. 39.2 ст. 39 ПКУ, визнаються контрольованими, якщо одночасно виконуються такі умови: </w:t>
      </w:r>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t xml:space="preserve">- річний дохід платника податків </w:t>
      </w:r>
      <w:proofErr w:type="gramStart"/>
      <w:r w:rsidRPr="002C4A8D">
        <w:rPr>
          <w:sz w:val="16"/>
          <w:szCs w:val="16"/>
        </w:rPr>
        <w:t>в</w:t>
      </w:r>
      <w:proofErr w:type="gramEnd"/>
      <w:r w:rsidRPr="002C4A8D">
        <w:rPr>
          <w:sz w:val="16"/>
          <w:szCs w:val="16"/>
        </w:rPr>
        <w:t xml:space="preserve">ід будь-якої діяльності, визначений за правилами бухгалтерського обліку, перевищує 150 млн. грн. (за вирахуванням непрямих податків) за відповідний податковий (звітний) рік; </w:t>
      </w:r>
    </w:p>
    <w:p w:rsidR="00DC2695" w:rsidRPr="002C4A8D" w:rsidRDefault="00DC2695" w:rsidP="003D2BB4">
      <w:pPr>
        <w:pStyle w:val="ac"/>
        <w:spacing w:before="0" w:beforeAutospacing="0" w:after="0" w:afterAutospacing="0"/>
        <w:ind w:firstLine="709"/>
        <w:jc w:val="both"/>
        <w:rPr>
          <w:sz w:val="16"/>
          <w:szCs w:val="16"/>
        </w:rPr>
      </w:pPr>
      <w:r w:rsidRPr="002C4A8D">
        <w:rPr>
          <w:sz w:val="16"/>
          <w:szCs w:val="16"/>
        </w:rPr>
        <w:t xml:space="preserve">- обсяг таких господарських операцій платника податків з кожним контрагентом, визначений за правилами бухгалтерського </w:t>
      </w:r>
      <w:proofErr w:type="gramStart"/>
      <w:r w:rsidRPr="002C4A8D">
        <w:rPr>
          <w:sz w:val="16"/>
          <w:szCs w:val="16"/>
        </w:rPr>
        <w:t>обл</w:t>
      </w:r>
      <w:proofErr w:type="gramEnd"/>
      <w:r w:rsidRPr="002C4A8D">
        <w:rPr>
          <w:sz w:val="16"/>
          <w:szCs w:val="16"/>
        </w:rPr>
        <w:t xml:space="preserve">іку, перевищує 10 млн. грн. (за вирахуванням непрямих податків) за відповідний податковий (звітний) рік.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sz w:val="16"/>
          <w:szCs w:val="16"/>
        </w:rPr>
        <w:t>Крім того, згідно з п.п. 39.2.1.4 п.п. 39.2.1 п. 39.2 ст. 39 ПКУ господарською операцією для цілей трансфертного ціноутворення є всі види операцій, договорів або домовленостей, документально підтверджених або непідтверджених, що можуть впливати на об’єкт оподаткування податком на прибуток підприємств платника податків (для резидентів</w:t>
      </w:r>
      <w:proofErr w:type="gramStart"/>
      <w:r w:rsidRPr="002C4A8D">
        <w:rPr>
          <w:sz w:val="16"/>
          <w:szCs w:val="16"/>
        </w:rPr>
        <w:t xml:space="preserve"> Д</w:t>
      </w:r>
      <w:proofErr w:type="gramEnd"/>
      <w:r w:rsidRPr="002C4A8D">
        <w:rPr>
          <w:sz w:val="16"/>
          <w:szCs w:val="16"/>
        </w:rPr>
        <w:t>ія Сіті – платників податку</w:t>
      </w:r>
      <w:r w:rsidRPr="002C4A8D">
        <w:rPr>
          <w:bCs/>
          <w:kern w:val="36"/>
          <w:sz w:val="16"/>
          <w:szCs w:val="16"/>
        </w:rPr>
        <w:t xml:space="preserve"> на особливих умовах – на фінансовий результат до оподаткування, визначений у фінансовій звітності згідно з національними положеннями (стандартами) бухгалтерського </w:t>
      </w:r>
      <w:proofErr w:type="gramStart"/>
      <w:r w:rsidRPr="002C4A8D">
        <w:rPr>
          <w:bCs/>
          <w:kern w:val="36"/>
          <w:sz w:val="16"/>
          <w:szCs w:val="16"/>
        </w:rPr>
        <w:t>обл</w:t>
      </w:r>
      <w:proofErr w:type="gramEnd"/>
      <w:r w:rsidRPr="002C4A8D">
        <w:rPr>
          <w:bCs/>
          <w:kern w:val="36"/>
          <w:sz w:val="16"/>
          <w:szCs w:val="16"/>
        </w:rPr>
        <w:t xml:space="preserve">іку або міжнародними стандартами фінансової звітності), зокрема, але не виключно: операції з товарами, такими як сировина, готова продукція тощо, а також операції з придбання (продажу) послуг.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Відповідно до п.п. 14.1.13 п. 14.1 ст. 14 ПКУ безоплатно надані товари, роботи, послуги це: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а) товари, що надаються згідно з договорами дарування, іншими договорами, за якими не передбачається грошова або інша компенсація вартості таких товарів </w:t>
      </w:r>
      <w:proofErr w:type="gramStart"/>
      <w:r w:rsidRPr="002C4A8D">
        <w:rPr>
          <w:bCs/>
          <w:kern w:val="36"/>
          <w:sz w:val="16"/>
          <w:szCs w:val="16"/>
        </w:rPr>
        <w:t>чи їх</w:t>
      </w:r>
      <w:proofErr w:type="gramEnd"/>
      <w:r w:rsidRPr="002C4A8D">
        <w:rPr>
          <w:bCs/>
          <w:kern w:val="36"/>
          <w:sz w:val="16"/>
          <w:szCs w:val="16"/>
        </w:rPr>
        <w:t xml:space="preserve"> повернення, або без укладення таких договорів;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б) роботи (послуги), що виконуються (надаються) без висування вимоги щодо компенсації їх вартості;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в) товари, </w:t>
      </w:r>
      <w:proofErr w:type="gramStart"/>
      <w:r w:rsidRPr="002C4A8D">
        <w:rPr>
          <w:bCs/>
          <w:kern w:val="36"/>
          <w:sz w:val="16"/>
          <w:szCs w:val="16"/>
        </w:rPr>
        <w:t>передан</w:t>
      </w:r>
      <w:proofErr w:type="gramEnd"/>
      <w:r w:rsidRPr="002C4A8D">
        <w:rPr>
          <w:bCs/>
          <w:kern w:val="36"/>
          <w:sz w:val="16"/>
          <w:szCs w:val="16"/>
        </w:rPr>
        <w:t xml:space="preserve">і юридичній чи фізичній особі на відповідальне зберігання і використані нею. </w:t>
      </w:r>
    </w:p>
    <w:p w:rsidR="00DC2695" w:rsidRPr="002C4A8D" w:rsidRDefault="00DC2695" w:rsidP="003D2BB4">
      <w:pPr>
        <w:pStyle w:val="ac"/>
        <w:spacing w:before="0" w:beforeAutospacing="0" w:after="0" w:afterAutospacing="0"/>
        <w:ind w:firstLine="709"/>
        <w:jc w:val="both"/>
        <w:rPr>
          <w:bCs/>
          <w:kern w:val="36"/>
          <w:sz w:val="16"/>
          <w:szCs w:val="16"/>
        </w:rPr>
      </w:pPr>
      <w:proofErr w:type="gramStart"/>
      <w:r w:rsidRPr="002C4A8D">
        <w:rPr>
          <w:bCs/>
          <w:kern w:val="36"/>
          <w:sz w:val="16"/>
          <w:szCs w:val="16"/>
        </w:rPr>
        <w:t>П</w:t>
      </w:r>
      <w:proofErr w:type="gramEnd"/>
      <w:r w:rsidRPr="002C4A8D">
        <w:rPr>
          <w:bCs/>
          <w:kern w:val="36"/>
          <w:sz w:val="16"/>
          <w:szCs w:val="16"/>
        </w:rPr>
        <w:t>ідпунктом 14.1.202 п. 14.1 ст. 14 ПКУ визначено, що продаж (реалізація) товарів – будь-які операції, що здійснюються згідно з договорами купівлі-продажу, міни, поставки та іншими господарськими, цивільно-правовими договорами, які передбачають передачу прав власності на такі товари за плату або компенсацію незалежно від строків її надання, а також операції з безоплатного надання товарі</w:t>
      </w:r>
      <w:proofErr w:type="gramStart"/>
      <w:r w:rsidRPr="002C4A8D">
        <w:rPr>
          <w:bCs/>
          <w:kern w:val="36"/>
          <w:sz w:val="16"/>
          <w:szCs w:val="16"/>
        </w:rPr>
        <w:t>в</w:t>
      </w:r>
      <w:proofErr w:type="gramEnd"/>
      <w:r w:rsidRPr="002C4A8D">
        <w:rPr>
          <w:bCs/>
          <w:kern w:val="36"/>
          <w:sz w:val="16"/>
          <w:szCs w:val="16"/>
        </w:rPr>
        <w:t xml:space="preserve">. </w:t>
      </w:r>
    </w:p>
    <w:p w:rsidR="00DC2695" w:rsidRPr="002C4A8D" w:rsidRDefault="00DC2695" w:rsidP="003D2BB4">
      <w:pPr>
        <w:pStyle w:val="ac"/>
        <w:spacing w:before="0" w:beforeAutospacing="0" w:after="0" w:afterAutospacing="0"/>
        <w:ind w:firstLine="709"/>
        <w:jc w:val="both"/>
        <w:rPr>
          <w:bCs/>
          <w:kern w:val="36"/>
          <w:sz w:val="16"/>
          <w:szCs w:val="16"/>
        </w:rPr>
      </w:pPr>
      <w:proofErr w:type="gramStart"/>
      <w:r w:rsidRPr="002C4A8D">
        <w:rPr>
          <w:bCs/>
          <w:kern w:val="36"/>
          <w:sz w:val="16"/>
          <w:szCs w:val="16"/>
        </w:rPr>
        <w:t>Продаж результатів робіт (послуг) – будь-які операції господарського, цивільно-правового характеру з виконання робіт, надання послуг, надання права на користування або розпоряджання товарами, у тому числі нематеріальними активами та іншими об’єктами власності, що не є товарами, за умови компенсації їх вартості, а також операції з безоплатного надання результатів робіт (послуг) (п.п. 14.1.203 п. 14.1</w:t>
      </w:r>
      <w:proofErr w:type="gramEnd"/>
      <w:r w:rsidRPr="002C4A8D">
        <w:rPr>
          <w:bCs/>
          <w:kern w:val="36"/>
          <w:sz w:val="16"/>
          <w:szCs w:val="16"/>
        </w:rPr>
        <w:t xml:space="preserve"> ст. 14 ПКУ).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Отже, операції з безоплатної передачі товарів, надання робіт (послуг) прирівнюються до продажу таких товарі</w:t>
      </w:r>
      <w:proofErr w:type="gramStart"/>
      <w:r w:rsidRPr="002C4A8D">
        <w:rPr>
          <w:bCs/>
          <w:kern w:val="36"/>
          <w:sz w:val="16"/>
          <w:szCs w:val="16"/>
        </w:rPr>
        <w:t>в</w:t>
      </w:r>
      <w:proofErr w:type="gramEnd"/>
      <w:r w:rsidRPr="002C4A8D">
        <w:rPr>
          <w:bCs/>
          <w:kern w:val="36"/>
          <w:sz w:val="16"/>
          <w:szCs w:val="16"/>
        </w:rPr>
        <w:t xml:space="preserve"> (робіт, послуг).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Згідно з абзацом першим п. 5 Національного положення (стандарту) бухгалтерського </w:t>
      </w:r>
      <w:proofErr w:type="gramStart"/>
      <w:r w:rsidRPr="002C4A8D">
        <w:rPr>
          <w:bCs/>
          <w:kern w:val="36"/>
          <w:sz w:val="16"/>
          <w:szCs w:val="16"/>
        </w:rPr>
        <w:t>обл</w:t>
      </w:r>
      <w:proofErr w:type="gramEnd"/>
      <w:r w:rsidRPr="002C4A8D">
        <w:rPr>
          <w:bCs/>
          <w:kern w:val="36"/>
          <w:sz w:val="16"/>
          <w:szCs w:val="16"/>
        </w:rPr>
        <w:t xml:space="preserve">іку 15 «Дохід», затвердженого наказом Міністерства фінансів України від 29.11.1999 № 290 (далі – НП(С)БО 15), дохід визнається під час збільшення активу або зменшення зобов’язання, що зумовлює зростання власного капіталу (за винятком зростання капіталу за рахунок внесків учасників </w:t>
      </w:r>
      <w:proofErr w:type="gramStart"/>
      <w:r w:rsidRPr="002C4A8D">
        <w:rPr>
          <w:bCs/>
          <w:kern w:val="36"/>
          <w:sz w:val="16"/>
          <w:szCs w:val="16"/>
        </w:rPr>
        <w:t>п</w:t>
      </w:r>
      <w:proofErr w:type="gramEnd"/>
      <w:r w:rsidRPr="002C4A8D">
        <w:rPr>
          <w:bCs/>
          <w:kern w:val="36"/>
          <w:sz w:val="16"/>
          <w:szCs w:val="16"/>
        </w:rPr>
        <w:t xml:space="preserve">ідприємства), за умови, що оцінка доходу може бути достовірно визначена.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Дохід відображається в бухгалтерському </w:t>
      </w:r>
      <w:proofErr w:type="gramStart"/>
      <w:r w:rsidRPr="002C4A8D">
        <w:rPr>
          <w:bCs/>
          <w:kern w:val="36"/>
          <w:sz w:val="16"/>
          <w:szCs w:val="16"/>
        </w:rPr>
        <w:t>обл</w:t>
      </w:r>
      <w:proofErr w:type="gramEnd"/>
      <w:r w:rsidRPr="002C4A8D">
        <w:rPr>
          <w:bCs/>
          <w:kern w:val="36"/>
          <w:sz w:val="16"/>
          <w:szCs w:val="16"/>
        </w:rPr>
        <w:t xml:space="preserve">іку в сумі справедливої вартості активів, що отримані або підлягають отриманню (абзац перший п. 21 НП(С)БО 15).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Згідно з п. 5 Національного положення (стандарту) бухгалтерського </w:t>
      </w:r>
      <w:proofErr w:type="gramStart"/>
      <w:r w:rsidRPr="002C4A8D">
        <w:rPr>
          <w:bCs/>
          <w:kern w:val="36"/>
          <w:sz w:val="16"/>
          <w:szCs w:val="16"/>
        </w:rPr>
        <w:t>обл</w:t>
      </w:r>
      <w:proofErr w:type="gramEnd"/>
      <w:r w:rsidRPr="002C4A8D">
        <w:rPr>
          <w:bCs/>
          <w:kern w:val="36"/>
          <w:sz w:val="16"/>
          <w:szCs w:val="16"/>
        </w:rPr>
        <w:t xml:space="preserve">іку 16 «Витрати», затвердженого наказом Міністерства фінансів України від 31.12.1999 № 318 (далі – НП(С)БО 16) витрати відображаються в бухгалтерському обліку одночасно зі зменшенням активів або збільшенням зобов’язань.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 xml:space="preserve">Витратами звітного періоду визнаються або зменшення активів, або збільшення зобов’язань, що призводить до зменшення власного капіталу </w:t>
      </w:r>
      <w:proofErr w:type="gramStart"/>
      <w:r w:rsidRPr="002C4A8D">
        <w:rPr>
          <w:bCs/>
          <w:kern w:val="36"/>
          <w:sz w:val="16"/>
          <w:szCs w:val="16"/>
        </w:rPr>
        <w:t>п</w:t>
      </w:r>
      <w:proofErr w:type="gramEnd"/>
      <w:r w:rsidRPr="002C4A8D">
        <w:rPr>
          <w:bCs/>
          <w:kern w:val="36"/>
          <w:sz w:val="16"/>
          <w:szCs w:val="16"/>
        </w:rPr>
        <w:t xml:space="preserve">ідприємства (за винятком зменшення капіталу внаслідок його вилучення або розподілу власниками), за умови, що ці витрати можуть бути достовірно оцінені (п. 6 НП(С)БО 16). </w:t>
      </w:r>
    </w:p>
    <w:p w:rsidR="00DC2695" w:rsidRPr="002C4A8D" w:rsidRDefault="00DC2695" w:rsidP="003D2BB4">
      <w:pPr>
        <w:pStyle w:val="ac"/>
        <w:spacing w:before="0" w:beforeAutospacing="0" w:after="0" w:afterAutospacing="0"/>
        <w:ind w:firstLine="709"/>
        <w:jc w:val="both"/>
        <w:rPr>
          <w:bCs/>
          <w:kern w:val="36"/>
          <w:sz w:val="16"/>
          <w:szCs w:val="16"/>
        </w:rPr>
      </w:pPr>
      <w:r w:rsidRPr="002C4A8D">
        <w:rPr>
          <w:bCs/>
          <w:kern w:val="36"/>
          <w:sz w:val="16"/>
          <w:szCs w:val="16"/>
        </w:rPr>
        <w:t>Пунктом 7 Н</w:t>
      </w:r>
      <w:proofErr w:type="gramStart"/>
      <w:r w:rsidRPr="002C4A8D">
        <w:rPr>
          <w:bCs/>
          <w:kern w:val="36"/>
          <w:sz w:val="16"/>
          <w:szCs w:val="16"/>
        </w:rPr>
        <w:t>П(</w:t>
      </w:r>
      <w:proofErr w:type="gramEnd"/>
      <w:r w:rsidRPr="002C4A8D">
        <w:rPr>
          <w:bCs/>
          <w:kern w:val="36"/>
          <w:sz w:val="16"/>
          <w:szCs w:val="16"/>
        </w:rPr>
        <w:t xml:space="preserve">С)БО 16 встановлено, що витрати визнаються витратами певного періоду одночасно з визнанням доходу, для отримання якого вони здійснені. Витрати, які неможливо прямо пов’язати з доходом певного періоду, відображаються у складі витрат того звітного періоду, в якому вони були здійснені. </w:t>
      </w:r>
    </w:p>
    <w:p w:rsidR="00DC2695" w:rsidRPr="00DC2695" w:rsidRDefault="00DC2695" w:rsidP="003D2BB4">
      <w:pPr>
        <w:pStyle w:val="ac"/>
        <w:spacing w:before="0" w:beforeAutospacing="0" w:after="0" w:afterAutospacing="0"/>
        <w:ind w:firstLine="709"/>
        <w:jc w:val="both"/>
        <w:rPr>
          <w:bCs/>
          <w:kern w:val="36"/>
          <w:sz w:val="16"/>
          <w:szCs w:val="16"/>
        </w:rPr>
      </w:pPr>
      <w:proofErr w:type="gramStart"/>
      <w:r w:rsidRPr="002C4A8D">
        <w:rPr>
          <w:bCs/>
          <w:kern w:val="36"/>
          <w:sz w:val="16"/>
          <w:szCs w:val="16"/>
        </w:rPr>
        <w:t>З</w:t>
      </w:r>
      <w:proofErr w:type="gramEnd"/>
      <w:r w:rsidRPr="002C4A8D">
        <w:rPr>
          <w:bCs/>
          <w:kern w:val="36"/>
          <w:sz w:val="16"/>
          <w:szCs w:val="16"/>
        </w:rPr>
        <w:t xml:space="preserve"> урахуванням зазначеного, оскільки операції з безоплатного отримання від нерезидента товарів (робіт, послуг) враховуються у складі доходу резидента, а операції з безоплатного надання товарів (робіт, послуг) нерезиденту – у складі витрат резидента згідно з правилами бухгалтерського обліку та впливають на фінансовий результат до оподаткування, і як наслідок на об’єкт оподаткування податком на прибуток </w:t>
      </w:r>
      <w:proofErr w:type="gramStart"/>
      <w:r w:rsidRPr="002C4A8D">
        <w:rPr>
          <w:bCs/>
          <w:kern w:val="36"/>
          <w:sz w:val="16"/>
          <w:szCs w:val="16"/>
        </w:rPr>
        <w:t>п</w:t>
      </w:r>
      <w:proofErr w:type="gramEnd"/>
      <w:r w:rsidRPr="002C4A8D">
        <w:rPr>
          <w:bCs/>
          <w:kern w:val="36"/>
          <w:sz w:val="16"/>
          <w:szCs w:val="16"/>
        </w:rPr>
        <w:t>ідприємств, то такі операції визнаються контрольованими за умови, якщо вони здійснюються з нерезидентами, визначеними у п.п. 39.2.1.1 п.п. 39.2.1 п. 39.2 ст. 39 ПКУ, а також за умови досягнення критеріїв, встановлених п.п. 39.2.1.7 п.п. 39.2.1 п. 39.2 ст. 39 ПКУ.</w:t>
      </w:r>
      <w:r w:rsidRPr="00DC2695">
        <w:rPr>
          <w:bCs/>
          <w:kern w:val="36"/>
          <w:sz w:val="16"/>
          <w:szCs w:val="16"/>
        </w:rPr>
        <w:t xml:space="preserve"> </w:t>
      </w:r>
    </w:p>
    <w:p w:rsidR="00DC2695" w:rsidRPr="00DC2695" w:rsidRDefault="00DC2695"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 xml:space="preserve">Отримано послугу від нерезидента, місце постачання – митна територія України: що з податковим кредитом, якщо реєстрація </w:t>
      </w:r>
      <w:proofErr w:type="gramStart"/>
      <w:r w:rsidRPr="00DC2695">
        <w:rPr>
          <w:rFonts w:ascii="Times New Roman" w:eastAsia="Times New Roman" w:hAnsi="Times New Roman" w:cs="Times New Roman"/>
          <w:b/>
          <w:bCs/>
          <w:kern w:val="36"/>
          <w:sz w:val="16"/>
          <w:szCs w:val="16"/>
          <w:lang w:eastAsia="ru-RU"/>
        </w:rPr>
        <w:t>ПН</w:t>
      </w:r>
      <w:proofErr w:type="gramEnd"/>
      <w:r w:rsidRPr="00DC2695">
        <w:rPr>
          <w:rFonts w:ascii="Times New Roman" w:eastAsia="Times New Roman" w:hAnsi="Times New Roman" w:cs="Times New Roman"/>
          <w:b/>
          <w:bCs/>
          <w:kern w:val="36"/>
          <w:sz w:val="16"/>
          <w:szCs w:val="16"/>
          <w:lang w:eastAsia="ru-RU"/>
        </w:rPr>
        <w:t xml:space="preserve"> в ЄРПН була зупинена, а рішення про її реєстрацію прийнято в наступному періоді?</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Головне управління ДПС у Дніпропетровській області нагаду</w:t>
      </w:r>
      <w:proofErr w:type="gramStart"/>
      <w:r w:rsidRPr="006A6506">
        <w:rPr>
          <w:bCs/>
          <w:kern w:val="36"/>
          <w:sz w:val="16"/>
          <w:szCs w:val="16"/>
        </w:rPr>
        <w:t>є,</w:t>
      </w:r>
      <w:proofErr w:type="gramEnd"/>
      <w:r w:rsidRPr="006A6506">
        <w:rPr>
          <w:bCs/>
          <w:kern w:val="36"/>
          <w:sz w:val="16"/>
          <w:szCs w:val="16"/>
        </w:rPr>
        <w:t xml:space="preserve"> що відповідно до п. 208.2 ст. 208 Податкового кодексу України (далі – ПКУ) отримувач послуг, що постачаються нерезидентами, місце постачання яких розташоване на митній території України, нараховує податок за основною ставкою податку або за ставкою 7 відс. для послуг, визначених абзацами четвертим - шостим п.п. «в» п. 193.1 ст. 193 ПКУ, на базу оподаткування, визначену згідно з п. 190.2 ст. 190 ПКУ.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При цьому отримувач послуг – платник податку у порядку, визначеному ст. 201 ПКУ, складає податкову накладну із зазначенням суми нарахованого ним податку, яка є </w:t>
      </w:r>
      <w:proofErr w:type="gramStart"/>
      <w:r w:rsidRPr="006A6506">
        <w:rPr>
          <w:bCs/>
          <w:kern w:val="36"/>
          <w:sz w:val="16"/>
          <w:szCs w:val="16"/>
        </w:rPr>
        <w:t>п</w:t>
      </w:r>
      <w:proofErr w:type="gramEnd"/>
      <w:r w:rsidRPr="006A6506">
        <w:rPr>
          <w:bCs/>
          <w:kern w:val="36"/>
          <w:sz w:val="16"/>
          <w:szCs w:val="16"/>
        </w:rPr>
        <w:t xml:space="preserve">ідставою для віднесення сум податку до податкового кредиту у встановленому порядку.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Така податкова накладна </w:t>
      </w:r>
      <w:proofErr w:type="gramStart"/>
      <w:r w:rsidRPr="006A6506">
        <w:rPr>
          <w:bCs/>
          <w:kern w:val="36"/>
          <w:sz w:val="16"/>
          <w:szCs w:val="16"/>
        </w:rPr>
        <w:t>п</w:t>
      </w:r>
      <w:proofErr w:type="gramEnd"/>
      <w:r w:rsidRPr="006A6506">
        <w:rPr>
          <w:bCs/>
          <w:kern w:val="36"/>
          <w:sz w:val="16"/>
          <w:szCs w:val="16"/>
        </w:rPr>
        <w:t xml:space="preserve">ідлягає обов’язковій реєстрації в Єдиному реєстрі податкових накладних (далі – ЄРПН). </w:t>
      </w:r>
    </w:p>
    <w:p w:rsidR="00DC2695" w:rsidRPr="006A6506" w:rsidRDefault="00DC2695" w:rsidP="003D2BB4">
      <w:pPr>
        <w:pStyle w:val="ac"/>
        <w:spacing w:before="0" w:beforeAutospacing="0" w:after="0" w:afterAutospacing="0"/>
        <w:ind w:firstLine="709"/>
        <w:jc w:val="both"/>
        <w:rPr>
          <w:bCs/>
          <w:kern w:val="36"/>
          <w:sz w:val="16"/>
          <w:szCs w:val="16"/>
        </w:rPr>
      </w:pPr>
      <w:proofErr w:type="gramStart"/>
      <w:r w:rsidRPr="006A6506">
        <w:rPr>
          <w:bCs/>
          <w:kern w:val="36"/>
          <w:sz w:val="16"/>
          <w:szCs w:val="16"/>
        </w:rPr>
        <w:t xml:space="preserve">Згідно із п. 187.8 ст. 187 ПКУ датою виникнення податкових зобов’язань за операціями з постачання нерезидентами суб’єктам господарювання послуг, місце постачання яких розташоване на митній території України, є дата списання коштів з рахунку </w:t>
      </w:r>
      <w:r w:rsidRPr="006A6506">
        <w:rPr>
          <w:bCs/>
          <w:kern w:val="36"/>
          <w:sz w:val="16"/>
          <w:szCs w:val="16"/>
        </w:rPr>
        <w:lastRenderedPageBreak/>
        <w:t>платника податку в банку / небанківському надавачу платіжних послуг в оплату послуг або дата оформлення документа, що засвідчу</w:t>
      </w:r>
      <w:proofErr w:type="gramEnd"/>
      <w:r w:rsidRPr="006A6506">
        <w:rPr>
          <w:bCs/>
          <w:kern w:val="36"/>
          <w:sz w:val="16"/>
          <w:szCs w:val="16"/>
        </w:rPr>
        <w:t xml:space="preserve">є факт постачання послуг нерезидентом, залежно від того, яка з подій відбулася раніше.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Датою віднесення сум податку до податкового кредиту для операцій з постачання послуг нерезидентом на митній території України є дата складення платником податкової накладної за такими операціями, за умови реєстрації такої податкової накладної </w:t>
      </w:r>
      <w:proofErr w:type="gramStart"/>
      <w:r w:rsidRPr="006A6506">
        <w:rPr>
          <w:bCs/>
          <w:kern w:val="36"/>
          <w:sz w:val="16"/>
          <w:szCs w:val="16"/>
        </w:rPr>
        <w:t>в</w:t>
      </w:r>
      <w:proofErr w:type="gramEnd"/>
      <w:r w:rsidRPr="006A6506">
        <w:rPr>
          <w:bCs/>
          <w:kern w:val="36"/>
          <w:sz w:val="16"/>
          <w:szCs w:val="16"/>
        </w:rPr>
        <w:t xml:space="preserve"> ЄРПН (п. 198.2 ст. 198 ПКУ).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Пунктом 198.6 ст. 198 ПКУ визначено, що у разі якщо платник податку не включив у відповідному звітному періоді до податкового кредиту суму податку на додану вартість на </w:t>
      </w:r>
      <w:proofErr w:type="gramStart"/>
      <w:r w:rsidRPr="006A6506">
        <w:rPr>
          <w:bCs/>
          <w:kern w:val="36"/>
          <w:sz w:val="16"/>
          <w:szCs w:val="16"/>
        </w:rPr>
        <w:t>п</w:t>
      </w:r>
      <w:proofErr w:type="gramEnd"/>
      <w:r w:rsidRPr="006A6506">
        <w:rPr>
          <w:bCs/>
          <w:kern w:val="36"/>
          <w:sz w:val="16"/>
          <w:szCs w:val="16"/>
        </w:rPr>
        <w:t xml:space="preserve">ідставі отриманих податкових накладних / розрахунків коригування до таких податкових накладних, зареєстрованих в ЄРПН, таке право зберігається за ним протягом 365 календарних днів з дати складення податкової накладної / розрахунку коригування.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Суми податку, сплачені (нараховані) у зв’язку з придбанням товарів/послуг, зазначені в податкових накладних / розрахунках коригування до таких податкових накладних, зареєстрованих в ЄРПН з порушенням строку реєстрації, включаються до податкового кредиту за звітний податковий період, в якому зареєстровано податкові накладні / розрахунки коригування до таких податкових накладних в ЄРПН, але не </w:t>
      </w:r>
      <w:proofErr w:type="gramStart"/>
      <w:r w:rsidRPr="006A6506">
        <w:rPr>
          <w:bCs/>
          <w:kern w:val="36"/>
          <w:sz w:val="16"/>
          <w:szCs w:val="16"/>
        </w:rPr>
        <w:t>п</w:t>
      </w:r>
      <w:proofErr w:type="gramEnd"/>
      <w:r w:rsidRPr="006A6506">
        <w:rPr>
          <w:bCs/>
          <w:kern w:val="36"/>
          <w:sz w:val="16"/>
          <w:szCs w:val="16"/>
        </w:rPr>
        <w:t xml:space="preserve">ізніше </w:t>
      </w:r>
      <w:proofErr w:type="gramStart"/>
      <w:r w:rsidRPr="006A6506">
        <w:rPr>
          <w:bCs/>
          <w:kern w:val="36"/>
          <w:sz w:val="16"/>
          <w:szCs w:val="16"/>
        </w:rPr>
        <w:t>ніж</w:t>
      </w:r>
      <w:proofErr w:type="gramEnd"/>
      <w:r w:rsidRPr="006A6506">
        <w:rPr>
          <w:bCs/>
          <w:kern w:val="36"/>
          <w:sz w:val="16"/>
          <w:szCs w:val="16"/>
        </w:rPr>
        <w:t xml:space="preserve"> через 365 календарних днів з дати складення податкових накладних / розрахунків коригування до таких податкових накладних.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Згідно з п. 19 Порядку ведення Єдиного реєстру податкових накладних, затвердженого постановою Кабінету Міні</w:t>
      </w:r>
      <w:proofErr w:type="gramStart"/>
      <w:r w:rsidRPr="006A6506">
        <w:rPr>
          <w:bCs/>
          <w:kern w:val="36"/>
          <w:sz w:val="16"/>
          <w:szCs w:val="16"/>
        </w:rPr>
        <w:t>стр</w:t>
      </w:r>
      <w:proofErr w:type="gramEnd"/>
      <w:r w:rsidRPr="006A6506">
        <w:rPr>
          <w:bCs/>
          <w:kern w:val="36"/>
          <w:sz w:val="16"/>
          <w:szCs w:val="16"/>
        </w:rPr>
        <w:t xml:space="preserve">ів України від 29 грудня 2010 року № 1246 (далі – Порядок № 1246), податкова накладна та/або розрахунок коригування, реєстрацію яких зупинено, реєструється, зокрема, у день прийняття в установленому порядку та набрання чинності рішенням про реєстрацію податкової накладної та/або розрахунку коригування.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Платник податку через електронний кабінет платника податку шляхом перегляду в режимі реального часу має доступ до даних ЄРПН щодо складених ним чи його контрагентами податкових накладних та/або розрахунків коригування (п. 25 Порядку № 1246).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Пунктом 11 Порядку прийняття </w:t>
      </w:r>
      <w:proofErr w:type="gramStart"/>
      <w:r w:rsidRPr="006A6506">
        <w:rPr>
          <w:bCs/>
          <w:kern w:val="36"/>
          <w:sz w:val="16"/>
          <w:szCs w:val="16"/>
        </w:rPr>
        <w:t>р</w:t>
      </w:r>
      <w:proofErr w:type="gramEnd"/>
      <w:r w:rsidRPr="006A6506">
        <w:rPr>
          <w:bCs/>
          <w:kern w:val="36"/>
          <w:sz w:val="16"/>
          <w:szCs w:val="16"/>
        </w:rPr>
        <w:t xml:space="preserve">ішень про реєстрацію / відмову в реєстрації податкових накладних / розрахунків коригування в Єдиному реєстрі податкових накладних, затвердженого наказом Міністерства фінансів України від 12.12.2019 № 520, який зареєстровано в Міністерстві юстиції України 13 грудня 2019 року за № 1245/34216, визначено, що рішення про реєстрацію або відмову в реєстрації податкової накладної / розрахунку коригування в ЄРПН набирає чинності в день прийняття відповідного </w:t>
      </w:r>
      <w:proofErr w:type="gramStart"/>
      <w:r w:rsidRPr="006A6506">
        <w:rPr>
          <w:bCs/>
          <w:kern w:val="36"/>
          <w:sz w:val="16"/>
          <w:szCs w:val="16"/>
        </w:rPr>
        <w:t>р</w:t>
      </w:r>
      <w:proofErr w:type="gramEnd"/>
      <w:r w:rsidRPr="006A6506">
        <w:rPr>
          <w:bCs/>
          <w:kern w:val="36"/>
          <w:sz w:val="16"/>
          <w:szCs w:val="16"/>
        </w:rPr>
        <w:t xml:space="preserve">ішення.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Таким чином, </w:t>
      </w:r>
      <w:proofErr w:type="gramStart"/>
      <w:r w:rsidRPr="006A6506">
        <w:rPr>
          <w:bCs/>
          <w:kern w:val="36"/>
          <w:sz w:val="16"/>
          <w:szCs w:val="16"/>
        </w:rPr>
        <w:t>п</w:t>
      </w:r>
      <w:proofErr w:type="gramEnd"/>
      <w:r w:rsidRPr="006A6506">
        <w:rPr>
          <w:bCs/>
          <w:kern w:val="36"/>
          <w:sz w:val="16"/>
          <w:szCs w:val="16"/>
        </w:rPr>
        <w:t xml:space="preserve">ісля прийняття в установленому порядку та набрання чинності рішенням про реєстрацію податкової накладної та/або розрахунку коригування в ЄРПН, податкова накладна / розрахунок коригування до податкової накладної реєструється в ЄРПН тією датою, якою податкову накладну / розрахунок коригування до податкової накладної було надіслано для реєстрації в ЄРПН, що зафіксована у квитанції.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Платник податку з метою визначення податкового періоду, у якому платник податку має право включити суми ПДВ до податкового кредиту на </w:t>
      </w:r>
      <w:proofErr w:type="gramStart"/>
      <w:r w:rsidRPr="006A6506">
        <w:rPr>
          <w:bCs/>
          <w:kern w:val="36"/>
          <w:sz w:val="16"/>
          <w:szCs w:val="16"/>
        </w:rPr>
        <w:t>п</w:t>
      </w:r>
      <w:proofErr w:type="gramEnd"/>
      <w:r w:rsidRPr="006A6506">
        <w:rPr>
          <w:bCs/>
          <w:kern w:val="36"/>
          <w:sz w:val="16"/>
          <w:szCs w:val="16"/>
        </w:rPr>
        <w:t xml:space="preserve">ідставі зареєстрованої в ЄРПН податкової накладної, використовуючи інформацію, що міститься у електронному кабінеті платника податку, може встановити факт та дату реєстрації в ЄРПН такої податкової накладної. </w:t>
      </w:r>
    </w:p>
    <w:p w:rsidR="00DC2695" w:rsidRPr="006A6506" w:rsidRDefault="00DC2695" w:rsidP="003D2BB4">
      <w:pPr>
        <w:pStyle w:val="ac"/>
        <w:spacing w:before="0" w:beforeAutospacing="0" w:after="0" w:afterAutospacing="0"/>
        <w:ind w:firstLine="709"/>
        <w:jc w:val="both"/>
        <w:rPr>
          <w:bCs/>
          <w:kern w:val="36"/>
          <w:sz w:val="16"/>
          <w:szCs w:val="16"/>
        </w:rPr>
      </w:pPr>
      <w:proofErr w:type="gramStart"/>
      <w:r w:rsidRPr="006A6506">
        <w:rPr>
          <w:bCs/>
          <w:kern w:val="36"/>
          <w:sz w:val="16"/>
          <w:szCs w:val="16"/>
        </w:rPr>
        <w:t>Відповідно до п. 50.1 ст. 50 ПКУ у разі якщо у майбутніх податкових періодах (з урахуванням строків давності, визначених статтею 102 ПКУ) платник податків самостійно (у тому числі за результатами електронної перевірки) виявляє помилки, що містяться у раніше поданій ним податковій декларації (крім обмежень, визначених цією</w:t>
      </w:r>
      <w:proofErr w:type="gramEnd"/>
      <w:r w:rsidRPr="006A6506">
        <w:rPr>
          <w:bCs/>
          <w:kern w:val="36"/>
          <w:sz w:val="16"/>
          <w:szCs w:val="16"/>
        </w:rPr>
        <w:t xml:space="preserve"> </w:t>
      </w:r>
      <w:proofErr w:type="gramStart"/>
      <w:r w:rsidRPr="006A6506">
        <w:rPr>
          <w:bCs/>
          <w:kern w:val="36"/>
          <w:sz w:val="16"/>
          <w:szCs w:val="16"/>
        </w:rPr>
        <w:t xml:space="preserve">статтею), він зобов’язаний надіслати уточнюючий розрахунок до такої податкової декларації за формою чинного на час подання уточнюючого розрахунку. </w:t>
      </w:r>
      <w:proofErr w:type="gramEnd"/>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Враховуючи викладене, отримувач послуг, що постачаються нерезидентами, місце постачання яких розташоване на митній території України, у разі набрання чинності </w:t>
      </w:r>
      <w:proofErr w:type="gramStart"/>
      <w:r w:rsidRPr="006A6506">
        <w:rPr>
          <w:bCs/>
          <w:kern w:val="36"/>
          <w:sz w:val="16"/>
          <w:szCs w:val="16"/>
        </w:rPr>
        <w:t>р</w:t>
      </w:r>
      <w:proofErr w:type="gramEnd"/>
      <w:r w:rsidRPr="006A6506">
        <w:rPr>
          <w:bCs/>
          <w:kern w:val="36"/>
          <w:sz w:val="16"/>
          <w:szCs w:val="16"/>
        </w:rPr>
        <w:t xml:space="preserve">ішенням про реєстрацію податкової накладної, своєчасно поданої на реєстрацію в ЄРПН, у наступних звітних (податкових) періодах. </w:t>
      </w:r>
    </w:p>
    <w:p w:rsidR="00DC2695" w:rsidRPr="006A6506"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Тому, за операцією з отримання послуги від нерезидента, місце постачання якої визначається на митній території України, якщо реєстрація податкової накладної, своєчасно надісланої для реєстрації в ЄРПН, була зупинена, а </w:t>
      </w:r>
      <w:proofErr w:type="gramStart"/>
      <w:r w:rsidRPr="006A6506">
        <w:rPr>
          <w:bCs/>
          <w:kern w:val="36"/>
          <w:sz w:val="16"/>
          <w:szCs w:val="16"/>
        </w:rPr>
        <w:t>р</w:t>
      </w:r>
      <w:proofErr w:type="gramEnd"/>
      <w:r w:rsidRPr="006A6506">
        <w:rPr>
          <w:bCs/>
          <w:kern w:val="36"/>
          <w:sz w:val="16"/>
          <w:szCs w:val="16"/>
        </w:rPr>
        <w:t xml:space="preserve">ішення про її реєстрацію прийнято в наступному періоді, платник податку буде мати право на податковий кредит за такою податковою накладною датою її реєстрації в ЄРПН. </w:t>
      </w:r>
    </w:p>
    <w:p w:rsidR="00DC2695" w:rsidRPr="00DC2695" w:rsidRDefault="00DC2695" w:rsidP="003D2BB4">
      <w:pPr>
        <w:pStyle w:val="ac"/>
        <w:spacing w:before="0" w:beforeAutospacing="0" w:after="0" w:afterAutospacing="0"/>
        <w:ind w:firstLine="709"/>
        <w:jc w:val="both"/>
        <w:rPr>
          <w:bCs/>
          <w:kern w:val="36"/>
          <w:sz w:val="16"/>
          <w:szCs w:val="16"/>
        </w:rPr>
      </w:pPr>
      <w:r w:rsidRPr="006A6506">
        <w:rPr>
          <w:bCs/>
          <w:kern w:val="36"/>
          <w:sz w:val="16"/>
          <w:szCs w:val="16"/>
        </w:rPr>
        <w:t xml:space="preserve">За такою податковою накладною платник податку може включити суми ПДВ до складу податкового кредиту у наступних податкових періодах, але не </w:t>
      </w:r>
      <w:proofErr w:type="gramStart"/>
      <w:r w:rsidRPr="006A6506">
        <w:rPr>
          <w:bCs/>
          <w:kern w:val="36"/>
          <w:sz w:val="16"/>
          <w:szCs w:val="16"/>
        </w:rPr>
        <w:t>п</w:t>
      </w:r>
      <w:proofErr w:type="gramEnd"/>
      <w:r w:rsidRPr="006A6506">
        <w:rPr>
          <w:bCs/>
          <w:kern w:val="36"/>
          <w:sz w:val="16"/>
          <w:szCs w:val="16"/>
        </w:rPr>
        <w:t>ізніше ніж через 365 календарних днів з дати складення податкової накладної, або подати уточнюючий розрахунок за податковий період, у якому податкову накладну було складено (за умови своєчасної її реєстрації в ЄРПН).</w:t>
      </w:r>
      <w:r w:rsidRPr="00DC2695">
        <w:rPr>
          <w:bCs/>
          <w:kern w:val="36"/>
          <w:sz w:val="16"/>
          <w:szCs w:val="16"/>
        </w:rPr>
        <w:t xml:space="preserve"> </w:t>
      </w:r>
    </w:p>
    <w:p w:rsidR="00DC2695" w:rsidRPr="00DC2695" w:rsidRDefault="00DC2695"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 xml:space="preserve">Оподаткування ПДВ операцій з надання резидентом – неплатником ПДВ транспортно-експедиторських послуг з перевезення по території України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Головне управління ДПС у Дніпропетровській області інформу</w:t>
      </w:r>
      <w:proofErr w:type="gramStart"/>
      <w:r w:rsidRPr="00B262D1">
        <w:rPr>
          <w:sz w:val="16"/>
          <w:szCs w:val="16"/>
        </w:rPr>
        <w:t>є.</w:t>
      </w:r>
      <w:proofErr w:type="gramEnd"/>
      <w:r w:rsidRPr="00B262D1">
        <w:rPr>
          <w:sz w:val="16"/>
          <w:szCs w:val="16"/>
        </w:rPr>
        <w:t xml:space="preserve">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Відповідно до Закону України від 01 липня 2004 року № 1955-ІV «Про транспортно-експедиторську діяльність», із змінами (далі – Закон № 1955) транспортно-експедиторська діяльність визначена, як </w:t>
      </w:r>
      <w:proofErr w:type="gramStart"/>
      <w:r w:rsidRPr="00B262D1">
        <w:rPr>
          <w:sz w:val="16"/>
          <w:szCs w:val="16"/>
        </w:rPr>
        <w:t>п</w:t>
      </w:r>
      <w:proofErr w:type="gramEnd"/>
      <w:r w:rsidRPr="00B262D1">
        <w:rPr>
          <w:sz w:val="16"/>
          <w:szCs w:val="16"/>
        </w:rPr>
        <w:t xml:space="preserve">ідприємницька діяльність із надання транспортно-експедиторських послуг з організації та забезпечення перевезень експортних, імпортних, транзитних або інших вантажів.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Експедитор (транспортний експедитор) – це суб’єкт господарювання, який за дорученням клієнта та за його рахунок виконує або організовує виконання транспортно-експедиторських послуг, визначених договором </w:t>
      </w:r>
      <w:proofErr w:type="gramStart"/>
      <w:r w:rsidRPr="00B262D1">
        <w:rPr>
          <w:sz w:val="16"/>
          <w:szCs w:val="16"/>
        </w:rPr>
        <w:t>транспортного</w:t>
      </w:r>
      <w:proofErr w:type="gramEnd"/>
      <w:r w:rsidRPr="00B262D1">
        <w:rPr>
          <w:sz w:val="16"/>
          <w:szCs w:val="16"/>
        </w:rPr>
        <w:t xml:space="preserve"> експедирування.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Клієнт – це споживач послуг експедитора (юридична або фізична особа), який за договором транспортного експедирування самостійно або через представника, що діє від його імені, доручає експедитору виконати чи організувати або забезпечити виконання визначених договором транспортного експедирування послуг та оплачує їх, включаючи плату експедитору.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Перевізник – це юридична або фізична особа, яка взяла на себе зобов’язання і відповідальність за договором перевезення вантажу за доставку до місця призначення довіреного їй вантажу, перевезення вантажів та їх видачу (передачу) вантажоодержувачу або іншій особі, зазначеній у документі, що регулює відносини між експедитором </w:t>
      </w:r>
      <w:proofErr w:type="gramStart"/>
      <w:r w:rsidRPr="00B262D1">
        <w:rPr>
          <w:sz w:val="16"/>
          <w:szCs w:val="16"/>
        </w:rPr>
        <w:t>та</w:t>
      </w:r>
      <w:proofErr w:type="gramEnd"/>
      <w:r w:rsidRPr="00B262D1">
        <w:rPr>
          <w:sz w:val="16"/>
          <w:szCs w:val="16"/>
        </w:rPr>
        <w:t xml:space="preserve"> перевізником.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Відповідно до ст. 9 Закону № 1955 за договором </w:t>
      </w:r>
      <w:proofErr w:type="gramStart"/>
      <w:r w:rsidRPr="00B262D1">
        <w:rPr>
          <w:sz w:val="16"/>
          <w:szCs w:val="16"/>
        </w:rPr>
        <w:t>транспортного</w:t>
      </w:r>
      <w:proofErr w:type="gramEnd"/>
      <w:r w:rsidRPr="00B262D1">
        <w:rPr>
          <w:sz w:val="16"/>
          <w:szCs w:val="16"/>
        </w:rPr>
        <w:t xml:space="preserve">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Платою експедитору вважаються кошти, сплачені клієнтом експедитору за належне виконання договору </w:t>
      </w:r>
      <w:proofErr w:type="gramStart"/>
      <w:r w:rsidRPr="00B262D1">
        <w:rPr>
          <w:sz w:val="16"/>
          <w:szCs w:val="16"/>
        </w:rPr>
        <w:t>транспортного</w:t>
      </w:r>
      <w:proofErr w:type="gramEnd"/>
      <w:r w:rsidRPr="00B262D1">
        <w:rPr>
          <w:sz w:val="16"/>
          <w:szCs w:val="16"/>
        </w:rPr>
        <w:t xml:space="preserve"> експедирування.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У плату експедитору не включаються витрати експедитора на оплату послуг (робіт) інших осіб, залучених до виконання договору </w:t>
      </w:r>
      <w:proofErr w:type="gramStart"/>
      <w:r w:rsidRPr="00B262D1">
        <w:rPr>
          <w:sz w:val="16"/>
          <w:szCs w:val="16"/>
        </w:rPr>
        <w:t>транспортного</w:t>
      </w:r>
      <w:proofErr w:type="gramEnd"/>
      <w:r w:rsidRPr="00B262D1">
        <w:rPr>
          <w:sz w:val="16"/>
          <w:szCs w:val="16"/>
        </w:rPr>
        <w:t xml:space="preserve"> експедирування, на оплату зборів (обов’язкових платежів), що сплачуються при виконанні договору транспортного експедирування.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Факт надання послуги експедитора при перевезенні </w:t>
      </w:r>
      <w:proofErr w:type="gramStart"/>
      <w:r w:rsidRPr="00B262D1">
        <w:rPr>
          <w:sz w:val="16"/>
          <w:szCs w:val="16"/>
        </w:rPr>
        <w:t>п</w:t>
      </w:r>
      <w:proofErr w:type="gramEnd"/>
      <w:r w:rsidRPr="00B262D1">
        <w:rPr>
          <w:sz w:val="16"/>
          <w:szCs w:val="16"/>
        </w:rPr>
        <w:t xml:space="preserve">ідтверджується єдиним транспортним документом або комплектом документів (залізничних, автомобільних, авіаційних накладних, коносаментів тощо), які відображають шлях прямування вантажу від пункту його відправлення до пункту його призначення.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t xml:space="preserve">Порядок оподаткування ПДВ транспортно-експедиторської діяльності визначено Узагальнюючою податковою консультацією, затвердженою наказом ДПС України від 06.07.2012 № 610. </w:t>
      </w:r>
    </w:p>
    <w:p w:rsidR="00DC2695" w:rsidRPr="00B262D1" w:rsidRDefault="00DC2695" w:rsidP="00414367">
      <w:pPr>
        <w:pStyle w:val="ac"/>
        <w:spacing w:before="0" w:beforeAutospacing="0" w:after="0" w:afterAutospacing="0"/>
        <w:ind w:firstLine="709"/>
        <w:jc w:val="both"/>
        <w:rPr>
          <w:sz w:val="16"/>
          <w:szCs w:val="16"/>
        </w:rPr>
      </w:pPr>
      <w:r w:rsidRPr="00B262D1">
        <w:rPr>
          <w:sz w:val="16"/>
          <w:szCs w:val="16"/>
        </w:rPr>
        <w:lastRenderedPageBreak/>
        <w:t xml:space="preserve">Базою оподаткування ПДВ у експедитора є вартість наданих транспортно-експедиторських послуг (винагорода експедитора) та, зокрема, вартість послуг з перевезення, за умови, що </w:t>
      </w:r>
      <w:proofErr w:type="gramStart"/>
      <w:r w:rsidRPr="00B262D1">
        <w:rPr>
          <w:sz w:val="16"/>
          <w:szCs w:val="16"/>
        </w:rPr>
        <w:t>перев</w:t>
      </w:r>
      <w:proofErr w:type="gramEnd"/>
      <w:r w:rsidRPr="00B262D1">
        <w:rPr>
          <w:sz w:val="16"/>
          <w:szCs w:val="16"/>
        </w:rPr>
        <w:t xml:space="preserve">ізник є платником ПДВ. Якщо перевізник не є платником ПДВ, то вартість наданих </w:t>
      </w:r>
      <w:proofErr w:type="gramStart"/>
      <w:r w:rsidRPr="00B262D1">
        <w:rPr>
          <w:sz w:val="16"/>
          <w:szCs w:val="16"/>
        </w:rPr>
        <w:t>таким</w:t>
      </w:r>
      <w:proofErr w:type="gramEnd"/>
      <w:r w:rsidRPr="00B262D1">
        <w:rPr>
          <w:sz w:val="16"/>
          <w:szCs w:val="16"/>
        </w:rPr>
        <w:t xml:space="preserve"> перевізником послуг не збільшує базу оподаткування ПДВ у експедитора при наданні транспортно-експедиторських послуг замовнику. </w:t>
      </w:r>
    </w:p>
    <w:p w:rsidR="00DC2695" w:rsidRPr="00DC2695" w:rsidRDefault="00DC2695" w:rsidP="00414367">
      <w:pPr>
        <w:pStyle w:val="ac"/>
        <w:spacing w:before="0" w:beforeAutospacing="0" w:after="0" w:afterAutospacing="0"/>
        <w:ind w:firstLine="709"/>
        <w:jc w:val="both"/>
        <w:rPr>
          <w:sz w:val="16"/>
          <w:szCs w:val="16"/>
        </w:rPr>
      </w:pPr>
      <w:r w:rsidRPr="00B262D1">
        <w:rPr>
          <w:sz w:val="16"/>
          <w:szCs w:val="16"/>
        </w:rPr>
        <w:t xml:space="preserve">Враховуючи зазначене, у випадку надання транспортно-експедиторських послуг з перевезення по території України із залученням перевізника-резидента ‒ неплатника ПДВ, вартість наданих </w:t>
      </w:r>
      <w:proofErr w:type="gramStart"/>
      <w:r w:rsidRPr="00B262D1">
        <w:rPr>
          <w:sz w:val="16"/>
          <w:szCs w:val="16"/>
        </w:rPr>
        <w:t>таким</w:t>
      </w:r>
      <w:proofErr w:type="gramEnd"/>
      <w:r w:rsidRPr="00B262D1">
        <w:rPr>
          <w:sz w:val="16"/>
          <w:szCs w:val="16"/>
        </w:rPr>
        <w:t xml:space="preserve"> перевізником послуг не збільшує базу оподаткування ПДВ у експедитора, а податкова накладна складається на вартість транспортно-експедиторських послуг (винагороду експедитора) (якщо експедитор не отримує інших послуг від третіх осіб в межах </w:t>
      </w:r>
      <w:proofErr w:type="gramStart"/>
      <w:r w:rsidRPr="00B262D1">
        <w:rPr>
          <w:sz w:val="16"/>
          <w:szCs w:val="16"/>
        </w:rPr>
        <w:t>виконання договору транспортного експедирування).</w:t>
      </w:r>
      <w:r w:rsidRPr="00DC2695">
        <w:rPr>
          <w:sz w:val="16"/>
          <w:szCs w:val="16"/>
        </w:rPr>
        <w:t xml:space="preserve"> </w:t>
      </w:r>
      <w:proofErr w:type="gramEnd"/>
    </w:p>
    <w:p w:rsidR="00DC2695" w:rsidRPr="00DC2695" w:rsidRDefault="00DC2695"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 xml:space="preserve">Про подання субпідрядником Інформаційного </w:t>
      </w:r>
      <w:proofErr w:type="gramStart"/>
      <w:r w:rsidRPr="00DC2695">
        <w:rPr>
          <w:rFonts w:ascii="Times New Roman" w:eastAsia="Times New Roman" w:hAnsi="Times New Roman" w:cs="Times New Roman"/>
          <w:b/>
          <w:bCs/>
          <w:kern w:val="36"/>
          <w:sz w:val="16"/>
          <w:szCs w:val="16"/>
          <w:lang w:eastAsia="ru-RU"/>
        </w:rPr>
        <w:t>п</w:t>
      </w:r>
      <w:proofErr w:type="gramEnd"/>
      <w:r w:rsidRPr="00DC2695">
        <w:rPr>
          <w:rFonts w:ascii="Times New Roman" w:eastAsia="Times New Roman" w:hAnsi="Times New Roman" w:cs="Times New Roman"/>
          <w:b/>
          <w:bCs/>
          <w:kern w:val="36"/>
          <w:sz w:val="16"/>
          <w:szCs w:val="16"/>
          <w:lang w:eastAsia="ru-RU"/>
        </w:rPr>
        <w:t>ідтвердження придбання товарів, робіт і послуг у пільговому режимі за кошти міжнародної технічної допомоги за проектом (програмою)</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Головне управління ДПС у Дніпропетровській області інформу</w:t>
      </w:r>
      <w:proofErr w:type="gramStart"/>
      <w:r w:rsidRPr="00B3592C">
        <w:rPr>
          <w:sz w:val="16"/>
          <w:szCs w:val="16"/>
        </w:rPr>
        <w:t>є.</w:t>
      </w:r>
      <w:proofErr w:type="gramEnd"/>
      <w:r w:rsidRPr="00B3592C">
        <w:rPr>
          <w:sz w:val="16"/>
          <w:szCs w:val="16"/>
        </w:rPr>
        <w:t xml:space="preserve"> </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Порядок отримання права на звільнення від оподаткування операцій, що здійснюються в рамках проєктів міжнародної технічної допомоги (далі – МТД), регламентується постановою Кабінету Міні</w:t>
      </w:r>
      <w:proofErr w:type="gramStart"/>
      <w:r w:rsidRPr="00B3592C">
        <w:rPr>
          <w:sz w:val="16"/>
          <w:szCs w:val="16"/>
        </w:rPr>
        <w:t>стр</w:t>
      </w:r>
      <w:proofErr w:type="gramEnd"/>
      <w:r w:rsidRPr="00B3592C">
        <w:rPr>
          <w:sz w:val="16"/>
          <w:szCs w:val="16"/>
        </w:rPr>
        <w:t xml:space="preserve">ів України від 15 лютого 2002 року № 153 «Про створення єдиної системи залучення, використання та моніторингу міжнародної технічної допомоги», із змінами (далі – Порядок № 153). </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Відповідно до п. 2 Порядку № 153 субпідрядник – будь-яка особа (резидент або нерезидент), що має письмову угоду з виконавцем або реципієнтом, забезпечує реалізацію проєкту (програми) в частині або в цілому та проводить процедури закупі</w:t>
      </w:r>
      <w:proofErr w:type="gramStart"/>
      <w:r w:rsidRPr="00B3592C">
        <w:rPr>
          <w:sz w:val="16"/>
          <w:szCs w:val="16"/>
        </w:rPr>
        <w:t>вл</w:t>
      </w:r>
      <w:proofErr w:type="gramEnd"/>
      <w:r w:rsidRPr="00B3592C">
        <w:rPr>
          <w:sz w:val="16"/>
          <w:szCs w:val="16"/>
        </w:rPr>
        <w:t xml:space="preserve">і за рахунок коштів міжнародної технічної допомоги в рамках проєкту (програми). </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 xml:space="preserve">Проєкти (програми) </w:t>
      </w:r>
      <w:proofErr w:type="gramStart"/>
      <w:r w:rsidRPr="00B3592C">
        <w:rPr>
          <w:sz w:val="16"/>
          <w:szCs w:val="16"/>
        </w:rPr>
        <w:t>п</w:t>
      </w:r>
      <w:proofErr w:type="gramEnd"/>
      <w:r w:rsidRPr="00B3592C">
        <w:rPr>
          <w:sz w:val="16"/>
          <w:szCs w:val="16"/>
        </w:rPr>
        <w:t xml:space="preserve">ідлягають обов’язковій державній реєстрації, яка є підставою для акредитації їх виконавців, а також реалізації права на одержання відповідних пільг, привілеїв, імунітетів, передбачених законодавством та міжнародними договорами України (пп. 11, 12 Порядку № 153). </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 xml:space="preserve">Пунктом 23 Порядку № 153 визначено, що виконавець та субпідрядник, що реалізують право на податкові </w:t>
      </w:r>
      <w:proofErr w:type="gramStart"/>
      <w:r w:rsidRPr="00B3592C">
        <w:rPr>
          <w:sz w:val="16"/>
          <w:szCs w:val="16"/>
        </w:rPr>
        <w:t>п</w:t>
      </w:r>
      <w:proofErr w:type="gramEnd"/>
      <w:r w:rsidRPr="00B3592C">
        <w:rPr>
          <w:sz w:val="16"/>
          <w:szCs w:val="16"/>
        </w:rPr>
        <w:t xml:space="preserve">ільги, передбачені законодавством та міжнародними договорами України (крім договорів,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 щомісяця до 20 числа складає та подає в письмовому та електронному вигляді органові Державної податкової служби України (далі – ДПС), в якому перебуває на </w:t>
      </w:r>
      <w:proofErr w:type="gramStart"/>
      <w:r w:rsidRPr="00B3592C">
        <w:rPr>
          <w:sz w:val="16"/>
          <w:szCs w:val="16"/>
        </w:rPr>
        <w:t>обл</w:t>
      </w:r>
      <w:proofErr w:type="gramEnd"/>
      <w:r w:rsidRPr="00B3592C">
        <w:rPr>
          <w:sz w:val="16"/>
          <w:szCs w:val="16"/>
        </w:rPr>
        <w:t xml:space="preserve">іку як платник податків, інформаційне підтвердження за формою згідно з додатком 8 до Порядку № 153 (далі – Додаток 8). У разі коли виконавцем є юридична особа – нерезидент, що не перебуває на </w:t>
      </w:r>
      <w:proofErr w:type="gramStart"/>
      <w:r w:rsidRPr="00B3592C">
        <w:rPr>
          <w:sz w:val="16"/>
          <w:szCs w:val="16"/>
        </w:rPr>
        <w:t>обл</w:t>
      </w:r>
      <w:proofErr w:type="gramEnd"/>
      <w:r w:rsidRPr="00B3592C">
        <w:rPr>
          <w:sz w:val="16"/>
          <w:szCs w:val="16"/>
        </w:rPr>
        <w:t xml:space="preserve">іку як платник податків, інформаційне підтвердження подається в письмовому та електронному вигляді органові ДПС за адресою акредитації такої особи на території України та в копії Секретаріатові Кабінету Міністрів України. </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Отже, субпідрядником Додаток 8 до Порядку залучення, використання та моніторингу міжнародної технічної допомоги подається у випадку, коли він самостійно проводить процедури закупі</w:t>
      </w:r>
      <w:proofErr w:type="gramStart"/>
      <w:r w:rsidRPr="00B3592C">
        <w:rPr>
          <w:sz w:val="16"/>
          <w:szCs w:val="16"/>
        </w:rPr>
        <w:t>вл</w:t>
      </w:r>
      <w:proofErr w:type="gramEnd"/>
      <w:r w:rsidRPr="00B3592C">
        <w:rPr>
          <w:sz w:val="16"/>
          <w:szCs w:val="16"/>
        </w:rPr>
        <w:t xml:space="preserve">і за рахунок коштів міжнародної технічної допомоги в рамках виконання проєкту (програми). </w:t>
      </w:r>
    </w:p>
    <w:p w:rsidR="00DC2695" w:rsidRPr="00B3592C" w:rsidRDefault="00DC2695" w:rsidP="00414367">
      <w:pPr>
        <w:pStyle w:val="ac"/>
        <w:spacing w:before="0" w:beforeAutospacing="0" w:after="0" w:afterAutospacing="0"/>
        <w:ind w:firstLine="709"/>
        <w:jc w:val="both"/>
        <w:rPr>
          <w:sz w:val="16"/>
          <w:szCs w:val="16"/>
        </w:rPr>
      </w:pPr>
      <w:r w:rsidRPr="00B3592C">
        <w:rPr>
          <w:sz w:val="16"/>
          <w:szCs w:val="16"/>
        </w:rPr>
        <w:t xml:space="preserve">При цьому, у заголовній частині Додатку 8 зазначається назва проекту МТД, дата, номер державної реєстрації такого проекту (державна реєстрація проекту </w:t>
      </w:r>
      <w:proofErr w:type="gramStart"/>
      <w:r w:rsidRPr="00B3592C">
        <w:rPr>
          <w:sz w:val="16"/>
          <w:szCs w:val="16"/>
        </w:rPr>
        <w:t>п</w:t>
      </w:r>
      <w:proofErr w:type="gramEnd"/>
      <w:r w:rsidRPr="00B3592C">
        <w:rPr>
          <w:sz w:val="16"/>
          <w:szCs w:val="16"/>
        </w:rPr>
        <w:t xml:space="preserve">ідтверджується реєстраційною карткою проекту (програми), складеною за формою згідно з додатком 1 до Порядку № 153), найменування партнера з розвитку, найменування, місцезнаходження, код згідно з ЄДРПОУ або Державним реєстром фізичних </w:t>
      </w:r>
      <w:proofErr w:type="gramStart"/>
      <w:r w:rsidRPr="00B3592C">
        <w:rPr>
          <w:sz w:val="16"/>
          <w:szCs w:val="16"/>
        </w:rPr>
        <w:t>осіб</w:t>
      </w:r>
      <w:proofErr w:type="gramEnd"/>
      <w:r w:rsidRPr="00B3592C">
        <w:rPr>
          <w:sz w:val="16"/>
          <w:szCs w:val="16"/>
        </w:rPr>
        <w:t xml:space="preserve"> – платників податків (за наявності), індивідуальний податковий номер платника ПДВ виконавця, та кошторисна вартість проекту МТД (вказується у валюті, що вказана в проекті МТД). </w:t>
      </w:r>
    </w:p>
    <w:p w:rsidR="00DC2695" w:rsidRPr="00DC2695" w:rsidRDefault="00DC2695" w:rsidP="00414367">
      <w:pPr>
        <w:pStyle w:val="ac"/>
        <w:spacing w:before="0" w:beforeAutospacing="0" w:after="0" w:afterAutospacing="0"/>
        <w:ind w:firstLine="709"/>
        <w:jc w:val="both"/>
        <w:rPr>
          <w:sz w:val="16"/>
          <w:szCs w:val="16"/>
        </w:rPr>
      </w:pPr>
      <w:r w:rsidRPr="00B3592C">
        <w:rPr>
          <w:sz w:val="16"/>
          <w:szCs w:val="16"/>
        </w:rPr>
        <w:t>Враховуючи вищенаведене, у випадку, коли субпідрядник самостійно проводить процедури закупі</w:t>
      </w:r>
      <w:proofErr w:type="gramStart"/>
      <w:r w:rsidRPr="00B3592C">
        <w:rPr>
          <w:sz w:val="16"/>
          <w:szCs w:val="16"/>
        </w:rPr>
        <w:t>вл</w:t>
      </w:r>
      <w:proofErr w:type="gramEnd"/>
      <w:r w:rsidRPr="00B3592C">
        <w:rPr>
          <w:sz w:val="16"/>
          <w:szCs w:val="16"/>
        </w:rPr>
        <w:t xml:space="preserve">і за рахунок коштів міжнародної технічної допомоги в рамках виконання проєкту (програми), то він повинен надати Додаток 8 до Порядку залучення, використання та моніторингу міжнародної технічної допомоги, в якому у заголовній частині у полях, відведених для заповнення інформації про виконавця (найменування, місцезнаходження, код згідно з ЄДРПОУ або Державним реєстром фізичних осіб - платників податків (за наявності), індивідуальний податковий номер платника ПДВ) зазначаються </w:t>
      </w:r>
      <w:proofErr w:type="gramStart"/>
      <w:r w:rsidRPr="00B3592C">
        <w:rPr>
          <w:sz w:val="16"/>
          <w:szCs w:val="16"/>
        </w:rPr>
        <w:t>обл</w:t>
      </w:r>
      <w:proofErr w:type="gramEnd"/>
      <w:r w:rsidRPr="00B3592C">
        <w:rPr>
          <w:sz w:val="16"/>
          <w:szCs w:val="16"/>
        </w:rPr>
        <w:t>ікові дані такого субпідрядника.</w:t>
      </w:r>
      <w:r w:rsidRPr="00DC2695">
        <w:rPr>
          <w:sz w:val="16"/>
          <w:szCs w:val="16"/>
        </w:rPr>
        <w:t xml:space="preserve"> </w:t>
      </w:r>
    </w:p>
    <w:p w:rsidR="00DC2695" w:rsidRPr="00DC2695" w:rsidRDefault="00DC2695"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До уваги виконавці</w:t>
      </w:r>
      <w:proofErr w:type="gramStart"/>
      <w:r w:rsidRPr="00DC2695">
        <w:rPr>
          <w:rFonts w:ascii="Times New Roman" w:eastAsia="Times New Roman" w:hAnsi="Times New Roman" w:cs="Times New Roman"/>
          <w:b/>
          <w:bCs/>
          <w:kern w:val="36"/>
          <w:sz w:val="16"/>
          <w:szCs w:val="16"/>
          <w:lang w:eastAsia="ru-RU"/>
        </w:rPr>
        <w:t>в</w:t>
      </w:r>
      <w:proofErr w:type="gramEnd"/>
      <w:r w:rsidRPr="00DC2695">
        <w:rPr>
          <w:rFonts w:ascii="Times New Roman" w:eastAsia="Times New Roman" w:hAnsi="Times New Roman" w:cs="Times New Roman"/>
          <w:b/>
          <w:bCs/>
          <w:kern w:val="36"/>
          <w:sz w:val="16"/>
          <w:szCs w:val="16"/>
          <w:lang w:eastAsia="ru-RU"/>
        </w:rPr>
        <w:t xml:space="preserve"> проєктів міжнародної технічної допомоги, які не є платниками ПДВ!</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Головне управління ДПС у Дніпропетровській області звертає увагу, що згідно з п. 197.11 ст. 197 Податкового кодексу України (далі – ПКУ) звільняються від оподаткування ПДВ, зокрема, операції із: </w:t>
      </w:r>
    </w:p>
    <w:p w:rsidR="00DC2695" w:rsidRPr="005A0998" w:rsidRDefault="00DC2695" w:rsidP="00414367">
      <w:pPr>
        <w:pStyle w:val="ac"/>
        <w:spacing w:before="0" w:beforeAutospacing="0" w:after="0" w:afterAutospacing="0"/>
        <w:ind w:firstLine="709"/>
        <w:jc w:val="both"/>
        <w:rPr>
          <w:sz w:val="16"/>
          <w:szCs w:val="16"/>
        </w:rPr>
      </w:pPr>
      <w:proofErr w:type="gramStart"/>
      <w:r w:rsidRPr="005A0998">
        <w:rPr>
          <w:sz w:val="16"/>
          <w:szCs w:val="16"/>
        </w:rPr>
        <w:t xml:space="preserve">- постачання товарів та послуг на митній території України та ввезення на митну територію України товарів як міжнародної технічної допомоги (далі – МТД), яка надається відповідно до міжнародних договорів України, згода на обов’язковість яких надана у встановленому законодавством порядку; </w:t>
      </w:r>
      <w:proofErr w:type="gramEnd"/>
    </w:p>
    <w:p w:rsidR="00DC2695" w:rsidRPr="005A0998" w:rsidRDefault="00DC2695" w:rsidP="00414367">
      <w:pPr>
        <w:pStyle w:val="ac"/>
        <w:spacing w:before="0" w:beforeAutospacing="0" w:after="0" w:afterAutospacing="0"/>
        <w:ind w:firstLine="709"/>
        <w:jc w:val="both"/>
        <w:rPr>
          <w:sz w:val="16"/>
          <w:szCs w:val="16"/>
        </w:rPr>
      </w:pPr>
      <w:proofErr w:type="gramStart"/>
      <w:r w:rsidRPr="005A0998">
        <w:rPr>
          <w:sz w:val="16"/>
          <w:szCs w:val="16"/>
        </w:rPr>
        <w:t xml:space="preserve">- постачання товарів та послуг на митній території України та ввезення на митну територію України товарів, що фінансуються за рахунок МТД, яка надається відповідно до міжнародних договорів України, згода на обов’язковість яких надана у встановленому законодавством порядку. </w:t>
      </w:r>
      <w:proofErr w:type="gramEnd"/>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Порядок отримання права на звільнення від оподаткування операцій, що здійснюється в рамках проєктів МТД, регламентується постановою Кабінету Міні</w:t>
      </w:r>
      <w:proofErr w:type="gramStart"/>
      <w:r w:rsidRPr="005A0998">
        <w:rPr>
          <w:sz w:val="16"/>
          <w:szCs w:val="16"/>
        </w:rPr>
        <w:t>стр</w:t>
      </w:r>
      <w:proofErr w:type="gramEnd"/>
      <w:r w:rsidRPr="005A0998">
        <w:rPr>
          <w:sz w:val="16"/>
          <w:szCs w:val="16"/>
        </w:rPr>
        <w:t xml:space="preserve">ів України від 15 лютого 2002 року № 153, із змінами «Про створення єдиної системи залучення, використання та моніторингу міжнародної технічної допомоги» (далі – Порядок № 153).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Відповідно до п. 2 Порядку № 153 виконавцем проєкту є будь-яка особа (резидент або нерезидент), що має письмову угоду з партнером з розвитку або уповноваженою партнером з розвитку </w:t>
      </w:r>
      <w:proofErr w:type="gramStart"/>
      <w:r w:rsidRPr="005A0998">
        <w:rPr>
          <w:sz w:val="16"/>
          <w:szCs w:val="16"/>
        </w:rPr>
        <w:t>особою</w:t>
      </w:r>
      <w:proofErr w:type="gramEnd"/>
      <w:r w:rsidRPr="005A0998">
        <w:rPr>
          <w:sz w:val="16"/>
          <w:szCs w:val="16"/>
        </w:rPr>
        <w:t xml:space="preserve"> та забезпечує реалізацію проєкту (програми), у тому числі на платній основі.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Проєкти (програми) </w:t>
      </w:r>
      <w:proofErr w:type="gramStart"/>
      <w:r w:rsidRPr="005A0998">
        <w:rPr>
          <w:sz w:val="16"/>
          <w:szCs w:val="16"/>
        </w:rPr>
        <w:t>п</w:t>
      </w:r>
      <w:proofErr w:type="gramEnd"/>
      <w:r w:rsidRPr="005A0998">
        <w:rPr>
          <w:sz w:val="16"/>
          <w:szCs w:val="16"/>
        </w:rPr>
        <w:t xml:space="preserve">ідлягають обов’язковій державній реєстрації, яка є підставою для акредитації їх виконавців, а також реалізації права на одержання відповідних пільг, привілеїв, імунітетів, передбачених законодавством та міжнародними договорами України (пп. 11, 12 Порядку № 153).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Пунктом 23 Порядку № 153 визначено, що виконавець та субпідрядник, що реалізують право на податкові </w:t>
      </w:r>
      <w:proofErr w:type="gramStart"/>
      <w:r w:rsidRPr="005A0998">
        <w:rPr>
          <w:sz w:val="16"/>
          <w:szCs w:val="16"/>
        </w:rPr>
        <w:t>п</w:t>
      </w:r>
      <w:proofErr w:type="gramEnd"/>
      <w:r w:rsidRPr="005A0998">
        <w:rPr>
          <w:sz w:val="16"/>
          <w:szCs w:val="16"/>
        </w:rPr>
        <w:t xml:space="preserve">ільги, передбачені законодавством та міжнародними договорами України (крім договорів,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 щомісяця до 20 числа складає та подає в письмовому та електронному вигляді органові Державної податкової служби України (далі – ДПС), в якому перебуває на </w:t>
      </w:r>
      <w:proofErr w:type="gramStart"/>
      <w:r w:rsidRPr="005A0998">
        <w:rPr>
          <w:sz w:val="16"/>
          <w:szCs w:val="16"/>
        </w:rPr>
        <w:t>обл</w:t>
      </w:r>
      <w:proofErr w:type="gramEnd"/>
      <w:r w:rsidRPr="005A0998">
        <w:rPr>
          <w:sz w:val="16"/>
          <w:szCs w:val="16"/>
        </w:rPr>
        <w:t xml:space="preserve">іку як платник податків, інформаційне підтвердження за формою згідно з додатком 8 до Порядку № 153 (далі – Додаток 8). У разі коли виконавцем є юридична особа – нерезидент, що не перебуває на </w:t>
      </w:r>
      <w:proofErr w:type="gramStart"/>
      <w:r w:rsidRPr="005A0998">
        <w:rPr>
          <w:sz w:val="16"/>
          <w:szCs w:val="16"/>
        </w:rPr>
        <w:t>обл</w:t>
      </w:r>
      <w:proofErr w:type="gramEnd"/>
      <w:r w:rsidRPr="005A0998">
        <w:rPr>
          <w:sz w:val="16"/>
          <w:szCs w:val="16"/>
        </w:rPr>
        <w:t xml:space="preserve">іку як платник податків, інформаційне підтвердження подається в письмовому та електронному вигляді органові ДПС за адресою акредитації такої особи на території України та в копії Секретаріатові Кабінету Міністрів України.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lastRenderedPageBreak/>
        <w:t xml:space="preserve">При цьому, у заголовній частині Додатка 8 зазначається назва проекту МТД, дата, номер державної реєстрації такого проекту (державна реєстрація проекту </w:t>
      </w:r>
      <w:proofErr w:type="gramStart"/>
      <w:r w:rsidRPr="005A0998">
        <w:rPr>
          <w:sz w:val="16"/>
          <w:szCs w:val="16"/>
        </w:rPr>
        <w:t>п</w:t>
      </w:r>
      <w:proofErr w:type="gramEnd"/>
      <w:r w:rsidRPr="005A0998">
        <w:rPr>
          <w:sz w:val="16"/>
          <w:szCs w:val="16"/>
        </w:rPr>
        <w:t xml:space="preserve">ідтверджується реєстраційною карткою проекту (програми), складеною за формою згідно з додатком 1 до Порядку № 153), найменування партнера з розвитку, найменування, місцезнаходження, код згідно з ЄДРПОУ або Державним реєстром фізичних </w:t>
      </w:r>
      <w:proofErr w:type="gramStart"/>
      <w:r w:rsidRPr="005A0998">
        <w:rPr>
          <w:sz w:val="16"/>
          <w:szCs w:val="16"/>
        </w:rPr>
        <w:t>осіб</w:t>
      </w:r>
      <w:proofErr w:type="gramEnd"/>
      <w:r w:rsidRPr="005A0998">
        <w:rPr>
          <w:sz w:val="16"/>
          <w:szCs w:val="16"/>
        </w:rPr>
        <w:t xml:space="preserve"> - платників податків (за наявності), індивідуальний податковий номер платника ПДВ виконавця та кошторисна вартість проекту МТД (вказується у валюті, що вказана в проекті МТД). При цьому, якщо виконавець проєкту МТД не зареєстрований платником ПДВ, то індивідуальний податковий номер платника ПДВ не зазначається. </w:t>
      </w:r>
    </w:p>
    <w:p w:rsidR="00DC2695" w:rsidRPr="00DC2695" w:rsidRDefault="00DC2695" w:rsidP="00414367">
      <w:pPr>
        <w:pStyle w:val="ac"/>
        <w:spacing w:before="0" w:beforeAutospacing="0" w:after="0" w:afterAutospacing="0"/>
        <w:ind w:firstLine="709"/>
        <w:jc w:val="both"/>
        <w:rPr>
          <w:sz w:val="16"/>
          <w:szCs w:val="16"/>
        </w:rPr>
      </w:pPr>
      <w:r w:rsidRPr="005A0998">
        <w:rPr>
          <w:sz w:val="16"/>
          <w:szCs w:val="16"/>
        </w:rPr>
        <w:t>Отже, неплатник ПДВ, який є виконавцем проєкту МТД, подає Додаток 8, в заголовній частині якого зазначає передбачену додатком інформацію, крім індивідуального податкового номеру платника ПДВ.</w:t>
      </w:r>
      <w:r w:rsidRPr="00DC2695">
        <w:rPr>
          <w:sz w:val="16"/>
          <w:szCs w:val="16"/>
        </w:rPr>
        <w:t xml:space="preserve"> </w:t>
      </w:r>
    </w:p>
    <w:p w:rsidR="00DC2695" w:rsidRPr="00DC2695" w:rsidRDefault="00DC2695"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 xml:space="preserve">Акцизний податок з вироблених товарів: від платників Дніпропетровщини до загального фонду державного бюджету надійшло понад 156,1 </w:t>
      </w:r>
      <w:proofErr w:type="gramStart"/>
      <w:r w:rsidRPr="00DC2695">
        <w:rPr>
          <w:rFonts w:ascii="Times New Roman" w:eastAsia="Times New Roman" w:hAnsi="Times New Roman" w:cs="Times New Roman"/>
          <w:b/>
          <w:bCs/>
          <w:kern w:val="36"/>
          <w:sz w:val="16"/>
          <w:szCs w:val="16"/>
          <w:lang w:eastAsia="ru-RU"/>
        </w:rPr>
        <w:t>млн</w:t>
      </w:r>
      <w:proofErr w:type="gramEnd"/>
      <w:r w:rsidRPr="00DC2695">
        <w:rPr>
          <w:rFonts w:ascii="Times New Roman" w:eastAsia="Times New Roman" w:hAnsi="Times New Roman" w:cs="Times New Roman"/>
          <w:b/>
          <w:bCs/>
          <w:kern w:val="36"/>
          <w:sz w:val="16"/>
          <w:szCs w:val="16"/>
          <w:lang w:eastAsia="ru-RU"/>
        </w:rPr>
        <w:t xml:space="preserve"> гривень</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Упродовж І </w:t>
      </w:r>
      <w:proofErr w:type="gramStart"/>
      <w:r w:rsidRPr="005A0998">
        <w:rPr>
          <w:sz w:val="16"/>
          <w:szCs w:val="16"/>
        </w:rPr>
        <w:t>п</w:t>
      </w:r>
      <w:proofErr w:type="gramEnd"/>
      <w:r w:rsidRPr="005A0998">
        <w:rPr>
          <w:sz w:val="16"/>
          <w:szCs w:val="16"/>
        </w:rPr>
        <w:t xml:space="preserve">івріччя 2024 року до загального фонду державного бюджету від платників Дніпропетровщини за операціями з вироблених товарів надійшло понад 156,1 млн грн акцизного податку. Це на понад 32,8 </w:t>
      </w:r>
      <w:proofErr w:type="gramStart"/>
      <w:r w:rsidRPr="005A0998">
        <w:rPr>
          <w:sz w:val="16"/>
          <w:szCs w:val="16"/>
        </w:rPr>
        <w:t>млн</w:t>
      </w:r>
      <w:proofErr w:type="gramEnd"/>
      <w:r w:rsidRPr="005A0998">
        <w:rPr>
          <w:sz w:val="16"/>
          <w:szCs w:val="16"/>
        </w:rPr>
        <w:t xml:space="preserve"> грн більше минулорічного показника відповідного періода, темп росту – 126,7 відсотків. </w:t>
      </w:r>
    </w:p>
    <w:p w:rsidR="00DC2695" w:rsidRPr="00414367" w:rsidRDefault="00DC2695" w:rsidP="00414367">
      <w:pPr>
        <w:pStyle w:val="ac"/>
        <w:spacing w:before="0" w:beforeAutospacing="0" w:after="0" w:afterAutospacing="0"/>
        <w:ind w:firstLine="709"/>
        <w:jc w:val="both"/>
        <w:rPr>
          <w:sz w:val="16"/>
          <w:szCs w:val="16"/>
        </w:rPr>
      </w:pPr>
      <w:proofErr w:type="gramStart"/>
      <w:r w:rsidRPr="005A0998">
        <w:rPr>
          <w:sz w:val="16"/>
          <w:szCs w:val="16"/>
        </w:rPr>
        <w:t>Звертаємо увагу, що відповідно до внесених Законом України від 23 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змін до п. 214.6 ст. 214 Податкового кодексу України, сукупні втрати</w:t>
      </w:r>
      <w:proofErr w:type="gramEnd"/>
      <w:r w:rsidRPr="005A0998">
        <w:rPr>
          <w:sz w:val="16"/>
          <w:szCs w:val="16"/>
        </w:rPr>
        <w:t xml:space="preserve"> та відходи ферментованої тютюнової сировини </w:t>
      </w:r>
      <w:proofErr w:type="gramStart"/>
      <w:r w:rsidRPr="005A0998">
        <w:rPr>
          <w:sz w:val="16"/>
          <w:szCs w:val="16"/>
        </w:rPr>
        <w:t>п</w:t>
      </w:r>
      <w:proofErr w:type="gramEnd"/>
      <w:r w:rsidRPr="005A0998">
        <w:rPr>
          <w:sz w:val="16"/>
          <w:szCs w:val="16"/>
        </w:rPr>
        <w:t xml:space="preserve">ід час її зберігання, транспортування і використання у виробництві тютюнових виробів протягом календарного (звітного) місяця не можуть перевищувати 5 відсотків загального обсягу такої тютюнової сировини, використаної для виробництва тютюнових виробів протягом такого календарного (звітного) місяця. Платник має забезпечити ведення окремого </w:t>
      </w:r>
      <w:proofErr w:type="gramStart"/>
      <w:r w:rsidRPr="005A0998">
        <w:rPr>
          <w:sz w:val="16"/>
          <w:szCs w:val="16"/>
        </w:rPr>
        <w:t>обл</w:t>
      </w:r>
      <w:proofErr w:type="gramEnd"/>
      <w:r w:rsidRPr="005A0998">
        <w:rPr>
          <w:sz w:val="16"/>
          <w:szCs w:val="16"/>
        </w:rPr>
        <w:t xml:space="preserve">іку витрат ферментованої тютюнової сировини для виробництва тютюнових виробів, облік яких ведеться у штуках та кілограмах. У разі відсутності такого </w:t>
      </w:r>
      <w:proofErr w:type="gramStart"/>
      <w:r w:rsidRPr="005A0998">
        <w:rPr>
          <w:sz w:val="16"/>
          <w:szCs w:val="16"/>
        </w:rPr>
        <w:t>обл</w:t>
      </w:r>
      <w:proofErr w:type="gramEnd"/>
      <w:r w:rsidRPr="005A0998">
        <w:rPr>
          <w:sz w:val="16"/>
          <w:szCs w:val="16"/>
        </w:rPr>
        <w:t>іку дотримання норм середніх витрат ферментованої тютюнової сировини для виробництва тютюнових виробів здійснюється виходячи з розрахунку витрати ферментованої тютюнової сировини для виробництва тютюнових виробів, облік яких ведеться в штуках.</w:t>
      </w:r>
      <w:r w:rsidRPr="00414367">
        <w:rPr>
          <w:sz w:val="16"/>
          <w:szCs w:val="16"/>
        </w:rPr>
        <w:t xml:space="preserve"> </w:t>
      </w:r>
    </w:p>
    <w:p w:rsidR="00DC2695" w:rsidRPr="00414367" w:rsidRDefault="00DC2695" w:rsidP="0041436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3D2BB4">
        <w:rPr>
          <w:rFonts w:ascii="Times New Roman" w:eastAsia="Times New Roman" w:hAnsi="Times New Roman" w:cs="Times New Roman"/>
          <w:b/>
          <w:bCs/>
          <w:kern w:val="36"/>
          <w:sz w:val="16"/>
          <w:szCs w:val="16"/>
          <w:lang w:eastAsia="ru-RU"/>
        </w:rPr>
        <w:t xml:space="preserve">Які дії суб’єкта господарювання перед початком використання ПРРО від ДПС для операційної системи iOS (Apple) та </w:t>
      </w:r>
      <w:r w:rsidRPr="00414367">
        <w:rPr>
          <w:rFonts w:ascii="Times New Roman" w:eastAsia="Times New Roman" w:hAnsi="Times New Roman" w:cs="Times New Roman"/>
          <w:b/>
          <w:bCs/>
          <w:kern w:val="36"/>
          <w:sz w:val="16"/>
          <w:szCs w:val="16"/>
          <w:lang w:eastAsia="ru-RU"/>
        </w:rPr>
        <w:t>Web?</w:t>
      </w:r>
    </w:p>
    <w:p w:rsidR="00DC2695" w:rsidRPr="005A0998" w:rsidRDefault="00414367" w:rsidP="00414367">
      <w:pPr>
        <w:pStyle w:val="ac"/>
        <w:spacing w:before="0" w:beforeAutospacing="0" w:after="0" w:afterAutospacing="0"/>
        <w:ind w:firstLine="709"/>
        <w:jc w:val="both"/>
        <w:rPr>
          <w:sz w:val="16"/>
          <w:szCs w:val="16"/>
        </w:rPr>
      </w:pPr>
      <w:proofErr w:type="gramStart"/>
      <w:r w:rsidRPr="005A0998">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5A0998">
        <w:rPr>
          <w:sz w:val="16"/>
          <w:szCs w:val="16"/>
        </w:rPr>
        <w:t xml:space="preserve"> Нікопольської, Марганецької, Томаківської державних податкових інспекцій та ДПІ у м</w:t>
      </w:r>
      <w:proofErr w:type="gramStart"/>
      <w:r w:rsidRPr="005A0998">
        <w:rPr>
          <w:sz w:val="16"/>
          <w:szCs w:val="16"/>
        </w:rPr>
        <w:t>.П</w:t>
      </w:r>
      <w:proofErr w:type="gramEnd"/>
      <w:r w:rsidRPr="005A0998">
        <w:rPr>
          <w:sz w:val="16"/>
          <w:szCs w:val="16"/>
        </w:rPr>
        <w:t xml:space="preserve">окрові)  </w:t>
      </w:r>
      <w:r w:rsidR="00DC2695" w:rsidRPr="005A0998">
        <w:rPr>
          <w:sz w:val="16"/>
          <w:szCs w:val="16"/>
        </w:rPr>
        <w:t xml:space="preserve">звертає увагу, що суб’єкти господарювання можуть безкоштовно завантажити відповідне програмне забезпечення (ПЗ) на вебпорталі ДПС України.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Для використання ПРРО від ДПС суб’єкту господарювання потрібно: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1. Завантажити та встановити ПЗ ПРРО відповідне операційній системі пристрою – з AppStore для iOS (версії 15 або </w:t>
      </w:r>
      <w:proofErr w:type="gramStart"/>
      <w:r w:rsidRPr="005A0998">
        <w:rPr>
          <w:sz w:val="16"/>
          <w:szCs w:val="16"/>
        </w:rPr>
        <w:t>нов</w:t>
      </w:r>
      <w:proofErr w:type="gramEnd"/>
      <w:r w:rsidRPr="005A0998">
        <w:rPr>
          <w:sz w:val="16"/>
          <w:szCs w:val="16"/>
        </w:rPr>
        <w:t xml:space="preserve">іше), з PlayMarket для Android (версії 8.1 або новіше), з вебпорталу ДПС для Windows (версії 7 SP1 або новіше). Для використання вебверсії перейти за посиланням: </w:t>
      </w:r>
      <w:hyperlink r:id="rId8" w:history="1">
        <w:r w:rsidRPr="005A0998">
          <w:rPr>
            <w:rStyle w:val="a4"/>
            <w:sz w:val="16"/>
            <w:szCs w:val="16"/>
          </w:rPr>
          <w:t>https://webrro.tax.gov.ua/account/login?ReturnUrl=/</w:t>
        </w:r>
      </w:hyperlink>
      <w:r w:rsidRPr="005A0998">
        <w:rPr>
          <w:sz w:val="16"/>
          <w:szCs w:val="16"/>
        </w:rPr>
        <w:t xml:space="preserve">.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2. Переконатись, що суб’єктом господарювання подано через Електронний кабінет або Єдине вікно подання електронної звітності наступні форми: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 повідомлення про об’єкти оподаткування або об’єкти, пов’язані з оподаткуванням або через які провадиться діяльність за формою № 20–ОПП (ідентифікатор форми F1312005 для фізичних осіб – </w:t>
      </w:r>
      <w:proofErr w:type="gramStart"/>
      <w:r w:rsidRPr="005A0998">
        <w:rPr>
          <w:sz w:val="16"/>
          <w:szCs w:val="16"/>
        </w:rPr>
        <w:t>п</w:t>
      </w:r>
      <w:proofErr w:type="gramEnd"/>
      <w:r w:rsidRPr="005A0998">
        <w:rPr>
          <w:sz w:val="16"/>
          <w:szCs w:val="16"/>
        </w:rPr>
        <w:t xml:space="preserve">ідприємців, J1312005 для юридичних осіб);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заяву про реєстрацію програмних реєстраторів розрахункових операцій за формою № 1–ПРРО (ідентифікатор форми F1316605 для фізичних осіб – </w:t>
      </w:r>
      <w:proofErr w:type="gramStart"/>
      <w:r w:rsidRPr="005A0998">
        <w:rPr>
          <w:sz w:val="16"/>
          <w:szCs w:val="16"/>
        </w:rPr>
        <w:t>п</w:t>
      </w:r>
      <w:proofErr w:type="gramEnd"/>
      <w:r w:rsidRPr="005A0998">
        <w:rPr>
          <w:sz w:val="16"/>
          <w:szCs w:val="16"/>
        </w:rPr>
        <w:t xml:space="preserve">ідприємців, J1316605 для юридичних осіб);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повідомлення про надання інформації щодо кваліфікованого сертифіката відкритого ключа про касира за формою № 5–ПРРО (ідентифікатор форми F1391802 для фізичних осіб – </w:t>
      </w:r>
      <w:proofErr w:type="gramStart"/>
      <w:r w:rsidRPr="005A0998">
        <w:rPr>
          <w:sz w:val="16"/>
          <w:szCs w:val="16"/>
        </w:rPr>
        <w:t>п</w:t>
      </w:r>
      <w:proofErr w:type="gramEnd"/>
      <w:r w:rsidRPr="005A0998">
        <w:rPr>
          <w:sz w:val="16"/>
          <w:szCs w:val="16"/>
        </w:rPr>
        <w:t xml:space="preserve">ідприємців, J1391802 для юридичних осіб (далі – Повідомлення за ф. № 5–ПРРО)).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3. Запустити застосунок та авторизуватися за допомогою КЕП, який було вказано в Повідомленні за ф. № 5-ПРРО.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Звертаємо увагу, що ПРРО, яке надається Державною податковою службою на безоплатній основі, має такі можливості: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створення та реєстрація фіскальних чеків;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легке додавання товарі</w:t>
      </w:r>
      <w:proofErr w:type="gramStart"/>
      <w:r w:rsidRPr="005A0998">
        <w:rPr>
          <w:sz w:val="16"/>
          <w:szCs w:val="16"/>
        </w:rPr>
        <w:t>в</w:t>
      </w:r>
      <w:proofErr w:type="gramEnd"/>
      <w:r w:rsidRPr="005A0998">
        <w:rPr>
          <w:sz w:val="16"/>
          <w:szCs w:val="16"/>
        </w:rPr>
        <w:t xml:space="preserve"> </w:t>
      </w:r>
      <w:proofErr w:type="gramStart"/>
      <w:r w:rsidRPr="005A0998">
        <w:rPr>
          <w:sz w:val="16"/>
          <w:szCs w:val="16"/>
        </w:rPr>
        <w:t>та</w:t>
      </w:r>
      <w:proofErr w:type="gramEnd"/>
      <w:r w:rsidRPr="005A0998">
        <w:rPr>
          <w:sz w:val="16"/>
          <w:szCs w:val="16"/>
        </w:rPr>
        <w:t xml:space="preserve"> послуг у фіскальний чек;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друк та відправка фіскальних чеків покупцям на пошту або у месенджери;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відкриття/закриття зміни;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службове внесення/службова видача;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ведення довідників номенклатури;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експорт/імпорт довідників номенклатури;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продаж товарів/послуг, відсутніх </w:t>
      </w:r>
      <w:proofErr w:type="gramStart"/>
      <w:r w:rsidRPr="005A0998">
        <w:rPr>
          <w:sz w:val="16"/>
          <w:szCs w:val="16"/>
        </w:rPr>
        <w:t>в дов</w:t>
      </w:r>
      <w:proofErr w:type="gramEnd"/>
      <w:r w:rsidRPr="005A0998">
        <w:rPr>
          <w:sz w:val="16"/>
          <w:szCs w:val="16"/>
        </w:rPr>
        <w:t xml:space="preserve">іднику номенклатури;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використання сканера штрих-коді</w:t>
      </w:r>
      <w:proofErr w:type="gramStart"/>
      <w:r w:rsidRPr="005A0998">
        <w:rPr>
          <w:sz w:val="16"/>
          <w:szCs w:val="16"/>
        </w:rPr>
        <w:t>в</w:t>
      </w:r>
      <w:proofErr w:type="gramEnd"/>
      <w:r w:rsidRPr="005A0998">
        <w:rPr>
          <w:sz w:val="16"/>
          <w:szCs w:val="16"/>
        </w:rPr>
        <w:t xml:space="preserve">;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використання </w:t>
      </w:r>
      <w:proofErr w:type="gramStart"/>
      <w:r w:rsidRPr="005A0998">
        <w:rPr>
          <w:sz w:val="16"/>
          <w:szCs w:val="16"/>
        </w:rPr>
        <w:t>р</w:t>
      </w:r>
      <w:proofErr w:type="gramEnd"/>
      <w:r w:rsidRPr="005A0998">
        <w:rPr>
          <w:sz w:val="16"/>
          <w:szCs w:val="16"/>
        </w:rPr>
        <w:t xml:space="preserve">ізних форм розрахунку (готівкова/безготівкова/комбінована (готівка/картка));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просте оформлення знижки на окремий товар або всю суму чека;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оформлення повернення товарі</w:t>
      </w:r>
      <w:proofErr w:type="gramStart"/>
      <w:r w:rsidRPr="005A0998">
        <w:rPr>
          <w:sz w:val="16"/>
          <w:szCs w:val="16"/>
        </w:rPr>
        <w:t>в</w:t>
      </w:r>
      <w:proofErr w:type="gramEnd"/>
      <w:r w:rsidRPr="005A0998">
        <w:rPr>
          <w:sz w:val="16"/>
          <w:szCs w:val="16"/>
        </w:rPr>
        <w:t xml:space="preserve"> </w:t>
      </w:r>
      <w:proofErr w:type="gramStart"/>
      <w:r w:rsidRPr="005A0998">
        <w:rPr>
          <w:sz w:val="16"/>
          <w:szCs w:val="16"/>
        </w:rPr>
        <w:t>та</w:t>
      </w:r>
      <w:proofErr w:type="gramEnd"/>
      <w:r w:rsidRPr="005A0998">
        <w:rPr>
          <w:sz w:val="16"/>
          <w:szCs w:val="16"/>
        </w:rPr>
        <w:t xml:space="preserve"> чеків повернення;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формування та перегляд X-звіту;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формування та перегляд Z-звіту;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t xml:space="preserve">– автоматичне або ручне закриття зміни та відправка Z-звіту. </w:t>
      </w:r>
    </w:p>
    <w:p w:rsidR="00DC2695" w:rsidRPr="006E3E5B" w:rsidRDefault="00DC2695" w:rsidP="00414367">
      <w:pPr>
        <w:pStyle w:val="ac"/>
        <w:spacing w:before="0" w:beforeAutospacing="0" w:after="0" w:afterAutospacing="0"/>
        <w:ind w:firstLine="709"/>
        <w:jc w:val="both"/>
        <w:rPr>
          <w:sz w:val="16"/>
          <w:szCs w:val="16"/>
        </w:rPr>
      </w:pPr>
      <w:r w:rsidRPr="005A0998">
        <w:rPr>
          <w:sz w:val="16"/>
          <w:szCs w:val="16"/>
        </w:rPr>
        <w:t xml:space="preserve">Керівництво користувачів безкоштовного програмного </w:t>
      </w:r>
      <w:proofErr w:type="gramStart"/>
      <w:r w:rsidRPr="005A0998">
        <w:rPr>
          <w:sz w:val="16"/>
          <w:szCs w:val="16"/>
        </w:rPr>
        <w:t>р</w:t>
      </w:r>
      <w:proofErr w:type="gramEnd"/>
      <w:r w:rsidRPr="005A0998">
        <w:rPr>
          <w:sz w:val="16"/>
          <w:szCs w:val="16"/>
        </w:rPr>
        <w:t>ішення ДПС для версій WEB, Android, iOS та Windows розміщені за посиланням: Головна/БАНЕР/Програмні РРО/Керівництво користувача безкоштовного ПРРО (WEB, Android, iOS, Windows) (</w:t>
      </w:r>
      <w:hyperlink r:id="rId9" w:history="1">
        <w:r w:rsidRPr="005A0998">
          <w:rPr>
            <w:rStyle w:val="a4"/>
            <w:sz w:val="16"/>
            <w:szCs w:val="16"/>
          </w:rPr>
          <w:t>https://tax.gov.ua/baneryi/programni-rro/)</w:t>
        </w:r>
      </w:hyperlink>
      <w:r w:rsidRPr="005A0998">
        <w:rPr>
          <w:sz w:val="16"/>
          <w:szCs w:val="16"/>
        </w:rPr>
        <w:t>.</w:t>
      </w:r>
      <w:r w:rsidRPr="006E3E5B">
        <w:rPr>
          <w:sz w:val="16"/>
          <w:szCs w:val="16"/>
        </w:rPr>
        <w:t xml:space="preserve"> </w:t>
      </w:r>
    </w:p>
    <w:p w:rsidR="00DC2695" w:rsidRPr="00DC2695" w:rsidRDefault="00DC2695"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C2695">
        <w:rPr>
          <w:rFonts w:ascii="Times New Roman" w:eastAsia="Times New Roman" w:hAnsi="Times New Roman" w:cs="Times New Roman"/>
          <w:b/>
          <w:bCs/>
          <w:kern w:val="36"/>
          <w:sz w:val="16"/>
          <w:szCs w:val="16"/>
          <w:lang w:eastAsia="ru-RU"/>
        </w:rPr>
        <w:t>Дніпропетровщина: єдиний податок – один з основних джерел наповнення місцевих бюджеті</w:t>
      </w:r>
      <w:proofErr w:type="gramStart"/>
      <w:r w:rsidRPr="00DC2695">
        <w:rPr>
          <w:rFonts w:ascii="Times New Roman" w:eastAsia="Times New Roman" w:hAnsi="Times New Roman" w:cs="Times New Roman"/>
          <w:b/>
          <w:bCs/>
          <w:kern w:val="36"/>
          <w:sz w:val="16"/>
          <w:szCs w:val="16"/>
          <w:lang w:eastAsia="ru-RU"/>
        </w:rPr>
        <w:t>в</w:t>
      </w:r>
      <w:proofErr w:type="gramEnd"/>
      <w:r w:rsidRPr="00DC2695">
        <w:rPr>
          <w:rFonts w:ascii="Times New Roman" w:eastAsia="Times New Roman" w:hAnsi="Times New Roman" w:cs="Times New Roman"/>
          <w:b/>
          <w:bCs/>
          <w:kern w:val="36"/>
          <w:sz w:val="16"/>
          <w:szCs w:val="16"/>
          <w:lang w:eastAsia="ru-RU"/>
        </w:rPr>
        <w:t xml:space="preserve"> </w:t>
      </w:r>
    </w:p>
    <w:p w:rsidR="00DC2695" w:rsidRPr="005A0998" w:rsidRDefault="00DC2695" w:rsidP="00414367">
      <w:pPr>
        <w:pStyle w:val="ac"/>
        <w:spacing w:before="0" w:beforeAutospacing="0" w:after="0" w:afterAutospacing="0"/>
        <w:ind w:firstLine="709"/>
        <w:jc w:val="both"/>
        <w:rPr>
          <w:sz w:val="16"/>
          <w:szCs w:val="16"/>
        </w:rPr>
      </w:pPr>
      <w:r w:rsidRPr="005A0998">
        <w:rPr>
          <w:sz w:val="16"/>
          <w:szCs w:val="16"/>
        </w:rPr>
        <w:lastRenderedPageBreak/>
        <w:t xml:space="preserve">У січні – червні 2024 року до місцевих бюджетів Дніпропетровщини від платників єдиного податку надійшло понад 2,9 </w:t>
      </w:r>
      <w:proofErr w:type="gramStart"/>
      <w:r w:rsidRPr="005A0998">
        <w:rPr>
          <w:sz w:val="16"/>
          <w:szCs w:val="16"/>
        </w:rPr>
        <w:t>млрд</w:t>
      </w:r>
      <w:proofErr w:type="gramEnd"/>
      <w:r w:rsidRPr="005A0998">
        <w:rPr>
          <w:sz w:val="16"/>
          <w:szCs w:val="16"/>
        </w:rPr>
        <w:t xml:space="preserve"> гривень. Як повідомила в. о. начальника Головного управління ДПС у Дніпропетровській області Наталя Федаш, надходження збільшились у порівнянні з січнем – червнем 2023 року на понад 665,7 </w:t>
      </w:r>
      <w:proofErr w:type="gramStart"/>
      <w:r w:rsidRPr="005A0998">
        <w:rPr>
          <w:sz w:val="16"/>
          <w:szCs w:val="16"/>
        </w:rPr>
        <w:t>млн</w:t>
      </w:r>
      <w:proofErr w:type="gramEnd"/>
      <w:r w:rsidRPr="005A0998">
        <w:rPr>
          <w:sz w:val="16"/>
          <w:szCs w:val="16"/>
        </w:rPr>
        <w:t xml:space="preserve"> грн, або на 29,1 відсотків. </w:t>
      </w:r>
    </w:p>
    <w:p w:rsidR="00DC2695" w:rsidRPr="005A0998" w:rsidRDefault="00DC2695" w:rsidP="00414367">
      <w:pPr>
        <w:pStyle w:val="ac"/>
        <w:spacing w:before="0" w:beforeAutospacing="0" w:after="0" w:afterAutospacing="0"/>
        <w:ind w:firstLine="709"/>
        <w:jc w:val="both"/>
        <w:rPr>
          <w:sz w:val="16"/>
          <w:szCs w:val="16"/>
        </w:rPr>
      </w:pPr>
      <w:proofErr w:type="gramStart"/>
      <w:r w:rsidRPr="005A0998">
        <w:rPr>
          <w:sz w:val="16"/>
          <w:szCs w:val="16"/>
        </w:rPr>
        <w:t>Очільниця податкової служби Дніпропетровщини висловила вдячність представникам бізнесу за сумлінне виконання своїх фінансових обов’язків та нагадала, що 19.07.2024 – останній день сплати авансового внеску з єдиного податку за липень 2024 року платниками єдиного податку першої та другої груп, а 30.07.2024 – останній день сплати єдиного податку платниками єдиного податку четвертої групи</w:t>
      </w:r>
      <w:proofErr w:type="gramEnd"/>
      <w:r w:rsidRPr="005A0998">
        <w:rPr>
          <w:sz w:val="16"/>
          <w:szCs w:val="16"/>
        </w:rPr>
        <w:t xml:space="preserve"> за ІІ квартал 2024 року. </w:t>
      </w:r>
    </w:p>
    <w:p w:rsidR="00DC2695" w:rsidRPr="005A0998" w:rsidRDefault="00DC2695" w:rsidP="00414367">
      <w:pPr>
        <w:pStyle w:val="ac"/>
        <w:spacing w:before="0" w:beforeAutospacing="0" w:after="0" w:afterAutospacing="0"/>
        <w:ind w:firstLine="709"/>
        <w:jc w:val="both"/>
        <w:rPr>
          <w:sz w:val="16"/>
          <w:szCs w:val="16"/>
        </w:rPr>
      </w:pPr>
      <w:proofErr w:type="gramStart"/>
      <w:r w:rsidRPr="005A0998">
        <w:rPr>
          <w:sz w:val="16"/>
          <w:szCs w:val="16"/>
        </w:rPr>
        <w:t>Керівниця обласної податкової служби звернула увагу, що згідно з внесеними Законом України від 23 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змінами до Податкового кодексу України, п.п. 298.1.1</w:t>
      </w:r>
      <w:proofErr w:type="gramEnd"/>
      <w:r w:rsidRPr="005A0998">
        <w:rPr>
          <w:sz w:val="16"/>
          <w:szCs w:val="16"/>
        </w:rPr>
        <w:t xml:space="preserve"> п. 298.1 ст. 298 доповнено новим сьомим абзацом.  </w:t>
      </w:r>
    </w:p>
    <w:p w:rsidR="00DC2695" w:rsidRPr="00DC2695" w:rsidRDefault="00DC2695" w:rsidP="00414367">
      <w:pPr>
        <w:pStyle w:val="ac"/>
        <w:spacing w:before="0" w:beforeAutospacing="0" w:after="0" w:afterAutospacing="0"/>
        <w:ind w:firstLine="709"/>
        <w:jc w:val="both"/>
        <w:rPr>
          <w:sz w:val="16"/>
          <w:szCs w:val="16"/>
        </w:rPr>
      </w:pPr>
      <w:r w:rsidRPr="005A0998">
        <w:rPr>
          <w:sz w:val="16"/>
          <w:szCs w:val="16"/>
        </w:rPr>
        <w:t xml:space="preserve">Відповідно до зазначеного абзацу суб’єкт господарювання може заявити про обрання спрощеної системи оподаткування </w:t>
      </w:r>
      <w:proofErr w:type="gramStart"/>
      <w:r w:rsidRPr="005A0998">
        <w:rPr>
          <w:sz w:val="16"/>
          <w:szCs w:val="16"/>
        </w:rPr>
        <w:t>п</w:t>
      </w:r>
      <w:proofErr w:type="gramEnd"/>
      <w:r w:rsidRPr="005A0998">
        <w:rPr>
          <w:sz w:val="16"/>
          <w:szCs w:val="16"/>
        </w:rPr>
        <w:t xml:space="preserve">ід час державної реєстрації створення юридичної особи або державної реєстрації фізичної особи – підприємця (ФОП), державної реєстрації змін до відомостей про юридичну особу або про ФОП, що містяться в Єдиному державному реєстрі юридичних осіб, фізичних осіб – </w:t>
      </w:r>
      <w:proofErr w:type="gramStart"/>
      <w:r w:rsidRPr="005A0998">
        <w:rPr>
          <w:sz w:val="16"/>
          <w:szCs w:val="16"/>
        </w:rPr>
        <w:t>п</w:t>
      </w:r>
      <w:proofErr w:type="gramEnd"/>
      <w:r w:rsidRPr="005A0998">
        <w:rPr>
          <w:sz w:val="16"/>
          <w:szCs w:val="16"/>
        </w:rPr>
        <w:t xml:space="preserve">ідприємців та громадських формувань. Відповідна заява або відомості передаються до контролюючих органів у порядку, встановленому Законом України «Про державну реєстрацію юридичних осіб, фізичних осіб – </w:t>
      </w:r>
      <w:proofErr w:type="gramStart"/>
      <w:r w:rsidRPr="005A0998">
        <w:rPr>
          <w:sz w:val="16"/>
          <w:szCs w:val="16"/>
        </w:rPr>
        <w:t>п</w:t>
      </w:r>
      <w:proofErr w:type="gramEnd"/>
      <w:r w:rsidRPr="005A0998">
        <w:rPr>
          <w:sz w:val="16"/>
          <w:szCs w:val="16"/>
        </w:rPr>
        <w:t>ідприємців та громадських формувань».</w:t>
      </w:r>
      <w:r w:rsidRPr="00DC2695">
        <w:rPr>
          <w:sz w:val="16"/>
          <w:szCs w:val="16"/>
        </w:rPr>
        <w:t xml:space="preserve"> </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1E1B49" w:rsidRPr="006E3E5B" w:rsidRDefault="001E1B49"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Завершено першу звітну кампанію з CRS</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 xml:space="preserve">Відповідно до пункту 2 наказу Міністерства фінансів України від 25.09.2023 № 516 «Про затвердження Порядку заповнення та подання фінансовими агентами звіту про </w:t>
      </w:r>
      <w:proofErr w:type="gramStart"/>
      <w:r w:rsidRPr="006E3E5B">
        <w:rPr>
          <w:sz w:val="16"/>
          <w:szCs w:val="16"/>
        </w:rPr>
        <w:t>п</w:t>
      </w:r>
      <w:proofErr w:type="gramEnd"/>
      <w:r w:rsidRPr="006E3E5B">
        <w:rPr>
          <w:sz w:val="16"/>
          <w:szCs w:val="16"/>
        </w:rPr>
        <w:t xml:space="preserve">ідзвітні рахунки відповідно до багатосторонньої угоди компетентних органів про автоматичний обмін інформацією про фінансові рахунки», перший звіт про підзвітні рахунки за звітний період, що розпочинається 1 липня 2023 року та завершується 31 грудня 2023 року, повинен бути поданий </w:t>
      </w:r>
      <w:proofErr w:type="gramStart"/>
      <w:r w:rsidRPr="006E3E5B">
        <w:rPr>
          <w:sz w:val="16"/>
          <w:szCs w:val="16"/>
        </w:rPr>
        <w:t>п</w:t>
      </w:r>
      <w:proofErr w:type="gramEnd"/>
      <w:r w:rsidRPr="006E3E5B">
        <w:rPr>
          <w:sz w:val="16"/>
          <w:szCs w:val="16"/>
        </w:rPr>
        <w:t xml:space="preserve">ідзвітними фінансовими установами (ПФУ) до контролюючого органу в строк до 1 липня 2024 року. </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 xml:space="preserve">Так, станом на 1 липня 2024 року ДПС було отримано звіти про </w:t>
      </w:r>
      <w:proofErr w:type="gramStart"/>
      <w:r w:rsidRPr="006E3E5B">
        <w:rPr>
          <w:sz w:val="16"/>
          <w:szCs w:val="16"/>
        </w:rPr>
        <w:t>п</w:t>
      </w:r>
      <w:proofErr w:type="gramEnd"/>
      <w:r w:rsidRPr="006E3E5B">
        <w:rPr>
          <w:sz w:val="16"/>
          <w:szCs w:val="16"/>
        </w:rPr>
        <w:t xml:space="preserve">ідзвітні рахунки від 1652 ПФУ, що складає 91 % від усіх зареєстрованих ПФУ. </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 xml:space="preserve">Нагадуємо, що відповідно до пункту 1181.1 статті 1181 Податкового кодексу України (далі – Кодекс), неподання ПФУ звіту про </w:t>
      </w:r>
      <w:proofErr w:type="gramStart"/>
      <w:r w:rsidRPr="006E3E5B">
        <w:rPr>
          <w:sz w:val="16"/>
          <w:szCs w:val="16"/>
        </w:rPr>
        <w:t>п</w:t>
      </w:r>
      <w:proofErr w:type="gramEnd"/>
      <w:r w:rsidRPr="006E3E5B">
        <w:rPr>
          <w:sz w:val="16"/>
          <w:szCs w:val="16"/>
        </w:rPr>
        <w:t xml:space="preserve">ідзвітні рахунки відповідно до вимог статті 393 Кодексу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ПФУ від обов’язку подання звіту про </w:t>
      </w:r>
      <w:proofErr w:type="gramStart"/>
      <w:r w:rsidRPr="006E3E5B">
        <w:rPr>
          <w:sz w:val="16"/>
          <w:szCs w:val="16"/>
        </w:rPr>
        <w:t>п</w:t>
      </w:r>
      <w:proofErr w:type="gramEnd"/>
      <w:r w:rsidRPr="006E3E5B">
        <w:rPr>
          <w:sz w:val="16"/>
          <w:szCs w:val="16"/>
        </w:rPr>
        <w:t xml:space="preserve">ідзвітні рахунки. </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 xml:space="preserve">Водночас штраф, встановлений пунктом 1181.3 статті 1181 Кодексу, за несвоєчасне подання звіту про </w:t>
      </w:r>
      <w:proofErr w:type="gramStart"/>
      <w:r w:rsidRPr="006E3E5B">
        <w:rPr>
          <w:sz w:val="16"/>
          <w:szCs w:val="16"/>
        </w:rPr>
        <w:t>п</w:t>
      </w:r>
      <w:proofErr w:type="gramEnd"/>
      <w:r w:rsidRPr="006E3E5B">
        <w:rPr>
          <w:sz w:val="16"/>
          <w:szCs w:val="16"/>
        </w:rPr>
        <w:t xml:space="preserve">ідзвітні рахунки у 2024 році не застосовується згідно з пунктом 531.3 розділу 10 підрозділу ХХ Кодексу. </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ДПС наголошу</w:t>
      </w:r>
      <w:proofErr w:type="gramStart"/>
      <w:r w:rsidRPr="006E3E5B">
        <w:rPr>
          <w:sz w:val="16"/>
          <w:szCs w:val="16"/>
        </w:rPr>
        <w:t>є,</w:t>
      </w:r>
      <w:proofErr w:type="gramEnd"/>
      <w:r w:rsidRPr="006E3E5B">
        <w:rPr>
          <w:sz w:val="16"/>
          <w:szCs w:val="16"/>
        </w:rPr>
        <w:t xml:space="preserve"> що ті ПФУ, які своєчасно не подали звіти про підзвітні рахунки, все ще мають змогу подати перший звіт без застосування штрафних санкцій. </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 xml:space="preserve">Довідково: </w:t>
      </w:r>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Нагадуємо, Common Standard on Reporting and Due Diligence for Financial Account Information або Загальний стандарт звітності та належної перевірки інформації про фінансові рахунки (Загальний стандарт звітності CRS) – це міжнародний стандарт, що вимагає від країн, які його імплементують, здійснювати збі</w:t>
      </w:r>
      <w:proofErr w:type="gramStart"/>
      <w:r w:rsidRPr="006E3E5B">
        <w:rPr>
          <w:sz w:val="16"/>
          <w:szCs w:val="16"/>
        </w:rPr>
        <w:t>р</w:t>
      </w:r>
      <w:proofErr w:type="gramEnd"/>
      <w:r w:rsidRPr="006E3E5B">
        <w:rPr>
          <w:sz w:val="16"/>
          <w:szCs w:val="16"/>
        </w:rPr>
        <w:t xml:space="preserve"> інформації від фінансових установ про фінансові рахунки власникі</w:t>
      </w:r>
      <w:proofErr w:type="gramStart"/>
      <w:r w:rsidRPr="006E3E5B">
        <w:rPr>
          <w:sz w:val="16"/>
          <w:szCs w:val="16"/>
        </w:rPr>
        <w:t xml:space="preserve">в рахунків та щорічно на автоматичній основі обмінюватись такою інформацією з юрисдикціями-партнерами з обміну в рамках Багатосторонньої угоди компетентних органів про автоматичний обмін інформацією про фінансові рахунки (Multilateral Competent Authority Agreement on Automatic Exchange of Financial Account Information (MCAA CRS). </w:t>
      </w:r>
      <w:proofErr w:type="gramEnd"/>
    </w:p>
    <w:p w:rsidR="001E1B49" w:rsidRPr="006E3E5B" w:rsidRDefault="001E1B49" w:rsidP="00414367">
      <w:pPr>
        <w:pStyle w:val="ac"/>
        <w:spacing w:before="0" w:beforeAutospacing="0" w:after="0" w:afterAutospacing="0"/>
        <w:ind w:firstLine="709"/>
        <w:jc w:val="both"/>
        <w:rPr>
          <w:sz w:val="16"/>
          <w:szCs w:val="16"/>
        </w:rPr>
      </w:pPr>
      <w:r w:rsidRPr="006E3E5B">
        <w:rPr>
          <w:sz w:val="16"/>
          <w:szCs w:val="16"/>
        </w:rPr>
        <w:t xml:space="preserve">Впровадження CRS в українське законодавство та практику здійснюється за </w:t>
      </w:r>
      <w:proofErr w:type="gramStart"/>
      <w:r w:rsidRPr="006E3E5B">
        <w:rPr>
          <w:sz w:val="16"/>
          <w:szCs w:val="16"/>
        </w:rPr>
        <w:t>п</w:t>
      </w:r>
      <w:proofErr w:type="gramEnd"/>
      <w:r w:rsidRPr="006E3E5B">
        <w:rPr>
          <w:sz w:val="16"/>
          <w:szCs w:val="16"/>
        </w:rPr>
        <w:t xml:space="preserve">ідтримки Програми Європейського Союзу з підтримки управління державними фінансами в Україні (EU4PFM). </w:t>
      </w:r>
    </w:p>
    <w:p w:rsidR="001E1B49" w:rsidRPr="006E3E5B" w:rsidRDefault="001E1B49"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Засідання галузевого комітету Громадської ради: подання фінансової звітності та новації з питань зупинення реєстрації податкової накладної</w:t>
      </w:r>
    </w:p>
    <w:p w:rsidR="001E1B49" w:rsidRPr="004A35F8" w:rsidRDefault="001E1B49" w:rsidP="00414367">
      <w:pPr>
        <w:pStyle w:val="ac"/>
        <w:spacing w:before="0" w:beforeAutospacing="0" w:after="0" w:afterAutospacing="0"/>
        <w:ind w:firstLine="709"/>
        <w:jc w:val="both"/>
        <w:rPr>
          <w:sz w:val="16"/>
          <w:szCs w:val="16"/>
        </w:rPr>
      </w:pPr>
      <w:r w:rsidRPr="004A35F8">
        <w:rPr>
          <w:sz w:val="16"/>
          <w:szCs w:val="16"/>
        </w:rPr>
        <w:t xml:space="preserve">За участі керівництва та представників податкової служби Дніпропетровщини відбулося чергове засідання комітету за галузевою ознакою «Професійні послуги» Громадської </w:t>
      </w:r>
      <w:proofErr w:type="gramStart"/>
      <w:r w:rsidRPr="004A35F8">
        <w:rPr>
          <w:sz w:val="16"/>
          <w:szCs w:val="16"/>
        </w:rPr>
        <w:t>ради</w:t>
      </w:r>
      <w:proofErr w:type="gramEnd"/>
      <w:r w:rsidRPr="004A35F8">
        <w:rPr>
          <w:sz w:val="16"/>
          <w:szCs w:val="16"/>
        </w:rPr>
        <w:t xml:space="preserve"> при Головному управлінні ДПС у Дніпропетровській області </w:t>
      </w:r>
    </w:p>
    <w:p w:rsidR="001E1B49" w:rsidRPr="004A35F8" w:rsidRDefault="001E1B49" w:rsidP="00414367">
      <w:pPr>
        <w:pStyle w:val="ac"/>
        <w:spacing w:before="0" w:beforeAutospacing="0" w:after="0" w:afterAutospacing="0"/>
        <w:ind w:firstLine="709"/>
        <w:jc w:val="both"/>
        <w:rPr>
          <w:sz w:val="16"/>
          <w:szCs w:val="16"/>
        </w:rPr>
      </w:pPr>
      <w:r w:rsidRPr="004A35F8">
        <w:rPr>
          <w:sz w:val="16"/>
          <w:szCs w:val="16"/>
        </w:rPr>
        <w:t xml:space="preserve">Спілкувались стосовно форм фінансової звітності, що подають неприбуткові </w:t>
      </w:r>
      <w:proofErr w:type="gramStart"/>
      <w:r w:rsidRPr="004A35F8">
        <w:rPr>
          <w:sz w:val="16"/>
          <w:szCs w:val="16"/>
        </w:rPr>
        <w:t>п</w:t>
      </w:r>
      <w:proofErr w:type="gramEnd"/>
      <w:r w:rsidRPr="004A35F8">
        <w:rPr>
          <w:sz w:val="16"/>
          <w:szCs w:val="16"/>
        </w:rPr>
        <w:t xml:space="preserve">ідприємства, установи та організації. </w:t>
      </w:r>
    </w:p>
    <w:p w:rsidR="001E1B49" w:rsidRPr="004A35F8" w:rsidRDefault="001E1B49" w:rsidP="00414367">
      <w:pPr>
        <w:pStyle w:val="ac"/>
        <w:spacing w:before="0" w:beforeAutospacing="0" w:after="0" w:afterAutospacing="0"/>
        <w:ind w:firstLine="709"/>
        <w:jc w:val="both"/>
        <w:rPr>
          <w:sz w:val="16"/>
          <w:szCs w:val="16"/>
        </w:rPr>
      </w:pPr>
      <w:r w:rsidRPr="004A35F8">
        <w:rPr>
          <w:sz w:val="16"/>
          <w:szCs w:val="16"/>
        </w:rPr>
        <w:t>Ознайомилися із змінами, внесеними до порядків, затверджених постановою Кабінету Міні</w:t>
      </w:r>
      <w:proofErr w:type="gramStart"/>
      <w:r w:rsidRPr="004A35F8">
        <w:rPr>
          <w:sz w:val="16"/>
          <w:szCs w:val="16"/>
        </w:rPr>
        <w:t>стр</w:t>
      </w:r>
      <w:proofErr w:type="gramEnd"/>
      <w:r w:rsidRPr="004A35F8">
        <w:rPr>
          <w:sz w:val="16"/>
          <w:szCs w:val="16"/>
        </w:rPr>
        <w:t xml:space="preserve">ів України від 11 грудня 2019 року № 1165, з питань зупинення реєстрації податкової накладної/розрахунку коригування в Єдиному реєстрі податкових накладних. </w:t>
      </w:r>
    </w:p>
    <w:p w:rsidR="001E1B49" w:rsidRPr="004A35F8" w:rsidRDefault="001E1B49" w:rsidP="00414367">
      <w:pPr>
        <w:pStyle w:val="ac"/>
        <w:spacing w:before="0" w:beforeAutospacing="0" w:after="0" w:afterAutospacing="0"/>
        <w:ind w:firstLine="709"/>
        <w:jc w:val="both"/>
        <w:rPr>
          <w:sz w:val="16"/>
          <w:szCs w:val="16"/>
        </w:rPr>
      </w:pPr>
      <w:r w:rsidRPr="004A35F8">
        <w:rPr>
          <w:sz w:val="16"/>
          <w:szCs w:val="16"/>
        </w:rPr>
        <w:t xml:space="preserve">Нагадали </w:t>
      </w:r>
      <w:proofErr w:type="gramStart"/>
      <w:r w:rsidRPr="004A35F8">
        <w:rPr>
          <w:sz w:val="16"/>
          <w:szCs w:val="16"/>
        </w:rPr>
        <w:t>про</w:t>
      </w:r>
      <w:proofErr w:type="gramEnd"/>
      <w:r w:rsidRPr="004A35F8">
        <w:rPr>
          <w:sz w:val="16"/>
          <w:szCs w:val="16"/>
        </w:rPr>
        <w:t xml:space="preserve"> </w:t>
      </w:r>
      <w:proofErr w:type="gramStart"/>
      <w:r w:rsidRPr="004A35F8">
        <w:rPr>
          <w:sz w:val="16"/>
          <w:szCs w:val="16"/>
        </w:rPr>
        <w:t>роботу</w:t>
      </w:r>
      <w:proofErr w:type="gramEnd"/>
      <w:r w:rsidRPr="004A35F8">
        <w:rPr>
          <w:sz w:val="16"/>
          <w:szCs w:val="16"/>
        </w:rPr>
        <w:t xml:space="preserve"> антикорупційного сервісу ДПС України «Пульс». </w:t>
      </w:r>
    </w:p>
    <w:p w:rsidR="001E1B49" w:rsidRPr="00414367" w:rsidRDefault="001E1B49" w:rsidP="00414367">
      <w:pPr>
        <w:pStyle w:val="ac"/>
        <w:spacing w:before="0" w:beforeAutospacing="0" w:after="0" w:afterAutospacing="0"/>
        <w:ind w:firstLine="709"/>
        <w:jc w:val="both"/>
        <w:rPr>
          <w:sz w:val="16"/>
          <w:szCs w:val="16"/>
        </w:rPr>
      </w:pPr>
      <w:r w:rsidRPr="004A35F8">
        <w:rPr>
          <w:sz w:val="16"/>
          <w:szCs w:val="16"/>
        </w:rPr>
        <w:t>Працюємо далі!</w:t>
      </w:r>
      <w:r w:rsidRPr="00414367">
        <w:rPr>
          <w:sz w:val="16"/>
          <w:szCs w:val="16"/>
        </w:rPr>
        <w:t xml:space="preserve"> </w:t>
      </w:r>
    </w:p>
    <w:p w:rsidR="001222BC" w:rsidRPr="006E3E5B" w:rsidRDefault="001222BC"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 xml:space="preserve">До місцевих бюджетів надійшло 67,2 </w:t>
      </w:r>
      <w:proofErr w:type="gramStart"/>
      <w:r w:rsidRPr="006E3E5B">
        <w:rPr>
          <w:rFonts w:ascii="Times New Roman" w:eastAsia="Times New Roman" w:hAnsi="Times New Roman" w:cs="Times New Roman"/>
          <w:b/>
          <w:bCs/>
          <w:kern w:val="36"/>
          <w:sz w:val="16"/>
          <w:szCs w:val="16"/>
          <w:lang w:eastAsia="ru-RU"/>
        </w:rPr>
        <w:t>млн</w:t>
      </w:r>
      <w:proofErr w:type="gramEnd"/>
      <w:r w:rsidRPr="006E3E5B">
        <w:rPr>
          <w:rFonts w:ascii="Times New Roman" w:eastAsia="Times New Roman" w:hAnsi="Times New Roman" w:cs="Times New Roman"/>
          <w:b/>
          <w:bCs/>
          <w:kern w:val="36"/>
          <w:sz w:val="16"/>
          <w:szCs w:val="16"/>
          <w:lang w:eastAsia="ru-RU"/>
        </w:rPr>
        <w:t xml:space="preserve"> гривень транспортного податку з фізичних осіб</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Згідно з </w:t>
      </w:r>
      <w:proofErr w:type="gramStart"/>
      <w:r w:rsidRPr="006E3E5B">
        <w:rPr>
          <w:sz w:val="16"/>
          <w:szCs w:val="16"/>
        </w:rPr>
        <w:t>п</w:t>
      </w:r>
      <w:proofErr w:type="gramEnd"/>
      <w:r w:rsidRPr="006E3E5B">
        <w:rPr>
          <w:sz w:val="16"/>
          <w:szCs w:val="16"/>
        </w:rPr>
        <w:t>ідпунктом 267.2.1 пункту 267.2 статті 267 Податкового кодексу України об’єктом оподаткування транспортним податком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w:t>
      </w:r>
      <w:proofErr w:type="gramStart"/>
      <w:r w:rsidRPr="006E3E5B">
        <w:rPr>
          <w:sz w:val="16"/>
          <w:szCs w:val="16"/>
        </w:rPr>
        <w:t xml:space="preserve">тного) року. </w:t>
      </w:r>
      <w:proofErr w:type="gramEnd"/>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Така вартість визначається центральним органом виконавчої влади, що забезпечує формування та реалізує державну політику економічного, </w:t>
      </w:r>
      <w:proofErr w:type="gramStart"/>
      <w:r w:rsidRPr="006E3E5B">
        <w:rPr>
          <w:sz w:val="16"/>
          <w:szCs w:val="16"/>
        </w:rPr>
        <w:t>соц</w:t>
      </w:r>
      <w:proofErr w:type="gramEnd"/>
      <w:r w:rsidRPr="006E3E5B">
        <w:rPr>
          <w:sz w:val="16"/>
          <w:szCs w:val="16"/>
        </w:rPr>
        <w:t xml:space="preserve">іального розвитку і торгівлі (далі – Мінекономіки),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Щороку до 1 лютого податкового (звітного) року Мінекономіки на своєму офіційному вебсайті розміщує перелік легкових автомобілів, з року випуску яких минуло не більше п’яти років (включно) та середньоринкова вартість яких становить понад 375 </w:t>
      </w:r>
      <w:r w:rsidRPr="006E3E5B">
        <w:rPr>
          <w:sz w:val="16"/>
          <w:szCs w:val="16"/>
        </w:rPr>
        <w:lastRenderedPageBreak/>
        <w:t>розмі</w:t>
      </w:r>
      <w:proofErr w:type="gramStart"/>
      <w:r w:rsidRPr="006E3E5B">
        <w:rPr>
          <w:sz w:val="16"/>
          <w:szCs w:val="16"/>
        </w:rPr>
        <w:t>р</w:t>
      </w:r>
      <w:proofErr w:type="gramEnd"/>
      <w:r w:rsidRPr="006E3E5B">
        <w:rPr>
          <w:sz w:val="16"/>
          <w:szCs w:val="16"/>
        </w:rPr>
        <w:t xml:space="preserve">ів мінімальної заробітної плати, встановленої законом на 1 січня податкового (звітного) року (далі – Перелік об’єктів оподаткування), який повинен містити такі дані щодо цих автомобілів: марка, модель, </w:t>
      </w:r>
      <w:proofErr w:type="gramStart"/>
      <w:r w:rsidRPr="006E3E5B">
        <w:rPr>
          <w:sz w:val="16"/>
          <w:szCs w:val="16"/>
        </w:rPr>
        <w:t>р</w:t>
      </w:r>
      <w:proofErr w:type="gramEnd"/>
      <w:r w:rsidRPr="006E3E5B">
        <w:rPr>
          <w:sz w:val="16"/>
          <w:szCs w:val="16"/>
        </w:rPr>
        <w:t xml:space="preserve">ік випуску, об’єм циліндрів двигуна, тип пального.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Перелік об’єктів оподаткування </w:t>
      </w:r>
      <w:proofErr w:type="gramStart"/>
      <w:r w:rsidRPr="006E3E5B">
        <w:rPr>
          <w:sz w:val="16"/>
          <w:szCs w:val="16"/>
        </w:rPr>
        <w:t>поточного</w:t>
      </w:r>
      <w:proofErr w:type="gramEnd"/>
      <w:r w:rsidRPr="006E3E5B">
        <w:rPr>
          <w:sz w:val="16"/>
          <w:szCs w:val="16"/>
        </w:rPr>
        <w:t xml:space="preserve"> податкового (звітного) року розміщено на вебсайті Мінекономіки (www.me.gov.ua), який включає 396 моделей легкових автомобілів, що є об’єктами оподаткування транспортним податком у поточному податковому (звітному) періоді – 2024 році.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Станом на 08 липня 2024 року ДПС забезпечено надходжень транспортного податку з фізичних осіб до місцевих бюджетів на суму 67,2 </w:t>
      </w:r>
      <w:proofErr w:type="gramStart"/>
      <w:r w:rsidRPr="006E3E5B">
        <w:rPr>
          <w:sz w:val="16"/>
          <w:szCs w:val="16"/>
        </w:rPr>
        <w:t>млн</w:t>
      </w:r>
      <w:proofErr w:type="gramEnd"/>
      <w:r w:rsidRPr="006E3E5B">
        <w:rPr>
          <w:sz w:val="16"/>
          <w:szCs w:val="16"/>
        </w:rPr>
        <w:t xml:space="preserve"> гривень. </w:t>
      </w:r>
    </w:p>
    <w:p w:rsidR="002378A1" w:rsidRPr="003D2BB4" w:rsidRDefault="002378A1"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1222BC" w:rsidRPr="006E3E5B" w:rsidRDefault="001222BC"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Представники ДПС та Торгово-промислової палати України розглянули актуальні питання оподаткування</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Питання сфери оподаткування, з якими звертаються представники бізнесу – члени Торгово-промислової палати України та </w:t>
      </w:r>
      <w:proofErr w:type="gramStart"/>
      <w:r w:rsidRPr="006E3E5B">
        <w:rPr>
          <w:sz w:val="16"/>
          <w:szCs w:val="16"/>
        </w:rPr>
        <w:t>проф</w:t>
      </w:r>
      <w:proofErr w:type="gramEnd"/>
      <w:r w:rsidRPr="006E3E5B">
        <w:rPr>
          <w:sz w:val="16"/>
          <w:szCs w:val="16"/>
        </w:rPr>
        <w:t xml:space="preserve">ільних асоціацій, стали предметом обговорення під час онлайн-зустрічі в ДПС.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Так, розглядалися особливості проведення документальних планових та позапланових перевірок, скорочення термінів проведення перевірок щодо відшкодування ПДВ, окремі аспекти реєстрації податкових накладних/розрахунків коригування в ЄРПН, оскарження </w:t>
      </w:r>
      <w:proofErr w:type="gramStart"/>
      <w:r w:rsidRPr="006E3E5B">
        <w:rPr>
          <w:sz w:val="16"/>
          <w:szCs w:val="16"/>
        </w:rPr>
        <w:t>р</w:t>
      </w:r>
      <w:proofErr w:type="gramEnd"/>
      <w:r w:rsidRPr="006E3E5B">
        <w:rPr>
          <w:sz w:val="16"/>
          <w:szCs w:val="16"/>
        </w:rPr>
        <w:t xml:space="preserve">ішень контролюючих органів.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Фахівці ДПС розʼяснили інструментарій Електронного кабі</w:t>
      </w:r>
      <w:proofErr w:type="gramStart"/>
      <w:r w:rsidRPr="006E3E5B">
        <w:rPr>
          <w:sz w:val="16"/>
          <w:szCs w:val="16"/>
        </w:rPr>
        <w:t>нету</w:t>
      </w:r>
      <w:proofErr w:type="gramEnd"/>
      <w:r w:rsidRPr="006E3E5B">
        <w:rPr>
          <w:sz w:val="16"/>
          <w:szCs w:val="16"/>
        </w:rPr>
        <w:t xml:space="preserve"> та можливості, які отримують платники податків при користуванні електронними сервісами ДПС та мобільним додатком «Моя податкова». </w:t>
      </w:r>
    </w:p>
    <w:p w:rsidR="001222BC" w:rsidRPr="006E3E5B" w:rsidRDefault="001222BC" w:rsidP="00414367">
      <w:pPr>
        <w:pStyle w:val="ac"/>
        <w:spacing w:before="0" w:beforeAutospacing="0" w:after="0" w:afterAutospacing="0"/>
        <w:ind w:firstLine="709"/>
        <w:jc w:val="both"/>
        <w:rPr>
          <w:sz w:val="16"/>
          <w:szCs w:val="16"/>
        </w:rPr>
      </w:pPr>
      <w:proofErr w:type="gramStart"/>
      <w:r w:rsidRPr="006E3E5B">
        <w:rPr>
          <w:sz w:val="16"/>
          <w:szCs w:val="16"/>
        </w:rPr>
        <w:t>П</w:t>
      </w:r>
      <w:proofErr w:type="gramEnd"/>
      <w:r w:rsidRPr="006E3E5B">
        <w:rPr>
          <w:sz w:val="16"/>
          <w:szCs w:val="16"/>
        </w:rPr>
        <w:t xml:space="preserve">ід час заходу представники ДПС поінформували про новації законодавства щодо надання можливості платникам взаємодіяти з контролюючим органом у режимі відеоконференції під час розгляду матеріалів скарг та матеріалів перевірок відповідно до постанови КМУ № 1165. Фахівці ДПС розʼяснили практичні аспекти новацій та практику реалізації права платника брати участь </w:t>
      </w:r>
      <w:proofErr w:type="gramStart"/>
      <w:r w:rsidRPr="006E3E5B">
        <w:rPr>
          <w:sz w:val="16"/>
          <w:szCs w:val="16"/>
        </w:rPr>
        <w:t>у</w:t>
      </w:r>
      <w:proofErr w:type="gramEnd"/>
      <w:r w:rsidRPr="006E3E5B">
        <w:rPr>
          <w:sz w:val="16"/>
          <w:szCs w:val="16"/>
        </w:rPr>
        <w:t xml:space="preserve"> такому розгляді, зокрема, особливості подання та заповнення документів.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ДПС відкрита до діалогу з представниками бізнесу та готова до продовження конструктивної взаємодії у </w:t>
      </w:r>
      <w:proofErr w:type="gramStart"/>
      <w:r w:rsidRPr="006E3E5B">
        <w:rPr>
          <w:sz w:val="16"/>
          <w:szCs w:val="16"/>
        </w:rPr>
        <w:t>р</w:t>
      </w:r>
      <w:proofErr w:type="gramEnd"/>
      <w:r w:rsidRPr="006E3E5B">
        <w:rPr>
          <w:sz w:val="16"/>
          <w:szCs w:val="16"/>
        </w:rPr>
        <w:t xml:space="preserve">ізних комунікаційних форматах. </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1222BC" w:rsidRPr="006E3E5B" w:rsidRDefault="001222BC" w:rsidP="003D2BB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До уваги суб’єктів господарювання, які здійснюють роздрібну торгівлю пальним!</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Державна податкова служба України інформу</w:t>
      </w:r>
      <w:proofErr w:type="gramStart"/>
      <w:r w:rsidRPr="006E3E5B">
        <w:rPr>
          <w:sz w:val="16"/>
          <w:szCs w:val="16"/>
        </w:rPr>
        <w:t>є,</w:t>
      </w:r>
      <w:proofErr w:type="gramEnd"/>
      <w:r w:rsidRPr="006E3E5B">
        <w:rPr>
          <w:sz w:val="16"/>
          <w:szCs w:val="16"/>
        </w:rPr>
        <w:t xml:space="preserve"> що територіальними підрозділами податкового аудиту ДПС з метою припинення незаконної діяльності у сфері торгівлі паливно-мастильними матеріалами та забезпечення прозорості ведення господарської діяльності на ринку пального і упередження ухилень від оподаткування на постійній основі здійснюється аналіз інформації щодо суб’єктів господарювання, які здійснюють роздрібну торгі</w:t>
      </w:r>
      <w:proofErr w:type="gramStart"/>
      <w:r w:rsidRPr="006E3E5B">
        <w:rPr>
          <w:sz w:val="16"/>
          <w:szCs w:val="16"/>
        </w:rPr>
        <w:t>вл</w:t>
      </w:r>
      <w:proofErr w:type="gramEnd"/>
      <w:r w:rsidRPr="006E3E5B">
        <w:rPr>
          <w:sz w:val="16"/>
          <w:szCs w:val="16"/>
        </w:rPr>
        <w:t xml:space="preserve">і пальним.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Станом на 01.07.2024 на території України налічувалося понад 1,3 тис</w:t>
      </w:r>
      <w:proofErr w:type="gramStart"/>
      <w:r w:rsidRPr="006E3E5B">
        <w:rPr>
          <w:sz w:val="16"/>
          <w:szCs w:val="16"/>
        </w:rPr>
        <w:t>.</w:t>
      </w:r>
      <w:proofErr w:type="gramEnd"/>
      <w:r w:rsidRPr="006E3E5B">
        <w:rPr>
          <w:sz w:val="16"/>
          <w:szCs w:val="16"/>
        </w:rPr>
        <w:t xml:space="preserve"> </w:t>
      </w:r>
      <w:proofErr w:type="gramStart"/>
      <w:r w:rsidRPr="006E3E5B">
        <w:rPr>
          <w:sz w:val="16"/>
          <w:szCs w:val="16"/>
        </w:rPr>
        <w:t>с</w:t>
      </w:r>
      <w:proofErr w:type="gramEnd"/>
      <w:r w:rsidRPr="006E3E5B">
        <w:rPr>
          <w:sz w:val="16"/>
          <w:szCs w:val="16"/>
        </w:rPr>
        <w:t xml:space="preserve">уб’єктів господарювання, які здійснюють роздрібний продаж пального, якими зареєстровано понад 6,7 тис. реєстраторів розрахункових операцій (далі – РРО).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ДПС нагаду</w:t>
      </w:r>
      <w:proofErr w:type="gramStart"/>
      <w:r w:rsidRPr="006E3E5B">
        <w:rPr>
          <w:sz w:val="16"/>
          <w:szCs w:val="16"/>
        </w:rPr>
        <w:t>є,</w:t>
      </w:r>
      <w:proofErr w:type="gramEnd"/>
      <w:r w:rsidRPr="006E3E5B">
        <w:rPr>
          <w:sz w:val="16"/>
          <w:szCs w:val="16"/>
        </w:rPr>
        <w:t xml:space="preserve"> що наразі для суб’єктів господарювання, які проводять розрахункові операції при продажу товарів, у тому числі пального, є законодавчо встановлений обов’язок застосовувати РРО та видавати відповідні розрахункові документи (фіскальні чеки). </w:t>
      </w:r>
    </w:p>
    <w:p w:rsidR="001222BC" w:rsidRPr="006E3E5B" w:rsidRDefault="001222BC" w:rsidP="00414367">
      <w:pPr>
        <w:pStyle w:val="ac"/>
        <w:spacing w:before="0" w:beforeAutospacing="0" w:after="0" w:afterAutospacing="0"/>
        <w:ind w:firstLine="709"/>
        <w:jc w:val="both"/>
        <w:rPr>
          <w:sz w:val="16"/>
          <w:szCs w:val="16"/>
        </w:rPr>
      </w:pPr>
      <w:proofErr w:type="gramStart"/>
      <w:r w:rsidRPr="006E3E5B">
        <w:rPr>
          <w:sz w:val="16"/>
          <w:szCs w:val="16"/>
        </w:rPr>
        <w:t>П</w:t>
      </w:r>
      <w:proofErr w:type="gramEnd"/>
      <w:r w:rsidRPr="006E3E5B">
        <w:rPr>
          <w:sz w:val="16"/>
          <w:szCs w:val="16"/>
        </w:rPr>
        <w:t xml:space="preserve">ідрозділами податкового аудиту ДПС за результатами організованих у 2024 році контрольно-перевірочних заходів, проведених у місцях роздрібного продажу пального (АЗС/АГЗС), встановлено численні порушення порядку проведення розрахунків, за які територіальними органами ДПС застосовано штрафні (фінансові) санкції на загальну суму понад 54,1 млн гривень.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Лише у червні поточного року територіальними </w:t>
      </w:r>
      <w:proofErr w:type="gramStart"/>
      <w:r w:rsidRPr="006E3E5B">
        <w:rPr>
          <w:sz w:val="16"/>
          <w:szCs w:val="16"/>
        </w:rPr>
        <w:t>п</w:t>
      </w:r>
      <w:proofErr w:type="gramEnd"/>
      <w:r w:rsidRPr="006E3E5B">
        <w:rPr>
          <w:sz w:val="16"/>
          <w:szCs w:val="16"/>
        </w:rPr>
        <w:t xml:space="preserve">ідрозділами податкового аудиту проведено 107 фактичних перевірок суб’єктів господарювання, які здійснюють роздрібну торгівлю пальним. За їх результатами порушникам очікується донарахування штрафних (фінансових) санкцій на загальну суму понад 7,2 </w:t>
      </w:r>
      <w:proofErr w:type="gramStart"/>
      <w:r w:rsidRPr="006E3E5B">
        <w:rPr>
          <w:sz w:val="16"/>
          <w:szCs w:val="16"/>
        </w:rPr>
        <w:t>млн</w:t>
      </w:r>
      <w:proofErr w:type="gramEnd"/>
      <w:r w:rsidRPr="006E3E5B">
        <w:rPr>
          <w:sz w:val="16"/>
          <w:szCs w:val="16"/>
        </w:rPr>
        <w:t xml:space="preserve"> гривень.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Робота ДПС щодо виявлення суб’єктів господарювання, які не фіксують розрахункові операції та не забезпечують прозорість операцій шляхом реєстрації </w:t>
      </w:r>
      <w:proofErr w:type="gramStart"/>
      <w:r w:rsidRPr="006E3E5B">
        <w:rPr>
          <w:sz w:val="16"/>
          <w:szCs w:val="16"/>
        </w:rPr>
        <w:t>вс</w:t>
      </w:r>
      <w:proofErr w:type="gramEnd"/>
      <w:r w:rsidRPr="006E3E5B">
        <w:rPr>
          <w:sz w:val="16"/>
          <w:szCs w:val="16"/>
        </w:rPr>
        <w:t xml:space="preserve">іх продажів пального через фіскальні реєстратори, активно триває.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Звертаємо увагу покупців, що на вебпорталі ДПС у розділі «Е-сервіси» функціонує пошуковий сервіс «Пошук фіскального чека», який розміщений за посиланням: https://cabinet.tax.gov.ua/cashregs/check. Він дозволяє здійснити пошук чека РРО/ПРРО, перевірити його справжність та припинити незаконну діяльність окремих торгівці</w:t>
      </w:r>
      <w:proofErr w:type="gramStart"/>
      <w:r w:rsidRPr="006E3E5B">
        <w:rPr>
          <w:sz w:val="16"/>
          <w:szCs w:val="16"/>
        </w:rPr>
        <w:t>в</w:t>
      </w:r>
      <w:proofErr w:type="gramEnd"/>
      <w:r w:rsidRPr="006E3E5B">
        <w:rPr>
          <w:sz w:val="16"/>
          <w:szCs w:val="16"/>
        </w:rPr>
        <w:t xml:space="preserve">.    </w:t>
      </w:r>
    </w:p>
    <w:p w:rsidR="001222BC" w:rsidRPr="006E3E5B" w:rsidRDefault="001222BC" w:rsidP="00414367">
      <w:pPr>
        <w:pStyle w:val="ac"/>
        <w:spacing w:before="0" w:beforeAutospacing="0" w:after="0" w:afterAutospacing="0"/>
        <w:ind w:firstLine="709"/>
        <w:jc w:val="both"/>
        <w:rPr>
          <w:sz w:val="16"/>
          <w:szCs w:val="16"/>
        </w:rPr>
      </w:pPr>
      <w:r w:rsidRPr="006E3E5B">
        <w:rPr>
          <w:sz w:val="16"/>
          <w:szCs w:val="16"/>
        </w:rPr>
        <w:t xml:space="preserve">У випадках виявлення фактів </w:t>
      </w:r>
      <w:proofErr w:type="gramStart"/>
      <w:r w:rsidRPr="006E3E5B">
        <w:rPr>
          <w:sz w:val="16"/>
          <w:szCs w:val="16"/>
        </w:rPr>
        <w:t>в</w:t>
      </w:r>
      <w:proofErr w:type="gramEnd"/>
      <w:r w:rsidRPr="006E3E5B">
        <w:rPr>
          <w:sz w:val="16"/>
          <w:szCs w:val="16"/>
        </w:rPr>
        <w:t xml:space="preserve">ідсутності електронної копії чека на вебпорталі ДПС просимо інформувати податкові органи у чат-бот «StopViolationBot» месенджеру «Telegram» для організації та проведення відповідних контрольно-перевірочних заходів. </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До уваги небанківських надавачів платіжних послуг, емітентів електронних грошей!</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Головне управління ДПС у Дніпропетровській області нагаду</w:t>
      </w:r>
      <w:proofErr w:type="gramStart"/>
      <w:r w:rsidRPr="00F9375A">
        <w:rPr>
          <w:sz w:val="16"/>
          <w:szCs w:val="16"/>
        </w:rPr>
        <w:t>є,</w:t>
      </w:r>
      <w:proofErr w:type="gramEnd"/>
      <w:r w:rsidRPr="00F9375A">
        <w:rPr>
          <w:sz w:val="16"/>
          <w:szCs w:val="16"/>
        </w:rPr>
        <w:t xml:space="preserve"> що у зв’язку із набранням чинності з 16.03.2024 Законом України від 23 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яким внесено зміни до </w:t>
      </w:r>
      <w:proofErr w:type="gramStart"/>
      <w:r w:rsidRPr="00F9375A">
        <w:rPr>
          <w:sz w:val="16"/>
          <w:szCs w:val="16"/>
        </w:rPr>
        <w:t>п</w:t>
      </w:r>
      <w:proofErr w:type="gramEnd"/>
      <w:r w:rsidRPr="00F9375A">
        <w:rPr>
          <w:sz w:val="16"/>
          <w:szCs w:val="16"/>
        </w:rPr>
        <w:t>ідпункту 69.32 підрозділу 10 розділу ХХ «Перехідні положення» Податкового кодексу України (далі – Кодекс), встановлено термін (01.08.2024) для подання повідомлень небанківськими надавачами платіжних послуг/емітентами електронних грошей про відкриття щодо рахунків/електронних гаманців, не закритих на день набрання чинності Законом України «Про внесення змін до Податкового кодексу України та інших законодавчих актів України щодо платіжних послуг» (01.04.2023).</w:t>
      </w:r>
    </w:p>
    <w:p w:rsidR="002378A1" w:rsidRPr="00F9375A" w:rsidRDefault="001222BC" w:rsidP="00414367">
      <w:pPr>
        <w:pStyle w:val="ac"/>
        <w:spacing w:before="0" w:beforeAutospacing="0" w:after="0" w:afterAutospacing="0"/>
        <w:ind w:firstLine="709"/>
        <w:jc w:val="both"/>
        <w:rPr>
          <w:sz w:val="16"/>
          <w:szCs w:val="16"/>
        </w:rPr>
      </w:pPr>
      <w:proofErr w:type="gramStart"/>
      <w:r w:rsidRPr="00F9375A">
        <w:rPr>
          <w:sz w:val="16"/>
          <w:szCs w:val="16"/>
        </w:rPr>
        <w:t xml:space="preserve">Отже, небанківські надавачі платіжних послуг/емітенти електронних грошей, які у період до 01.04.2023 відкривали рахунки/електронні гаманці платникам податків, визначеним пунктом 69.1 статті 69 Кодексу, у термін до 01.08.2024 мають повідомити </w:t>
      </w:r>
      <w:r w:rsidRPr="00F9375A">
        <w:rPr>
          <w:sz w:val="16"/>
          <w:szCs w:val="16"/>
        </w:rPr>
        <w:lastRenderedPageBreak/>
        <w:t>контролюючі органи про відкриті до 01.04.2023 і не закриті на цю дату рахунки/електронні гаманці у порядку та за формою, встановленими</w:t>
      </w:r>
      <w:proofErr w:type="gramEnd"/>
      <w:r w:rsidRPr="00F9375A">
        <w:rPr>
          <w:sz w:val="16"/>
          <w:szCs w:val="16"/>
        </w:rPr>
        <w:t xml:space="preserve"> </w:t>
      </w:r>
      <w:proofErr w:type="gramStart"/>
      <w:r w:rsidRPr="00F9375A">
        <w:rPr>
          <w:sz w:val="16"/>
          <w:szCs w:val="16"/>
        </w:rPr>
        <w:t>Порядком подання повідомлень про відкриття/закриття рахунків/електронних гаманців платників податків у банках, інших фінансових установах, небанківських надавачах платіжних послуг/емітентах електронних грошей до контролюючих органів, затвердженим наказом Міністерства фінансів України від 18.08.2015 № 721.</w:t>
      </w:r>
      <w:proofErr w:type="gramEnd"/>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За власним бажанням небанківські надавачі платіжних послуг/емітенти  електронних грошей можуть повідомити контролюючі органи </w:t>
      </w:r>
      <w:proofErr w:type="gramStart"/>
      <w:r w:rsidRPr="00F9375A">
        <w:rPr>
          <w:sz w:val="16"/>
          <w:szCs w:val="16"/>
        </w:rPr>
        <w:t>про</w:t>
      </w:r>
      <w:proofErr w:type="gramEnd"/>
      <w:r w:rsidRPr="00F9375A">
        <w:rPr>
          <w:sz w:val="16"/>
          <w:szCs w:val="16"/>
        </w:rPr>
        <w:t xml:space="preserve"> відкриття зазначених рахунків/електронних гаманці</w:t>
      </w:r>
      <w:proofErr w:type="gramStart"/>
      <w:r w:rsidRPr="00F9375A">
        <w:rPr>
          <w:sz w:val="16"/>
          <w:szCs w:val="16"/>
        </w:rPr>
        <w:t>в</w:t>
      </w:r>
      <w:proofErr w:type="gramEnd"/>
      <w:r w:rsidRPr="00F9375A">
        <w:rPr>
          <w:sz w:val="16"/>
          <w:szCs w:val="16"/>
        </w:rPr>
        <w:t xml:space="preserve"> до настання встановленого терміну (01.08.2024) у будь-який зручний час.</w:t>
      </w:r>
    </w:p>
    <w:p w:rsidR="002378A1" w:rsidRPr="006E3E5B" w:rsidRDefault="001222BC" w:rsidP="00414367">
      <w:pPr>
        <w:pStyle w:val="ac"/>
        <w:spacing w:before="0" w:beforeAutospacing="0" w:after="0" w:afterAutospacing="0"/>
        <w:ind w:firstLine="709"/>
        <w:jc w:val="both"/>
        <w:rPr>
          <w:sz w:val="16"/>
          <w:szCs w:val="16"/>
        </w:rPr>
      </w:pPr>
      <w:proofErr w:type="gramStart"/>
      <w:r w:rsidRPr="00F9375A">
        <w:rPr>
          <w:sz w:val="16"/>
          <w:szCs w:val="16"/>
        </w:rPr>
        <w:t>П</w:t>
      </w:r>
      <w:proofErr w:type="gramEnd"/>
      <w:r w:rsidRPr="00F9375A">
        <w:rPr>
          <w:sz w:val="16"/>
          <w:szCs w:val="16"/>
        </w:rPr>
        <w:t xml:space="preserve">ісля 01.08.2024 здійснення видаткових операцій за рахунком/електронним гаманцем, відкритим до 01.04.2023, дозволяється за умови отримання повідомлення контролюючого органу про взяття рахунку/електронного гаманця на облік. У разі неподання до 01.08.2024 зазначеного повідомлення вважатиметься, що небанківський надавач платіжних послуг/емітент електронних грошей розпочав здійснення видаткових операцій за рахунком/електронним гаманцем до отримання повідомлення контролюючого органу про взяття рахунку/електронного гаманця на </w:t>
      </w:r>
      <w:proofErr w:type="gramStart"/>
      <w:r w:rsidRPr="00F9375A">
        <w:rPr>
          <w:sz w:val="16"/>
          <w:szCs w:val="16"/>
        </w:rPr>
        <w:t>обл</w:t>
      </w:r>
      <w:proofErr w:type="gramEnd"/>
      <w:r w:rsidRPr="00F9375A">
        <w:rPr>
          <w:sz w:val="16"/>
          <w:szCs w:val="16"/>
        </w:rPr>
        <w:t>ік у контролюючих органах.</w:t>
      </w:r>
    </w:p>
    <w:p w:rsidR="002378A1" w:rsidRPr="00FC5C34" w:rsidRDefault="002378A1"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bookmarkStart w:id="0" w:name="_GoBack"/>
      <w:bookmarkEnd w:id="0"/>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Яким чином проводиться камеральна </w:t>
      </w:r>
      <w:proofErr w:type="gramStart"/>
      <w:r w:rsidRPr="00FC5C34">
        <w:rPr>
          <w:rFonts w:ascii="Times New Roman" w:eastAsia="Times New Roman" w:hAnsi="Times New Roman" w:cs="Times New Roman"/>
          <w:b/>
          <w:bCs/>
          <w:kern w:val="36"/>
          <w:sz w:val="16"/>
          <w:szCs w:val="16"/>
          <w:lang w:eastAsia="ru-RU"/>
        </w:rPr>
        <w:t>перев</w:t>
      </w:r>
      <w:proofErr w:type="gramEnd"/>
      <w:r w:rsidRPr="00FC5C34">
        <w:rPr>
          <w:rFonts w:ascii="Times New Roman" w:eastAsia="Times New Roman" w:hAnsi="Times New Roman" w:cs="Times New Roman"/>
          <w:b/>
          <w:bCs/>
          <w:kern w:val="36"/>
          <w:sz w:val="16"/>
          <w:szCs w:val="16"/>
          <w:lang w:eastAsia="ru-RU"/>
        </w:rPr>
        <w:t>ірка звітності по єдиному внеску?</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Головне управління ДПС у Дніпропетровській області повідомля</w:t>
      </w:r>
      <w:proofErr w:type="gramStart"/>
      <w:r w:rsidRPr="00F9375A">
        <w:rPr>
          <w:sz w:val="16"/>
          <w:szCs w:val="16"/>
        </w:rPr>
        <w:t>є.</w:t>
      </w:r>
      <w:proofErr w:type="gramEnd"/>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Відповідно до п. 2 частини першої ст. 13 Закону України від 08 липня 2010 року № 2464-VI «Про збі</w:t>
      </w:r>
      <w:proofErr w:type="gramStart"/>
      <w:r w:rsidRPr="00F9375A">
        <w:rPr>
          <w:sz w:val="16"/>
          <w:szCs w:val="16"/>
        </w:rPr>
        <w:t>р</w:t>
      </w:r>
      <w:proofErr w:type="gramEnd"/>
      <w:r w:rsidRPr="00F9375A">
        <w:rPr>
          <w:sz w:val="16"/>
          <w:szCs w:val="16"/>
        </w:rPr>
        <w:t xml:space="preserve"> та облік єдиного внеску на загальнообов’язкове державне соціальне страхування» із змінами та доповненнями (далі – Закон № 2464) документальні та камеральні перевірки по єдиному внеску на загальнообов’язкове державне соціальне страхування (далі – єдиний </w:t>
      </w:r>
      <w:proofErr w:type="gramStart"/>
      <w:r w:rsidRPr="00F9375A">
        <w:rPr>
          <w:sz w:val="16"/>
          <w:szCs w:val="16"/>
        </w:rPr>
        <w:t>внесок) проводяться у порядку, встановленому Податковим кодексом України (далі – ПКУ).</w:t>
      </w:r>
      <w:proofErr w:type="gramEnd"/>
    </w:p>
    <w:p w:rsidR="002378A1" w:rsidRPr="00F9375A" w:rsidRDefault="001222BC" w:rsidP="00414367">
      <w:pPr>
        <w:pStyle w:val="ac"/>
        <w:spacing w:before="0" w:beforeAutospacing="0" w:after="0" w:afterAutospacing="0"/>
        <w:ind w:firstLine="709"/>
        <w:jc w:val="both"/>
        <w:rPr>
          <w:sz w:val="16"/>
          <w:szCs w:val="16"/>
        </w:rPr>
      </w:pPr>
      <w:proofErr w:type="gramStart"/>
      <w:r w:rsidRPr="00F9375A">
        <w:rPr>
          <w:sz w:val="16"/>
          <w:szCs w:val="16"/>
        </w:rPr>
        <w:t>П</w:t>
      </w:r>
      <w:proofErr w:type="gramEnd"/>
      <w:r w:rsidRPr="00F9375A">
        <w:rPr>
          <w:sz w:val="16"/>
          <w:szCs w:val="16"/>
        </w:rPr>
        <w:t>ідпунктом 19 прим. 1. 1.1 п. 19 прим. 1. 1 ст. 19 прим. 1, ст. 19 прим. 3 ПКУ функцію контрольно-перевірочної роботи закріплено виключно за контролюючими органами обласного та центрального рівнів.</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Порядок проведення камеральних </w:t>
      </w:r>
      <w:proofErr w:type="gramStart"/>
      <w:r w:rsidRPr="00F9375A">
        <w:rPr>
          <w:sz w:val="16"/>
          <w:szCs w:val="16"/>
        </w:rPr>
        <w:t>перев</w:t>
      </w:r>
      <w:proofErr w:type="gramEnd"/>
      <w:r w:rsidRPr="00F9375A">
        <w:rPr>
          <w:sz w:val="16"/>
          <w:szCs w:val="16"/>
        </w:rPr>
        <w:t>ірок визначено ст. 76 ПКУ.</w:t>
      </w:r>
    </w:p>
    <w:p w:rsidR="002378A1" w:rsidRPr="00F9375A" w:rsidRDefault="001222BC" w:rsidP="00414367">
      <w:pPr>
        <w:pStyle w:val="ac"/>
        <w:spacing w:before="0" w:beforeAutospacing="0" w:after="0" w:afterAutospacing="0"/>
        <w:ind w:firstLine="709"/>
        <w:jc w:val="both"/>
        <w:rPr>
          <w:sz w:val="16"/>
          <w:szCs w:val="16"/>
        </w:rPr>
      </w:pPr>
      <w:proofErr w:type="gramStart"/>
      <w:r w:rsidRPr="00F9375A">
        <w:rPr>
          <w:sz w:val="16"/>
          <w:szCs w:val="16"/>
        </w:rPr>
        <w:t>З</w:t>
      </w:r>
      <w:proofErr w:type="gramEnd"/>
      <w:r w:rsidRPr="00F9375A">
        <w:rPr>
          <w:sz w:val="16"/>
          <w:szCs w:val="16"/>
        </w:rPr>
        <w:t xml:space="preserve"> врахуванням вимог ст. 76 ПКУ камеральна перевірка проводиться посадовими особами контролюючого органу без будь-якого спеціального рішення керівника (його заступника або уповноваженої особи) такого органу або направлення на її проведення. Камеральній перевірці </w:t>
      </w:r>
      <w:proofErr w:type="gramStart"/>
      <w:r w:rsidRPr="00F9375A">
        <w:rPr>
          <w:sz w:val="16"/>
          <w:szCs w:val="16"/>
        </w:rPr>
        <w:t>п</w:t>
      </w:r>
      <w:proofErr w:type="gramEnd"/>
      <w:r w:rsidRPr="00F9375A">
        <w:rPr>
          <w:sz w:val="16"/>
          <w:szCs w:val="16"/>
        </w:rPr>
        <w:t xml:space="preserve">ідлягає вся звітність по єдиному внеску суцільним порядком. Згода платника єдиного внеску на перевірку та його присутність </w:t>
      </w:r>
      <w:proofErr w:type="gramStart"/>
      <w:r w:rsidRPr="00F9375A">
        <w:rPr>
          <w:sz w:val="16"/>
          <w:szCs w:val="16"/>
        </w:rPr>
        <w:t>п</w:t>
      </w:r>
      <w:proofErr w:type="gramEnd"/>
      <w:r w:rsidRPr="00F9375A">
        <w:rPr>
          <w:sz w:val="16"/>
          <w:szCs w:val="16"/>
        </w:rPr>
        <w:t>ід час проведення камеральної перевірки не обов’язкова. Звітність, подана платниками єдиного внеску, проходить арифметичний та логічний контроль.</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Камеральна перевірка даних, заявлених у звітності по єдиному внеску, проводиться протягом 30 календарних днів, що настають за останнім днем граничного строку подання такої звітності, а у разі отримання такої звітності </w:t>
      </w:r>
      <w:proofErr w:type="gramStart"/>
      <w:r w:rsidRPr="00F9375A">
        <w:rPr>
          <w:sz w:val="16"/>
          <w:szCs w:val="16"/>
        </w:rPr>
        <w:t>п</w:t>
      </w:r>
      <w:proofErr w:type="gramEnd"/>
      <w:r w:rsidRPr="00F9375A">
        <w:rPr>
          <w:sz w:val="16"/>
          <w:szCs w:val="16"/>
        </w:rPr>
        <w:t>ісля граничного строку подання – протягом 30 календарних днів з дати фактичного подання такої звітності.</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Згідно з частиною шістнадцятою ст. 25 Закону № 2464 строк давності щодо нарахування, застосування та стягнення сум недоїмки, штрафі</w:t>
      </w:r>
      <w:proofErr w:type="gramStart"/>
      <w:r w:rsidRPr="00F9375A">
        <w:rPr>
          <w:sz w:val="16"/>
          <w:szCs w:val="16"/>
        </w:rPr>
        <w:t>в</w:t>
      </w:r>
      <w:proofErr w:type="gramEnd"/>
      <w:r w:rsidRPr="00F9375A">
        <w:rPr>
          <w:sz w:val="16"/>
          <w:szCs w:val="16"/>
        </w:rPr>
        <w:t xml:space="preserve"> та нарахованої пені не застосовується. Тобто камеральна </w:t>
      </w:r>
      <w:proofErr w:type="gramStart"/>
      <w:r w:rsidRPr="00F9375A">
        <w:rPr>
          <w:sz w:val="16"/>
          <w:szCs w:val="16"/>
        </w:rPr>
        <w:t>перев</w:t>
      </w:r>
      <w:proofErr w:type="gramEnd"/>
      <w:r w:rsidRPr="00F9375A">
        <w:rPr>
          <w:sz w:val="16"/>
          <w:szCs w:val="16"/>
        </w:rPr>
        <w:t>ірка дотримання законодавства з питань подання звітності та сплати єдиного внеску призначається без дотримання строків давності.</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Порядок оформлення результатів камеральної </w:t>
      </w:r>
      <w:proofErr w:type="gramStart"/>
      <w:r w:rsidRPr="00F9375A">
        <w:rPr>
          <w:sz w:val="16"/>
          <w:szCs w:val="16"/>
        </w:rPr>
        <w:t>перев</w:t>
      </w:r>
      <w:proofErr w:type="gramEnd"/>
      <w:r w:rsidRPr="00F9375A">
        <w:rPr>
          <w:sz w:val="16"/>
          <w:szCs w:val="16"/>
        </w:rPr>
        <w:t>ірки здійснюється відповідно до вимог ст. 86 ПКУ.</w:t>
      </w:r>
    </w:p>
    <w:p w:rsidR="002378A1" w:rsidRPr="006E3E5B" w:rsidRDefault="001222BC" w:rsidP="00414367">
      <w:pPr>
        <w:pStyle w:val="ac"/>
        <w:spacing w:before="0" w:beforeAutospacing="0" w:after="0" w:afterAutospacing="0"/>
        <w:ind w:firstLine="709"/>
        <w:jc w:val="both"/>
        <w:rPr>
          <w:sz w:val="16"/>
          <w:szCs w:val="16"/>
        </w:rPr>
      </w:pPr>
      <w:r w:rsidRPr="00F9375A">
        <w:rPr>
          <w:sz w:val="16"/>
          <w:szCs w:val="16"/>
        </w:rPr>
        <w:t xml:space="preserve">Згідно з п. 86.2 ст. 86 ПКУ у разі встановлення порушень за результатами камеральної перевірки складається акт у двох примірниках, який </w:t>
      </w:r>
      <w:proofErr w:type="gramStart"/>
      <w:r w:rsidRPr="00F9375A">
        <w:rPr>
          <w:sz w:val="16"/>
          <w:szCs w:val="16"/>
        </w:rPr>
        <w:t>п</w:t>
      </w:r>
      <w:proofErr w:type="gramEnd"/>
      <w:r w:rsidRPr="00F9375A">
        <w:rPr>
          <w:sz w:val="16"/>
          <w:szCs w:val="16"/>
        </w:rPr>
        <w:t>ідписується посадовими особами такого органу, які проводили перевірку, і після реєстрації у контролюючому органі вручається або надсилається для підписання протягом трьох робочих днів платнику.</w:t>
      </w: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Щодо справляння плати за землю на території, </w:t>
      </w:r>
      <w:proofErr w:type="gramStart"/>
      <w:r w:rsidRPr="00FC5C34">
        <w:rPr>
          <w:rFonts w:ascii="Times New Roman" w:eastAsia="Times New Roman" w:hAnsi="Times New Roman" w:cs="Times New Roman"/>
          <w:b/>
          <w:bCs/>
          <w:kern w:val="36"/>
          <w:sz w:val="16"/>
          <w:szCs w:val="16"/>
          <w:lang w:eastAsia="ru-RU"/>
        </w:rPr>
        <w:t>на</w:t>
      </w:r>
      <w:proofErr w:type="gramEnd"/>
      <w:r w:rsidRPr="00FC5C34">
        <w:rPr>
          <w:rFonts w:ascii="Times New Roman" w:eastAsia="Times New Roman" w:hAnsi="Times New Roman" w:cs="Times New Roman"/>
          <w:b/>
          <w:bCs/>
          <w:kern w:val="36"/>
          <w:sz w:val="16"/>
          <w:szCs w:val="16"/>
          <w:lang w:eastAsia="ru-RU"/>
        </w:rPr>
        <w:t xml:space="preserve"> якій запроваджена обов’язкова евакуація населення</w:t>
      </w:r>
    </w:p>
    <w:p w:rsidR="002378A1" w:rsidRPr="00F9375A" w:rsidRDefault="00414367" w:rsidP="00414367">
      <w:pPr>
        <w:pStyle w:val="ac"/>
        <w:spacing w:before="0" w:beforeAutospacing="0" w:after="0" w:afterAutospacing="0"/>
        <w:ind w:firstLine="709"/>
        <w:jc w:val="both"/>
        <w:rPr>
          <w:sz w:val="16"/>
          <w:szCs w:val="16"/>
        </w:rPr>
      </w:pPr>
      <w:proofErr w:type="gramStart"/>
      <w:r w:rsidRPr="00F9375A">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F9375A">
        <w:rPr>
          <w:sz w:val="16"/>
          <w:szCs w:val="16"/>
        </w:rPr>
        <w:t xml:space="preserve"> Нікопольської, Марганецької, Томаківської державних податкових інспекцій та ДПІ у м</w:t>
      </w:r>
      <w:proofErr w:type="gramStart"/>
      <w:r w:rsidRPr="00F9375A">
        <w:rPr>
          <w:sz w:val="16"/>
          <w:szCs w:val="16"/>
        </w:rPr>
        <w:t>.П</w:t>
      </w:r>
      <w:proofErr w:type="gramEnd"/>
      <w:r w:rsidRPr="00F9375A">
        <w:rPr>
          <w:sz w:val="16"/>
          <w:szCs w:val="16"/>
        </w:rPr>
        <w:t xml:space="preserve">окрові)  </w:t>
      </w:r>
      <w:r w:rsidR="001222BC" w:rsidRPr="00F9375A">
        <w:rPr>
          <w:sz w:val="16"/>
          <w:szCs w:val="16"/>
        </w:rPr>
        <w:t>інформує.</w:t>
      </w:r>
    </w:p>
    <w:p w:rsidR="002378A1" w:rsidRPr="00F9375A" w:rsidRDefault="001222BC" w:rsidP="00414367">
      <w:pPr>
        <w:pStyle w:val="ac"/>
        <w:spacing w:before="0" w:beforeAutospacing="0" w:after="0" w:afterAutospacing="0"/>
        <w:ind w:firstLine="709"/>
        <w:jc w:val="both"/>
        <w:rPr>
          <w:sz w:val="16"/>
          <w:szCs w:val="16"/>
        </w:rPr>
      </w:pPr>
      <w:proofErr w:type="gramStart"/>
      <w:r w:rsidRPr="00F9375A">
        <w:rPr>
          <w:sz w:val="16"/>
          <w:szCs w:val="16"/>
        </w:rPr>
        <w:t>З</w:t>
      </w:r>
      <w:proofErr w:type="gramEnd"/>
      <w:r w:rsidRPr="00F9375A">
        <w:rPr>
          <w:sz w:val="16"/>
          <w:szCs w:val="16"/>
        </w:rPr>
        <w:t xml:space="preserve"> 16 березня 2024 року згідно із Законом України від 23 лютого 2024 року № 3603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(далі – Закон № 3603) внесено зміни до порядку справляння плати за землю.</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Згідно зі змінами, внесеними Законом № 3603 до пункту 12.3 статті 12 Податкового кодексу України (далі – Кодекс), на </w:t>
      </w:r>
      <w:proofErr w:type="gramStart"/>
      <w:r w:rsidRPr="00F9375A">
        <w:rPr>
          <w:sz w:val="16"/>
          <w:szCs w:val="16"/>
        </w:rPr>
        <w:t>п</w:t>
      </w:r>
      <w:proofErr w:type="gramEnd"/>
      <w:r w:rsidRPr="00F9375A">
        <w:rPr>
          <w:sz w:val="16"/>
          <w:szCs w:val="16"/>
        </w:rPr>
        <w:t xml:space="preserve">ідставі рішення органів, зазначених у частині третій статті 33 Кодексу цивільного захисту України (крім керівників суб’єктів господарювання), про обов’язкову евакуацію населення обов’язково приймається рішення органу місцевого самоврядування або військової адміністрації чи військово-цивільної адміністрації (на територіях, де тимчасово не здійснюють свої повноваження відповідні сільські, селищні, міські ради) про встановлення податкових </w:t>
      </w:r>
      <w:proofErr w:type="gramStart"/>
      <w:r w:rsidRPr="00F9375A">
        <w:rPr>
          <w:sz w:val="16"/>
          <w:szCs w:val="16"/>
        </w:rPr>
        <w:t>п</w:t>
      </w:r>
      <w:proofErr w:type="gramEnd"/>
      <w:r w:rsidRPr="00F9375A">
        <w:rPr>
          <w:sz w:val="16"/>
          <w:szCs w:val="16"/>
        </w:rPr>
        <w:t xml:space="preserve">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(далі – </w:t>
      </w:r>
      <w:proofErr w:type="gramStart"/>
      <w:r w:rsidRPr="00F9375A">
        <w:rPr>
          <w:sz w:val="16"/>
          <w:szCs w:val="16"/>
        </w:rPr>
        <w:t>Р</w:t>
      </w:r>
      <w:proofErr w:type="gramEnd"/>
      <w:r w:rsidRPr="00F9375A">
        <w:rPr>
          <w:sz w:val="16"/>
          <w:szCs w:val="16"/>
        </w:rPr>
        <w:t>ішення).</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Відповідно до частини третьої статті 33 Кодексу цивільного захисту України </w:t>
      </w:r>
      <w:proofErr w:type="gramStart"/>
      <w:r w:rsidRPr="00F9375A">
        <w:rPr>
          <w:sz w:val="16"/>
          <w:szCs w:val="16"/>
        </w:rPr>
        <w:t>р</w:t>
      </w:r>
      <w:proofErr w:type="gramEnd"/>
      <w:r w:rsidRPr="00F9375A">
        <w:rPr>
          <w:sz w:val="16"/>
          <w:szCs w:val="16"/>
        </w:rPr>
        <w:t>ішення про проведення евакуації приймають, зокрема:</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 на державному </w:t>
      </w:r>
      <w:proofErr w:type="gramStart"/>
      <w:r w:rsidRPr="00F9375A">
        <w:rPr>
          <w:sz w:val="16"/>
          <w:szCs w:val="16"/>
        </w:rPr>
        <w:t>р</w:t>
      </w:r>
      <w:proofErr w:type="gramEnd"/>
      <w:r w:rsidRPr="00F9375A">
        <w:rPr>
          <w:sz w:val="16"/>
          <w:szCs w:val="16"/>
        </w:rPr>
        <w:t>івні – Кабінет Міністрів України;</w:t>
      </w:r>
    </w:p>
    <w:p w:rsidR="002378A1" w:rsidRPr="00F9375A" w:rsidRDefault="001222BC" w:rsidP="00414367">
      <w:pPr>
        <w:pStyle w:val="ac"/>
        <w:spacing w:before="0" w:beforeAutospacing="0" w:after="0" w:afterAutospacing="0"/>
        <w:ind w:firstLine="709"/>
        <w:jc w:val="both"/>
        <w:rPr>
          <w:sz w:val="16"/>
          <w:szCs w:val="16"/>
        </w:rPr>
      </w:pPr>
      <w:r w:rsidRPr="00F9375A">
        <w:rPr>
          <w:sz w:val="16"/>
          <w:szCs w:val="16"/>
        </w:rPr>
        <w:t xml:space="preserve">- на регіональному </w:t>
      </w:r>
      <w:proofErr w:type="gramStart"/>
      <w:r w:rsidRPr="00F9375A">
        <w:rPr>
          <w:sz w:val="16"/>
          <w:szCs w:val="16"/>
        </w:rPr>
        <w:t>р</w:t>
      </w:r>
      <w:proofErr w:type="gramEnd"/>
      <w:r w:rsidRPr="00F9375A">
        <w:rPr>
          <w:sz w:val="16"/>
          <w:szCs w:val="16"/>
        </w:rPr>
        <w:t>івні – Рада міністрів Автономної Республіки Крим, обласні, Київська та Севастопольська міські державні адміністрації;</w:t>
      </w:r>
    </w:p>
    <w:p w:rsidR="002378A1" w:rsidRPr="006E3E5B" w:rsidRDefault="001222BC" w:rsidP="00414367">
      <w:pPr>
        <w:pStyle w:val="ac"/>
        <w:spacing w:before="0" w:beforeAutospacing="0" w:after="0" w:afterAutospacing="0"/>
        <w:ind w:firstLine="709"/>
        <w:jc w:val="both"/>
        <w:rPr>
          <w:sz w:val="16"/>
          <w:szCs w:val="16"/>
        </w:rPr>
      </w:pPr>
      <w:r w:rsidRPr="00F9375A">
        <w:rPr>
          <w:sz w:val="16"/>
          <w:szCs w:val="16"/>
        </w:rPr>
        <w:t xml:space="preserve">- на місцевому </w:t>
      </w:r>
      <w:proofErr w:type="gramStart"/>
      <w:r w:rsidRPr="00F9375A">
        <w:rPr>
          <w:sz w:val="16"/>
          <w:szCs w:val="16"/>
        </w:rPr>
        <w:t>р</w:t>
      </w:r>
      <w:proofErr w:type="gramEnd"/>
      <w:r w:rsidRPr="00F9375A">
        <w:rPr>
          <w:sz w:val="16"/>
          <w:szCs w:val="16"/>
        </w:rPr>
        <w:t>івні – районні, районні у містах Києві чи Севастополі державні адміністрації, відповідні органи місцевого самоврядування.</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Для отримання права на податкову знижку необхідно разом з податковою декларацією про майновий стан і доходи подати </w:t>
      </w:r>
      <w:proofErr w:type="gramStart"/>
      <w:r w:rsidRPr="00FC5C34">
        <w:rPr>
          <w:rFonts w:ascii="Times New Roman" w:eastAsia="Times New Roman" w:hAnsi="Times New Roman" w:cs="Times New Roman"/>
          <w:b/>
          <w:bCs/>
          <w:kern w:val="36"/>
          <w:sz w:val="16"/>
          <w:szCs w:val="16"/>
          <w:lang w:eastAsia="ru-RU"/>
        </w:rPr>
        <w:t>п</w:t>
      </w:r>
      <w:proofErr w:type="gramEnd"/>
      <w:r w:rsidRPr="00FC5C34">
        <w:rPr>
          <w:rFonts w:ascii="Times New Roman" w:eastAsia="Times New Roman" w:hAnsi="Times New Roman" w:cs="Times New Roman"/>
          <w:b/>
          <w:bCs/>
          <w:kern w:val="36"/>
          <w:sz w:val="16"/>
          <w:szCs w:val="16"/>
          <w:lang w:eastAsia="ru-RU"/>
        </w:rPr>
        <w:t>ідтверджуючі документи</w:t>
      </w:r>
    </w:p>
    <w:p w:rsidR="002378A1" w:rsidRPr="00B15556" w:rsidRDefault="00414367" w:rsidP="00414367">
      <w:pPr>
        <w:pStyle w:val="ac"/>
        <w:spacing w:before="0" w:beforeAutospacing="0" w:after="0" w:afterAutospacing="0"/>
        <w:ind w:firstLine="709"/>
        <w:jc w:val="both"/>
        <w:rPr>
          <w:sz w:val="16"/>
          <w:szCs w:val="16"/>
        </w:rPr>
      </w:pPr>
      <w:proofErr w:type="gramStart"/>
      <w:r w:rsidRPr="00B15556">
        <w:rPr>
          <w:sz w:val="16"/>
          <w:szCs w:val="16"/>
        </w:rPr>
        <w:lastRenderedPageBreak/>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B15556">
        <w:rPr>
          <w:sz w:val="16"/>
          <w:szCs w:val="16"/>
        </w:rPr>
        <w:t xml:space="preserve"> Нікопольської, Марганецької, Томаківської державних податкових інспекцій та ДПІ у м</w:t>
      </w:r>
      <w:proofErr w:type="gramStart"/>
      <w:r w:rsidRPr="00B15556">
        <w:rPr>
          <w:sz w:val="16"/>
          <w:szCs w:val="16"/>
        </w:rPr>
        <w:t>.П</w:t>
      </w:r>
      <w:proofErr w:type="gramEnd"/>
      <w:r w:rsidRPr="00B15556">
        <w:rPr>
          <w:sz w:val="16"/>
          <w:szCs w:val="16"/>
        </w:rPr>
        <w:t xml:space="preserve">окрові)  </w:t>
      </w:r>
      <w:r w:rsidR="001222BC" w:rsidRPr="00B15556">
        <w:rPr>
          <w:sz w:val="16"/>
          <w:szCs w:val="16"/>
        </w:rPr>
        <w:t>звертає увагу, що відповідно до ст. 166 Податкового кодексу України (далі – ПКУ) платник податку має право на податкову знижку за наслідками звітного податкового року.</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Перелік витрат, дозволених до включення до податкової знижки, визначено у п. 166.3 ст. 166 ПКУ.</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До даного переліку </w:t>
      </w:r>
      <w:proofErr w:type="gramStart"/>
      <w:r w:rsidRPr="00B15556">
        <w:rPr>
          <w:sz w:val="16"/>
          <w:szCs w:val="16"/>
        </w:rPr>
        <w:t>включається</w:t>
      </w:r>
      <w:proofErr w:type="gramEnd"/>
      <w:r w:rsidRPr="00B15556">
        <w:rPr>
          <w:sz w:val="16"/>
          <w:szCs w:val="16"/>
        </w:rPr>
        <w:t xml:space="preserve"> сума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w:t>
      </w:r>
      <w:proofErr w:type="gramStart"/>
      <w:r w:rsidRPr="00B15556">
        <w:rPr>
          <w:sz w:val="16"/>
          <w:szCs w:val="16"/>
        </w:rPr>
        <w:t>п</w:t>
      </w:r>
      <w:proofErr w:type="gramEnd"/>
      <w:r w:rsidRPr="00B15556">
        <w:rPr>
          <w:sz w:val="16"/>
          <w:szCs w:val="16"/>
        </w:rPr>
        <w:t>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 (п.п. 166.3.3 п. 166.3 ст. 166 ПКУ).</w:t>
      </w:r>
    </w:p>
    <w:p w:rsidR="002378A1" w:rsidRPr="00B15556" w:rsidRDefault="001222BC" w:rsidP="00414367">
      <w:pPr>
        <w:pStyle w:val="ac"/>
        <w:spacing w:before="0" w:beforeAutospacing="0" w:after="0" w:afterAutospacing="0"/>
        <w:ind w:firstLine="709"/>
        <w:jc w:val="both"/>
        <w:rPr>
          <w:sz w:val="16"/>
          <w:szCs w:val="16"/>
        </w:rPr>
      </w:pPr>
      <w:proofErr w:type="gramStart"/>
      <w:r w:rsidRPr="00B15556">
        <w:rPr>
          <w:sz w:val="16"/>
          <w:szCs w:val="16"/>
        </w:rPr>
        <w:t>П</w:t>
      </w:r>
      <w:proofErr w:type="gramEnd"/>
      <w:r w:rsidRPr="00B15556">
        <w:rPr>
          <w:sz w:val="16"/>
          <w:szCs w:val="16"/>
        </w:rPr>
        <w:t>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 (п.п. 166.1.2 п. 166.1 ст. 166 ПКУ).</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Згідно з п.п. 166.2.1 п. 166.2 ст. 166 ПКУ до податкової знижки включаються фактично здійснені протягом звітного податкового року платником податку витрати, </w:t>
      </w:r>
      <w:proofErr w:type="gramStart"/>
      <w:r w:rsidRPr="00B15556">
        <w:rPr>
          <w:sz w:val="16"/>
          <w:szCs w:val="16"/>
        </w:rPr>
        <w:t>п</w:t>
      </w:r>
      <w:proofErr w:type="gramEnd"/>
      <w:r w:rsidRPr="00B15556">
        <w:rPr>
          <w:sz w:val="16"/>
          <w:szCs w:val="16"/>
        </w:rPr>
        <w:t xml:space="preserve">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w:t>
      </w:r>
      <w:proofErr w:type="gramStart"/>
      <w:r w:rsidRPr="00B15556">
        <w:rPr>
          <w:sz w:val="16"/>
          <w:szCs w:val="16"/>
        </w:rPr>
        <w:t>копіями</w:t>
      </w:r>
      <w:proofErr w:type="gramEnd"/>
      <w:r w:rsidRPr="00B15556">
        <w:rPr>
          <w:sz w:val="16"/>
          <w:szCs w:val="16"/>
        </w:rPr>
        <w:t xml:space="preserve"> договорів за їх наявності в яких обов’язково повинно бути відображено вартість таких товарів (робіт, послуг) і строк оплати за такі товари (роботи, послуги).</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Копії зазначених у п.п. 166.2.1 п. 166.2 ст. 166 ПКУ документів (крім електронних розрахункових документів) надаються разом з податковою декларацією про майновий стан і доходи, а оригінали цих документів не надсилаються контролюючому органу, але </w:t>
      </w:r>
      <w:proofErr w:type="gramStart"/>
      <w:r w:rsidRPr="00B15556">
        <w:rPr>
          <w:sz w:val="16"/>
          <w:szCs w:val="16"/>
        </w:rPr>
        <w:t>п</w:t>
      </w:r>
      <w:proofErr w:type="gramEnd"/>
      <w:r w:rsidRPr="00B15556">
        <w:rPr>
          <w:sz w:val="16"/>
          <w:szCs w:val="16"/>
        </w:rPr>
        <w:t xml:space="preserve">ідлягають зберіганню платником податку протягом строку давності, встановленого ПКУ (абзац перший п.п. 166.2.2 п. 166.2 ст. 166 </w:t>
      </w:r>
      <w:proofErr w:type="gramStart"/>
      <w:r w:rsidRPr="00B15556">
        <w:rPr>
          <w:sz w:val="16"/>
          <w:szCs w:val="16"/>
        </w:rPr>
        <w:t>ПКУ).</w:t>
      </w:r>
      <w:proofErr w:type="gramEnd"/>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У разі якщо відповідні витрати </w:t>
      </w:r>
      <w:proofErr w:type="gramStart"/>
      <w:r w:rsidRPr="00B15556">
        <w:rPr>
          <w:sz w:val="16"/>
          <w:szCs w:val="16"/>
        </w:rPr>
        <w:t>п</w:t>
      </w:r>
      <w:proofErr w:type="gramEnd"/>
      <w:r w:rsidRPr="00B15556">
        <w:rPr>
          <w:sz w:val="16"/>
          <w:szCs w:val="16"/>
        </w:rPr>
        <w:t>ідтверджені електронним розрахунковим документом, платник податків зазначає в податковій декларації лише реквізити електронного розрахункового документа (абзац другий п.п. 166.2.2 п. 166.2 ст. 166 ПКУ).</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Для документального </w:t>
      </w:r>
      <w:proofErr w:type="gramStart"/>
      <w:r w:rsidRPr="00B15556">
        <w:rPr>
          <w:sz w:val="16"/>
          <w:szCs w:val="16"/>
        </w:rPr>
        <w:t>п</w:t>
      </w:r>
      <w:proofErr w:type="gramEnd"/>
      <w:r w:rsidRPr="00B15556">
        <w:rPr>
          <w:sz w:val="16"/>
          <w:szCs w:val="16"/>
        </w:rPr>
        <w:t xml:space="preserve">ідтвердження витрат, що включаються до податкової знижки, контролюючий орган не має права вимагати від платника податку надання документів та/або їх копій, які містяться в автоматизованих інформаційних і довідкових системах, реєстрах, банках (базах) даних органів державної влади та/або органів місцевого самоврядування, інформація з яких безоплатно отримується контролюючими органами відповідно до ПКУ та </w:t>
      </w:r>
      <w:proofErr w:type="gramStart"/>
      <w:r w:rsidRPr="00B15556">
        <w:rPr>
          <w:sz w:val="16"/>
          <w:szCs w:val="16"/>
        </w:rPr>
        <w:t>м</w:t>
      </w:r>
      <w:proofErr w:type="gramEnd"/>
      <w:r w:rsidRPr="00B15556">
        <w:rPr>
          <w:sz w:val="16"/>
          <w:szCs w:val="16"/>
        </w:rPr>
        <w:t>іститься в інформаційних базах центрального органу виконавчої влади, що реалізує державну податкову політику (п.п. 166.2.3 п. 166.2 ст. 166 ПКУ).</w:t>
      </w:r>
    </w:p>
    <w:p w:rsidR="002378A1" w:rsidRPr="00B15556" w:rsidRDefault="001222BC" w:rsidP="00414367">
      <w:pPr>
        <w:pStyle w:val="ac"/>
        <w:spacing w:before="0" w:beforeAutospacing="0" w:after="0" w:afterAutospacing="0"/>
        <w:ind w:firstLine="709"/>
        <w:jc w:val="both"/>
        <w:rPr>
          <w:sz w:val="16"/>
          <w:szCs w:val="16"/>
        </w:rPr>
      </w:pPr>
      <w:proofErr w:type="gramStart"/>
      <w:r w:rsidRPr="00B15556">
        <w:rPr>
          <w:sz w:val="16"/>
          <w:szCs w:val="16"/>
        </w:rPr>
        <w:t>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регулює Закон України від 05 вересня 2017 року № 2145-VIII «Про освіту» із змінами та доповненнями (далі – Закон № 2145).</w:t>
      </w:r>
      <w:proofErr w:type="gramEnd"/>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Частиною шостою ст. 79 Закону № 2145 встановлено, що розмі</w:t>
      </w:r>
      <w:proofErr w:type="gramStart"/>
      <w:r w:rsidRPr="00B15556">
        <w:rPr>
          <w:sz w:val="16"/>
          <w:szCs w:val="16"/>
        </w:rPr>
        <w:t>р</w:t>
      </w:r>
      <w:proofErr w:type="gramEnd"/>
      <w:r w:rsidRPr="00B15556">
        <w:rPr>
          <w:sz w:val="16"/>
          <w:szCs w:val="16"/>
        </w:rPr>
        <w:t xml:space="preserve">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2378A1" w:rsidRPr="006E3E5B" w:rsidRDefault="001222BC" w:rsidP="00414367">
      <w:pPr>
        <w:pStyle w:val="ac"/>
        <w:spacing w:before="0" w:beforeAutospacing="0" w:after="0" w:afterAutospacing="0"/>
        <w:ind w:firstLine="709"/>
        <w:jc w:val="both"/>
        <w:rPr>
          <w:sz w:val="16"/>
          <w:szCs w:val="16"/>
        </w:rPr>
      </w:pPr>
      <w:proofErr w:type="gramStart"/>
      <w:r w:rsidRPr="00B15556">
        <w:rPr>
          <w:sz w:val="16"/>
          <w:szCs w:val="16"/>
        </w:rPr>
        <w:t>Враховуючи викладене, фізична особа – платник податку на доходи фізичних осіб, яка має право скористатися податковою знижкою щодо суми коштів, сплачених за навчання зобов’язана подати до контролюючого органу разом з податковою декларацією про майновий стан і доходи копії платіжних та розрахункових документів, зокрема, квитанції, фіскальні чеки, прибуткові касові ордери, що ідентифікують надавача</w:t>
      </w:r>
      <w:proofErr w:type="gramEnd"/>
      <w:r w:rsidRPr="00B15556">
        <w:rPr>
          <w:sz w:val="16"/>
          <w:szCs w:val="16"/>
        </w:rPr>
        <w:t xml:space="preserve"> </w:t>
      </w:r>
      <w:proofErr w:type="gramStart"/>
      <w:r w:rsidRPr="00B15556">
        <w:rPr>
          <w:sz w:val="16"/>
          <w:szCs w:val="16"/>
        </w:rPr>
        <w:t>послуг і особу, яка звертається за податковою знижкою (їх отримувача), а також копію договору з навчальним закладом, в якому обов’язково повинно бути відображено заклад освіти – надавача послуг і здобувача освіти – отримувача послуг, вартість таких послуг і строк оплати за такі послуги; довідку про отримані у звітному році доходи;</w:t>
      </w:r>
      <w:proofErr w:type="gramEnd"/>
      <w:r w:rsidRPr="00B15556">
        <w:rPr>
          <w:sz w:val="16"/>
          <w:szCs w:val="16"/>
        </w:rPr>
        <w:t xml:space="preserve"> документи, які </w:t>
      </w:r>
      <w:proofErr w:type="gramStart"/>
      <w:r w:rsidRPr="00B15556">
        <w:rPr>
          <w:sz w:val="16"/>
          <w:szCs w:val="16"/>
        </w:rPr>
        <w:t>п</w:t>
      </w:r>
      <w:proofErr w:type="gramEnd"/>
      <w:r w:rsidRPr="00B15556">
        <w:rPr>
          <w:sz w:val="16"/>
          <w:szCs w:val="16"/>
        </w:rPr>
        <w:t>ідтверджують ступінь споріднення (у разі компенсації вартості здобуття дошкільної, позашкільної, загальної середньої, професійної (професійно-технічної) та вищої освіти члена сім’ї першого ступеня споріднення), тощо.</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Визначення операцій з постачання товарів/послуг, які вважаються оподатковуваними операціями для цілей реєстрації платником ПДВ</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Головне управління ДПС у Дніпропетровській області нагаду</w:t>
      </w:r>
      <w:proofErr w:type="gramStart"/>
      <w:r w:rsidRPr="00B15556">
        <w:rPr>
          <w:sz w:val="16"/>
          <w:szCs w:val="16"/>
        </w:rPr>
        <w:t>є,</w:t>
      </w:r>
      <w:proofErr w:type="gramEnd"/>
      <w:r w:rsidRPr="00B15556">
        <w:rPr>
          <w:sz w:val="16"/>
          <w:szCs w:val="16"/>
        </w:rPr>
        <w:t xml:space="preserve"> що відповідно до п. 181.1 ст. 181 Податкового кодексу України (далі – ПКУ) у разі якщо загальна сума від здійснення операцій з постачання товарів/послуг, що підлягають оподаткуванню згідно з розділом V ПКУ, у тому числі операцій з постачання товарі</w:t>
      </w:r>
      <w:proofErr w:type="gramStart"/>
      <w:r w:rsidRPr="00B15556">
        <w:rPr>
          <w:sz w:val="16"/>
          <w:szCs w:val="16"/>
        </w:rPr>
        <w:t>в/послуг з використанням локальної або глобальної комп’ютерної мережі (зокрема, але не виключно шляхом встановлення спеціального застосунку або додатку на смартфонах, планшетах чи інших цифрових пристроях), нарахована (сплачена) такій особі протягом останніх 12 календарних місяців, сукупно перевищує 1000000 гривень (без урахування ПДВ), така особа зобов’язана зареєструватися як платник податку у контролюючому орган</w:t>
      </w:r>
      <w:proofErr w:type="gramEnd"/>
      <w:r w:rsidRPr="00B15556">
        <w:rPr>
          <w:sz w:val="16"/>
          <w:szCs w:val="16"/>
        </w:rPr>
        <w:t xml:space="preserve">і за своїм </w:t>
      </w:r>
      <w:proofErr w:type="gramStart"/>
      <w:r w:rsidRPr="00B15556">
        <w:rPr>
          <w:sz w:val="16"/>
          <w:szCs w:val="16"/>
        </w:rPr>
        <w:t>м</w:t>
      </w:r>
      <w:proofErr w:type="gramEnd"/>
      <w:r w:rsidRPr="00B15556">
        <w:rPr>
          <w:sz w:val="16"/>
          <w:szCs w:val="16"/>
        </w:rPr>
        <w:t>ісцезнаходженням (місцем проживання) з дотриманням вимог, передбачених ст. 183 ПКУ, крім особи, яка є платником єдиного податку першої – третьої групи.</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Якщо особа, яка відповідно до п. 181.1 ст. 181 ПКУ не є платником податку у зв’язку з тим, що обсяги оподатковуваних операцій відсутні або є меншими від встановленої ст. 181 суми, вважає за </w:t>
      </w:r>
      <w:proofErr w:type="gramStart"/>
      <w:r w:rsidRPr="00B15556">
        <w:rPr>
          <w:sz w:val="16"/>
          <w:szCs w:val="16"/>
        </w:rPr>
        <w:t>доц</w:t>
      </w:r>
      <w:proofErr w:type="gramEnd"/>
      <w:r w:rsidRPr="00B15556">
        <w:rPr>
          <w:sz w:val="16"/>
          <w:szCs w:val="16"/>
        </w:rPr>
        <w:t>ільне добровільно зареєструватися як платник податку, така реєстрація здійснюється за її заявою (п. 182.1 ст. 182 ПКУ).</w:t>
      </w:r>
    </w:p>
    <w:p w:rsidR="002378A1" w:rsidRPr="006E3E5B" w:rsidRDefault="001222BC" w:rsidP="00414367">
      <w:pPr>
        <w:pStyle w:val="ac"/>
        <w:spacing w:before="0" w:beforeAutospacing="0" w:after="0" w:afterAutospacing="0"/>
        <w:ind w:firstLine="709"/>
        <w:jc w:val="both"/>
        <w:rPr>
          <w:sz w:val="16"/>
          <w:szCs w:val="16"/>
        </w:rPr>
      </w:pPr>
      <w:r w:rsidRPr="00B15556">
        <w:rPr>
          <w:sz w:val="16"/>
          <w:szCs w:val="16"/>
        </w:rPr>
        <w:t xml:space="preserve">Згідно із розділами V та ХХ ПКУ до оподатковуваних операцій з постачання товарів/послуг належать операції, що </w:t>
      </w:r>
      <w:proofErr w:type="gramStart"/>
      <w:r w:rsidRPr="00B15556">
        <w:rPr>
          <w:sz w:val="16"/>
          <w:szCs w:val="16"/>
        </w:rPr>
        <w:t>п</w:t>
      </w:r>
      <w:proofErr w:type="gramEnd"/>
      <w:r w:rsidRPr="00B15556">
        <w:rPr>
          <w:sz w:val="16"/>
          <w:szCs w:val="16"/>
        </w:rPr>
        <w:t>ідлягають оподаткуванню за основною ставкою ПДВ (20 відс.), ставками 7 і 14 відсотків, нульовою ставкою ПДВ та звільнені (умовно звільнені) від оподаткування ПДВ.</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Як здійснюється програмування найменування товарів (послуг) при використанні програмного забезпечення «ПРРО ДПС»?</w:t>
      </w:r>
    </w:p>
    <w:p w:rsidR="002378A1" w:rsidRPr="00B15556" w:rsidRDefault="00414367" w:rsidP="00414367">
      <w:pPr>
        <w:pStyle w:val="ac"/>
        <w:spacing w:before="0" w:beforeAutospacing="0" w:after="0" w:afterAutospacing="0"/>
        <w:ind w:firstLine="709"/>
        <w:jc w:val="both"/>
        <w:rPr>
          <w:sz w:val="16"/>
          <w:szCs w:val="16"/>
        </w:rPr>
      </w:pPr>
      <w:proofErr w:type="gramStart"/>
      <w:r w:rsidRPr="00B15556">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B15556">
        <w:rPr>
          <w:sz w:val="16"/>
          <w:szCs w:val="16"/>
        </w:rPr>
        <w:t xml:space="preserve"> Нікопольської, Марганецької, Томаківської державних податкових інспекцій та ДПІ у м</w:t>
      </w:r>
      <w:proofErr w:type="gramStart"/>
      <w:r w:rsidRPr="00B15556">
        <w:rPr>
          <w:sz w:val="16"/>
          <w:szCs w:val="16"/>
        </w:rPr>
        <w:t>.П</w:t>
      </w:r>
      <w:proofErr w:type="gramEnd"/>
      <w:r w:rsidRPr="00B15556">
        <w:rPr>
          <w:sz w:val="16"/>
          <w:szCs w:val="16"/>
        </w:rPr>
        <w:t xml:space="preserve">окрові)  </w:t>
      </w:r>
      <w:r w:rsidR="001222BC" w:rsidRPr="00B15556">
        <w:rPr>
          <w:sz w:val="16"/>
          <w:szCs w:val="16"/>
        </w:rPr>
        <w:t>інформує.</w:t>
      </w:r>
    </w:p>
    <w:p w:rsidR="002378A1" w:rsidRPr="006E3E5B" w:rsidRDefault="001222BC" w:rsidP="00414367">
      <w:pPr>
        <w:pStyle w:val="ac"/>
        <w:spacing w:before="0" w:beforeAutospacing="0" w:after="0" w:afterAutospacing="0"/>
        <w:ind w:firstLine="709"/>
        <w:jc w:val="both"/>
        <w:rPr>
          <w:sz w:val="16"/>
          <w:szCs w:val="16"/>
        </w:rPr>
      </w:pPr>
      <w:r w:rsidRPr="00B15556">
        <w:rPr>
          <w:sz w:val="16"/>
          <w:szCs w:val="16"/>
        </w:rPr>
        <w:t xml:space="preserve">Програмування найменування товарів (послуг) при використанні програмного забезпечення «ПРРО ДПС» здійснюється оператором (касиром) самостійно шляхом додавання таких товарів за допомогою самого програмного забезпечення або за допомогою </w:t>
      </w:r>
      <w:r w:rsidRPr="00B15556">
        <w:rPr>
          <w:sz w:val="16"/>
          <w:szCs w:val="16"/>
        </w:rPr>
        <w:lastRenderedPageBreak/>
        <w:t xml:space="preserve">імпорту раніше </w:t>
      </w:r>
      <w:proofErr w:type="gramStart"/>
      <w:r w:rsidRPr="00B15556">
        <w:rPr>
          <w:sz w:val="16"/>
          <w:szCs w:val="16"/>
        </w:rPr>
        <w:t>п</w:t>
      </w:r>
      <w:proofErr w:type="gramEnd"/>
      <w:r w:rsidRPr="00B15556">
        <w:rPr>
          <w:sz w:val="16"/>
          <w:szCs w:val="16"/>
        </w:rPr>
        <w:t xml:space="preserve">ідготованого переліку номенклатури, який формується для кожного програмного забезпечення у окремому форматі згідно з інструкцією (Керівництво користувача ПРРО ДПС (WEB, </w:t>
      </w:r>
      <w:proofErr w:type="gramStart"/>
      <w:r w:rsidRPr="00B15556">
        <w:rPr>
          <w:sz w:val="16"/>
          <w:szCs w:val="16"/>
        </w:rPr>
        <w:t>Android, iOS, Windows)), що розміщена за посиланням</w:t>
      </w:r>
      <w:r w:rsidRPr="00B15556">
        <w:rPr>
          <w:rFonts w:eastAsia="Arial"/>
          <w:color w:val="000000"/>
          <w:sz w:val="16"/>
          <w:szCs w:val="16"/>
          <w:shd w:val="clear" w:color="auto" w:fill="FFFFFF"/>
        </w:rPr>
        <w:t>: </w:t>
      </w:r>
      <w:hyperlink r:id="rId10" w:history="1">
        <w:r w:rsidRPr="00B15556">
          <w:rPr>
            <w:rStyle w:val="a4"/>
            <w:rFonts w:eastAsia="Arial"/>
            <w:color w:val="2D5CA6"/>
            <w:sz w:val="16"/>
            <w:szCs w:val="16"/>
            <w:u w:val="none"/>
            <w:shd w:val="clear" w:color="auto" w:fill="FFFFFF"/>
          </w:rPr>
          <w:t>http://tax.gov.ua/baneryi/programni-rro/kerivnitstvo-koristuvacha</w:t>
        </w:r>
      </w:hyperlink>
      <w:r w:rsidRPr="00B15556">
        <w:rPr>
          <w:rFonts w:eastAsia="Arial"/>
          <w:color w:val="000000"/>
          <w:sz w:val="16"/>
          <w:szCs w:val="16"/>
          <w:shd w:val="clear" w:color="auto" w:fill="FFFFFF"/>
        </w:rPr>
        <w:t>.</w:t>
      </w:r>
      <w:proofErr w:type="gramEnd"/>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До загального фонду держбюджету від платників Дніпропетровщини надійшло понад 121,8 </w:t>
      </w:r>
      <w:proofErr w:type="gramStart"/>
      <w:r w:rsidRPr="00FC5C34">
        <w:rPr>
          <w:rFonts w:ascii="Times New Roman" w:eastAsia="Times New Roman" w:hAnsi="Times New Roman" w:cs="Times New Roman"/>
          <w:b/>
          <w:bCs/>
          <w:kern w:val="36"/>
          <w:sz w:val="16"/>
          <w:szCs w:val="16"/>
          <w:lang w:eastAsia="ru-RU"/>
        </w:rPr>
        <w:t>млн</w:t>
      </w:r>
      <w:proofErr w:type="gramEnd"/>
      <w:r w:rsidRPr="00FC5C34">
        <w:rPr>
          <w:rFonts w:ascii="Times New Roman" w:eastAsia="Times New Roman" w:hAnsi="Times New Roman" w:cs="Times New Roman"/>
          <w:b/>
          <w:bCs/>
          <w:kern w:val="36"/>
          <w:sz w:val="16"/>
          <w:szCs w:val="16"/>
          <w:lang w:eastAsia="ru-RU"/>
        </w:rPr>
        <w:t xml:space="preserve"> грн екологічного податку</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Протягом січня – червня 2024 року до загального фонду державного бюджету від платників  </w:t>
      </w:r>
      <w:r w:rsidRPr="00414367">
        <w:rPr>
          <w:sz w:val="16"/>
          <w:szCs w:val="16"/>
          <w:highlight w:val="yellow"/>
        </w:rPr>
        <w:t>Дніпропетровщини</w:t>
      </w:r>
      <w:r w:rsidRPr="00414367">
        <w:rPr>
          <w:sz w:val="16"/>
          <w:szCs w:val="16"/>
        </w:rPr>
        <w:t xml:space="preserve"> надійшло понад 121,8 </w:t>
      </w:r>
      <w:proofErr w:type="gramStart"/>
      <w:r w:rsidRPr="00414367">
        <w:rPr>
          <w:sz w:val="16"/>
          <w:szCs w:val="16"/>
        </w:rPr>
        <w:t>млн</w:t>
      </w:r>
      <w:proofErr w:type="gramEnd"/>
      <w:r w:rsidRPr="00414367">
        <w:rPr>
          <w:sz w:val="16"/>
          <w:szCs w:val="16"/>
        </w:rPr>
        <w:t xml:space="preserve"> грн екологічного податку. Надходження збільшились порівняно з відповідним періодом 2023 року майже на 24,0 </w:t>
      </w:r>
      <w:proofErr w:type="gramStart"/>
      <w:r w:rsidRPr="00414367">
        <w:rPr>
          <w:sz w:val="16"/>
          <w:szCs w:val="16"/>
        </w:rPr>
        <w:t>млн</w:t>
      </w:r>
      <w:proofErr w:type="gramEnd"/>
      <w:r w:rsidRPr="00414367">
        <w:rPr>
          <w:sz w:val="16"/>
          <w:szCs w:val="16"/>
        </w:rPr>
        <w:t xml:space="preserve"> грн, або на 24,5 відсотків.</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 xml:space="preserve">Звертаємо увагу, що суми екологічного податку, який </w:t>
      </w:r>
      <w:proofErr w:type="gramStart"/>
      <w:r w:rsidRPr="00414367">
        <w:rPr>
          <w:sz w:val="16"/>
          <w:szCs w:val="16"/>
        </w:rPr>
        <w:t>справляється</w:t>
      </w:r>
      <w:proofErr w:type="gramEnd"/>
      <w:r w:rsidRPr="00414367">
        <w:rPr>
          <w:sz w:val="16"/>
          <w:szCs w:val="16"/>
        </w:rPr>
        <w:t xml:space="preserve"> за викиди в атмосферне повітря забруднюючих речовин стаціонарними джерелами забруднення (незалежно від того чи отримано дозвіл на викиди в атмосферне повітря забруднюючих речовин стаціонарними джерелами забруднення), обчислюються платниками податку самостійно щокварталу виходячи з фактичних обсягів викидів, ставок податку за формулою наведеною у п. 249.3 ст. 249 Податкового кодексу України.</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Плата за землю – важлива складова наповнення місцевих бюджеті</w:t>
      </w:r>
      <w:proofErr w:type="gramStart"/>
      <w:r w:rsidRPr="00FC5C34">
        <w:rPr>
          <w:rFonts w:ascii="Times New Roman" w:eastAsia="Times New Roman" w:hAnsi="Times New Roman" w:cs="Times New Roman"/>
          <w:b/>
          <w:bCs/>
          <w:kern w:val="36"/>
          <w:sz w:val="16"/>
          <w:szCs w:val="16"/>
          <w:lang w:eastAsia="ru-RU"/>
        </w:rPr>
        <w:t>в</w:t>
      </w:r>
      <w:proofErr w:type="gramEnd"/>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Протягом першого </w:t>
      </w:r>
      <w:proofErr w:type="gramStart"/>
      <w:r w:rsidRPr="00B15556">
        <w:rPr>
          <w:sz w:val="16"/>
          <w:szCs w:val="16"/>
        </w:rPr>
        <w:t>п</w:t>
      </w:r>
      <w:proofErr w:type="gramEnd"/>
      <w:r w:rsidRPr="00B15556">
        <w:rPr>
          <w:sz w:val="16"/>
          <w:szCs w:val="16"/>
        </w:rPr>
        <w:t xml:space="preserve">івріччя поточного року до місцевих бюджетів Дніпропетровщини платниками спрямовано понад 3,4 млрд грн плати за землю. Надходження виросли у порівнянні з січнем – червнем 2023 року майже на 336,9 </w:t>
      </w:r>
      <w:proofErr w:type="gramStart"/>
      <w:r w:rsidRPr="00B15556">
        <w:rPr>
          <w:sz w:val="16"/>
          <w:szCs w:val="16"/>
        </w:rPr>
        <w:t>млн</w:t>
      </w:r>
      <w:proofErr w:type="gramEnd"/>
      <w:r w:rsidRPr="00B15556">
        <w:rPr>
          <w:sz w:val="16"/>
          <w:szCs w:val="16"/>
        </w:rPr>
        <w:t xml:space="preserve"> грн, або на 10,8 відсотків. Про це повідомила в. о. начальника Головного управління ДПС у Дніпропетровській області Наталя Федаш.</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Очільниця податкової служби регіону зауважила, що місцеві бюджети займають провідну роль у функціонуванні територіальних громад. Основним призначенням місцевих бюджетів є фінансове забезпечення розвитку регіону, реалізації </w:t>
      </w:r>
      <w:proofErr w:type="gramStart"/>
      <w:r w:rsidRPr="00B15556">
        <w:rPr>
          <w:sz w:val="16"/>
          <w:szCs w:val="16"/>
        </w:rPr>
        <w:t>соц</w:t>
      </w:r>
      <w:proofErr w:type="gramEnd"/>
      <w:r w:rsidRPr="00B15556">
        <w:rPr>
          <w:sz w:val="16"/>
          <w:szCs w:val="16"/>
        </w:rPr>
        <w:t xml:space="preserve">іально-економічних завдань, покладених на органи місцевого самоврядування. Місцеві бюджети виконують важливу функцію у вирішенні загальнодержавних економічних і </w:t>
      </w:r>
      <w:proofErr w:type="gramStart"/>
      <w:r w:rsidRPr="00B15556">
        <w:rPr>
          <w:sz w:val="16"/>
          <w:szCs w:val="16"/>
        </w:rPr>
        <w:t>соц</w:t>
      </w:r>
      <w:proofErr w:type="gramEnd"/>
      <w:r w:rsidRPr="00B15556">
        <w:rPr>
          <w:sz w:val="16"/>
          <w:szCs w:val="16"/>
        </w:rPr>
        <w:t>іальних питань: розвитку інфраструктури регіону, фінансуванні агропромислового комплексу, промисловості, енергетики та будівництва тощо.</w:t>
      </w:r>
    </w:p>
    <w:p w:rsidR="002378A1" w:rsidRPr="006E3E5B" w:rsidRDefault="001222BC" w:rsidP="00414367">
      <w:pPr>
        <w:pStyle w:val="ac"/>
        <w:spacing w:before="0" w:beforeAutospacing="0" w:after="0" w:afterAutospacing="0"/>
        <w:ind w:firstLine="709"/>
        <w:jc w:val="both"/>
        <w:rPr>
          <w:sz w:val="16"/>
          <w:szCs w:val="16"/>
        </w:rPr>
      </w:pPr>
      <w:r w:rsidRPr="00B15556">
        <w:rPr>
          <w:sz w:val="16"/>
          <w:szCs w:val="16"/>
        </w:rPr>
        <w:t xml:space="preserve">«Своєчасна сплата податків і зборів до місцевих бюджетів – це фінансова </w:t>
      </w:r>
      <w:proofErr w:type="gramStart"/>
      <w:r w:rsidRPr="00B15556">
        <w:rPr>
          <w:sz w:val="16"/>
          <w:szCs w:val="16"/>
        </w:rPr>
        <w:t>п</w:t>
      </w:r>
      <w:proofErr w:type="gramEnd"/>
      <w:r w:rsidRPr="00B15556">
        <w:rPr>
          <w:sz w:val="16"/>
          <w:szCs w:val="16"/>
        </w:rPr>
        <w:t xml:space="preserve">ідтримка стабільного функціонування територіальних громад. Дякуємо платникам </w:t>
      </w:r>
      <w:proofErr w:type="gramStart"/>
      <w:r w:rsidRPr="00B15556">
        <w:rPr>
          <w:sz w:val="16"/>
          <w:szCs w:val="16"/>
        </w:rPr>
        <w:t>за</w:t>
      </w:r>
      <w:proofErr w:type="gramEnd"/>
      <w:r w:rsidRPr="00B15556">
        <w:rPr>
          <w:sz w:val="16"/>
          <w:szCs w:val="16"/>
        </w:rPr>
        <w:t xml:space="preserve"> роботу і сумлінне виконання податкових зобов’язань!», – зазначила Наталя Федаш.</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На Дніпропетровщині продовжується робота щодо визначення критично важливої інфраструктури</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У Дніпропетровській обласній військовій адміністрації на чолі з першим заступником Голови обласної державної адміністрації – начальника обласної військової адміністрації Володимиром Орловим проведено чергове засідання комісії із визначення </w:t>
      </w:r>
      <w:proofErr w:type="gramStart"/>
      <w:r w:rsidRPr="00B15556">
        <w:rPr>
          <w:sz w:val="16"/>
          <w:szCs w:val="16"/>
        </w:rPr>
        <w:t>п</w:t>
      </w:r>
      <w:proofErr w:type="gramEnd"/>
      <w:r w:rsidRPr="00B15556">
        <w:rPr>
          <w:sz w:val="16"/>
          <w:szCs w:val="16"/>
        </w:rPr>
        <w:t>ідприємств, установ і організацій, які є критично важливими для функціонування економіки та забезпечення життєдіяльності населення Дніпропетровської області в особливий період (далі – Комісія).</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Від Головного Управління ДПС у Дніпропетровській області </w:t>
      </w:r>
      <w:proofErr w:type="gramStart"/>
      <w:r w:rsidRPr="00B15556">
        <w:rPr>
          <w:sz w:val="16"/>
          <w:szCs w:val="16"/>
        </w:rPr>
        <w:t>у</w:t>
      </w:r>
      <w:proofErr w:type="gramEnd"/>
      <w:r w:rsidRPr="00B15556">
        <w:rPr>
          <w:sz w:val="16"/>
          <w:szCs w:val="16"/>
        </w:rPr>
        <w:t xml:space="preserve"> </w:t>
      </w:r>
      <w:proofErr w:type="gramStart"/>
      <w:r w:rsidRPr="00B15556">
        <w:rPr>
          <w:sz w:val="16"/>
          <w:szCs w:val="16"/>
        </w:rPr>
        <w:t>заход</w:t>
      </w:r>
      <w:proofErr w:type="gramEnd"/>
      <w:r w:rsidRPr="00B15556">
        <w:rPr>
          <w:sz w:val="16"/>
          <w:szCs w:val="16"/>
        </w:rPr>
        <w:t>і прийняла участь керівниця податкової служби Дніпропетровщини Наталя Федаш.</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 xml:space="preserve">Комісією розглянуто </w:t>
      </w:r>
      <w:proofErr w:type="gramStart"/>
      <w:r w:rsidRPr="00B15556">
        <w:rPr>
          <w:sz w:val="16"/>
          <w:szCs w:val="16"/>
        </w:rPr>
        <w:t>п</w:t>
      </w:r>
      <w:proofErr w:type="gramEnd"/>
      <w:r w:rsidRPr="00B15556">
        <w:rPr>
          <w:sz w:val="16"/>
          <w:szCs w:val="16"/>
        </w:rPr>
        <w:t>ідстави для прийняття рішення щодо присвоєння підприємствам, установам та організаціям статусу критично важливих.</w:t>
      </w:r>
    </w:p>
    <w:p w:rsidR="002378A1" w:rsidRPr="00B15556" w:rsidRDefault="001222BC" w:rsidP="00414367">
      <w:pPr>
        <w:pStyle w:val="ac"/>
        <w:spacing w:before="0" w:beforeAutospacing="0" w:after="0" w:afterAutospacing="0"/>
        <w:ind w:firstLine="709"/>
        <w:jc w:val="both"/>
        <w:rPr>
          <w:sz w:val="16"/>
          <w:szCs w:val="16"/>
        </w:rPr>
      </w:pPr>
      <w:r w:rsidRPr="00B15556">
        <w:rPr>
          <w:sz w:val="16"/>
          <w:szCs w:val="16"/>
        </w:rPr>
        <w:t>Таким суб’єктам господарювання необхідно відповідати критеріям, які визначені Кабінетом Міні</w:t>
      </w:r>
      <w:proofErr w:type="gramStart"/>
      <w:r w:rsidRPr="00B15556">
        <w:rPr>
          <w:sz w:val="16"/>
          <w:szCs w:val="16"/>
        </w:rPr>
        <w:t>стр</w:t>
      </w:r>
      <w:proofErr w:type="gramEnd"/>
      <w:r w:rsidRPr="00B15556">
        <w:rPr>
          <w:sz w:val="16"/>
          <w:szCs w:val="16"/>
        </w:rPr>
        <w:t>ів України.</w:t>
      </w:r>
    </w:p>
    <w:p w:rsidR="002378A1" w:rsidRPr="006E3E5B" w:rsidRDefault="001222BC" w:rsidP="00414367">
      <w:pPr>
        <w:pStyle w:val="ac"/>
        <w:spacing w:before="0" w:beforeAutospacing="0" w:after="0" w:afterAutospacing="0"/>
        <w:ind w:firstLine="709"/>
        <w:jc w:val="both"/>
        <w:rPr>
          <w:sz w:val="16"/>
          <w:szCs w:val="16"/>
        </w:rPr>
      </w:pPr>
      <w:r w:rsidRPr="00B15556">
        <w:rPr>
          <w:sz w:val="16"/>
          <w:szCs w:val="16"/>
        </w:rPr>
        <w:t>Робота у цьому напрямку продовжується.</w:t>
      </w:r>
    </w:p>
    <w:p w:rsidR="00C6633F" w:rsidRDefault="00C6633F" w:rsidP="00FC5C34">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Послуги, роз’яснення, практична допомога: результати роботи мобільного ЦОПу за І </w:t>
      </w:r>
      <w:proofErr w:type="gramStart"/>
      <w:r w:rsidRPr="00FC5C34">
        <w:rPr>
          <w:rFonts w:ascii="Times New Roman" w:eastAsia="Times New Roman" w:hAnsi="Times New Roman" w:cs="Times New Roman"/>
          <w:b/>
          <w:bCs/>
          <w:kern w:val="36"/>
          <w:sz w:val="16"/>
          <w:szCs w:val="16"/>
          <w:lang w:eastAsia="ru-RU"/>
        </w:rPr>
        <w:t>п</w:t>
      </w:r>
      <w:proofErr w:type="gramEnd"/>
      <w:r w:rsidRPr="00FC5C34">
        <w:rPr>
          <w:rFonts w:ascii="Times New Roman" w:eastAsia="Times New Roman" w:hAnsi="Times New Roman" w:cs="Times New Roman"/>
          <w:b/>
          <w:bCs/>
          <w:kern w:val="36"/>
          <w:sz w:val="16"/>
          <w:szCs w:val="16"/>
          <w:lang w:eastAsia="ru-RU"/>
        </w:rPr>
        <w:t>івріччя поточного року</w:t>
      </w:r>
    </w:p>
    <w:p w:rsidR="002378A1" w:rsidRPr="00C6633F" w:rsidRDefault="001222BC" w:rsidP="00414367">
      <w:pPr>
        <w:pStyle w:val="ac"/>
        <w:spacing w:before="0" w:beforeAutospacing="0" w:after="0" w:afterAutospacing="0"/>
        <w:ind w:firstLine="709"/>
        <w:jc w:val="both"/>
        <w:rPr>
          <w:sz w:val="16"/>
          <w:szCs w:val="16"/>
        </w:rPr>
      </w:pPr>
      <w:r w:rsidRPr="00C6633F">
        <w:rPr>
          <w:sz w:val="16"/>
          <w:szCs w:val="16"/>
        </w:rPr>
        <w:t>Забезпечення зручних та доступних умов для отримання послуг і сервісів платниками – один з важливих напрямків роботи податкової служби Дніпропетровщини.</w:t>
      </w:r>
    </w:p>
    <w:p w:rsidR="002378A1" w:rsidRPr="00C6633F" w:rsidRDefault="001222BC" w:rsidP="00414367">
      <w:pPr>
        <w:pStyle w:val="ac"/>
        <w:spacing w:before="0" w:beforeAutospacing="0" w:after="0" w:afterAutospacing="0"/>
        <w:ind w:firstLine="709"/>
        <w:jc w:val="both"/>
        <w:rPr>
          <w:sz w:val="16"/>
          <w:szCs w:val="16"/>
        </w:rPr>
      </w:pPr>
      <w:proofErr w:type="gramStart"/>
      <w:r w:rsidRPr="00C6633F">
        <w:rPr>
          <w:sz w:val="16"/>
          <w:szCs w:val="16"/>
        </w:rPr>
        <w:t>З</w:t>
      </w:r>
      <w:proofErr w:type="gramEnd"/>
      <w:r w:rsidRPr="00C6633F">
        <w:rPr>
          <w:sz w:val="16"/>
          <w:szCs w:val="16"/>
        </w:rPr>
        <w:t xml:space="preserve"> метою надання адміністративних послуг протягом І півріччя 2024 року податківцями, задіяними у роботі мобільного ЦОПу, здійснено 1 200 виїздів до мешканців територіальних громад Дніпропетровської області та внутрішньо переміщених осіб (ВПО).</w:t>
      </w:r>
    </w:p>
    <w:p w:rsidR="002378A1" w:rsidRPr="00C6633F" w:rsidRDefault="001222BC" w:rsidP="00414367">
      <w:pPr>
        <w:pStyle w:val="ac"/>
        <w:spacing w:before="0" w:beforeAutospacing="0" w:after="0" w:afterAutospacing="0"/>
        <w:ind w:firstLine="709"/>
        <w:jc w:val="both"/>
        <w:rPr>
          <w:sz w:val="16"/>
          <w:szCs w:val="16"/>
        </w:rPr>
      </w:pPr>
      <w:r w:rsidRPr="00C6633F">
        <w:rPr>
          <w:sz w:val="16"/>
          <w:szCs w:val="16"/>
        </w:rPr>
        <w:t xml:space="preserve">У тому числі, з початку </w:t>
      </w:r>
      <w:proofErr w:type="gramStart"/>
      <w:r w:rsidRPr="00C6633F">
        <w:rPr>
          <w:sz w:val="16"/>
          <w:szCs w:val="16"/>
        </w:rPr>
        <w:t>поточного</w:t>
      </w:r>
      <w:proofErr w:type="gramEnd"/>
      <w:r w:rsidRPr="00C6633F">
        <w:rPr>
          <w:sz w:val="16"/>
          <w:szCs w:val="16"/>
        </w:rPr>
        <w:t xml:space="preserve"> року мобільний ЦОП здійснив 388 адресних виїздів до маломобільної групи населення та 751 виїзд до центрів надання адміністративних послуг (ЦНАП) територіальних громад Дніпропетровщини.</w:t>
      </w:r>
    </w:p>
    <w:p w:rsidR="002378A1" w:rsidRPr="00C6633F" w:rsidRDefault="001222BC" w:rsidP="00414367">
      <w:pPr>
        <w:pStyle w:val="ac"/>
        <w:spacing w:before="0" w:beforeAutospacing="0" w:after="0" w:afterAutospacing="0"/>
        <w:ind w:firstLine="709"/>
        <w:jc w:val="both"/>
        <w:rPr>
          <w:sz w:val="16"/>
          <w:szCs w:val="16"/>
        </w:rPr>
      </w:pPr>
      <w:r w:rsidRPr="00C6633F">
        <w:rPr>
          <w:sz w:val="16"/>
          <w:szCs w:val="16"/>
        </w:rPr>
        <w:t xml:space="preserve">Станом на 01.07.2024 фахівцями мобільного ЦОПу надано 4 026 адміністративних послуг, у т. ч. 573 адміністративні послуги </w:t>
      </w:r>
      <w:proofErr w:type="gramStart"/>
      <w:r w:rsidRPr="00C6633F">
        <w:rPr>
          <w:sz w:val="16"/>
          <w:szCs w:val="16"/>
        </w:rPr>
        <w:t>п</w:t>
      </w:r>
      <w:proofErr w:type="gramEnd"/>
      <w:r w:rsidRPr="00C6633F">
        <w:rPr>
          <w:sz w:val="16"/>
          <w:szCs w:val="16"/>
        </w:rPr>
        <w:t>ід час адресних виїздів до маломобільних груп населення та 10 036 інших послуг.</w:t>
      </w:r>
    </w:p>
    <w:p w:rsidR="002378A1" w:rsidRPr="00C6633F" w:rsidRDefault="001222BC" w:rsidP="00414367">
      <w:pPr>
        <w:pStyle w:val="ac"/>
        <w:spacing w:before="0" w:beforeAutospacing="0" w:after="0" w:afterAutospacing="0"/>
        <w:ind w:firstLine="709"/>
        <w:jc w:val="both"/>
        <w:rPr>
          <w:sz w:val="16"/>
          <w:szCs w:val="16"/>
        </w:rPr>
      </w:pPr>
      <w:r w:rsidRPr="00C6633F">
        <w:rPr>
          <w:sz w:val="16"/>
          <w:szCs w:val="16"/>
        </w:rPr>
        <w:t xml:space="preserve">Зокрема, </w:t>
      </w:r>
      <w:proofErr w:type="gramStart"/>
      <w:r w:rsidRPr="00C6633F">
        <w:rPr>
          <w:sz w:val="16"/>
          <w:szCs w:val="16"/>
        </w:rPr>
        <w:t>п</w:t>
      </w:r>
      <w:proofErr w:type="gramEnd"/>
      <w:r w:rsidRPr="00C6633F">
        <w:rPr>
          <w:sz w:val="16"/>
          <w:szCs w:val="16"/>
        </w:rPr>
        <w:t>ід час роботи мобільного ЦОПу в ЦНАПах територіальних громад Дніпропетровщини до фахівців Головного управління ДПС у Дніпропетровській області звернулось 6 010 громадян, якими отримано 1 761 адміністративна послуга та 5 167 інших послуг.</w:t>
      </w:r>
    </w:p>
    <w:p w:rsidR="002378A1" w:rsidRPr="00C6633F" w:rsidRDefault="001222BC" w:rsidP="00414367">
      <w:pPr>
        <w:pStyle w:val="ac"/>
        <w:spacing w:before="0" w:beforeAutospacing="0" w:after="0" w:afterAutospacing="0"/>
        <w:ind w:firstLine="709"/>
        <w:jc w:val="both"/>
        <w:rPr>
          <w:sz w:val="16"/>
          <w:szCs w:val="16"/>
        </w:rPr>
      </w:pPr>
      <w:r w:rsidRPr="00C6633F">
        <w:rPr>
          <w:sz w:val="16"/>
          <w:szCs w:val="16"/>
        </w:rPr>
        <w:t>Мобільний ЦОП – зручний формат податкового сервісу і оперативного надання адміністративних послуг для платникі</w:t>
      </w:r>
      <w:proofErr w:type="gramStart"/>
      <w:r w:rsidRPr="00C6633F">
        <w:rPr>
          <w:sz w:val="16"/>
          <w:szCs w:val="16"/>
        </w:rPr>
        <w:t>в</w:t>
      </w:r>
      <w:proofErr w:type="gramEnd"/>
      <w:r w:rsidRPr="00C6633F">
        <w:rPr>
          <w:sz w:val="16"/>
          <w:szCs w:val="16"/>
        </w:rPr>
        <w:t>.</w:t>
      </w:r>
    </w:p>
    <w:p w:rsidR="002378A1" w:rsidRPr="006E3E5B" w:rsidRDefault="001222BC" w:rsidP="00414367">
      <w:pPr>
        <w:pStyle w:val="ac"/>
        <w:spacing w:before="0" w:beforeAutospacing="0" w:after="0" w:afterAutospacing="0"/>
        <w:ind w:firstLine="709"/>
        <w:jc w:val="both"/>
        <w:rPr>
          <w:sz w:val="16"/>
          <w:szCs w:val="16"/>
        </w:rPr>
      </w:pPr>
      <w:r w:rsidRPr="00C6633F">
        <w:rPr>
          <w:sz w:val="16"/>
          <w:szCs w:val="16"/>
        </w:rPr>
        <w:t>Робота трива</w:t>
      </w:r>
      <w:proofErr w:type="gramStart"/>
      <w:r w:rsidRPr="00C6633F">
        <w:rPr>
          <w:sz w:val="16"/>
          <w:szCs w:val="16"/>
        </w:rPr>
        <w:t>є.</w:t>
      </w:r>
      <w:proofErr w:type="gramEnd"/>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ДПС продовжує міжнародну співпрацю з питань аудиту</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 xml:space="preserve">Впровадження європейських стандартів у діяльність податкових органів потребує якісного </w:t>
      </w:r>
      <w:proofErr w:type="gramStart"/>
      <w:r w:rsidRPr="00414367">
        <w:rPr>
          <w:sz w:val="16"/>
          <w:szCs w:val="16"/>
        </w:rPr>
        <w:t>п</w:t>
      </w:r>
      <w:proofErr w:type="gramEnd"/>
      <w:r w:rsidRPr="00414367">
        <w:rPr>
          <w:sz w:val="16"/>
          <w:szCs w:val="16"/>
        </w:rPr>
        <w:t xml:space="preserve">ідходу з урахуванням вимог Національної стратегії доходів  до 2030 року, затвердженої розпорядженням Кабінету Міністрів України від 27 грудня 2023 року № 1218-р (далі – НСД). Відповідно до попередньо узгоджених з експертами МВФ </w:t>
      </w:r>
      <w:proofErr w:type="gramStart"/>
      <w:r w:rsidRPr="00414367">
        <w:rPr>
          <w:sz w:val="16"/>
          <w:szCs w:val="16"/>
        </w:rPr>
        <w:t>пр</w:t>
      </w:r>
      <w:proofErr w:type="gramEnd"/>
      <w:r w:rsidRPr="00414367">
        <w:rPr>
          <w:sz w:val="16"/>
          <w:szCs w:val="16"/>
        </w:rPr>
        <w:t>іоритетних напрямів роботи, працівники ДПС беруть участь у роботі експертних груп із перегляду положень чинного податкового законодавства України.</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 xml:space="preserve">Так, зокрема, у липні 2024 року податківці провели серію </w:t>
      </w:r>
      <w:proofErr w:type="gramStart"/>
      <w:r w:rsidRPr="00414367">
        <w:rPr>
          <w:sz w:val="16"/>
          <w:szCs w:val="16"/>
        </w:rPr>
        <w:t>онлайн-зустр</w:t>
      </w:r>
      <w:proofErr w:type="gramEnd"/>
      <w:r w:rsidRPr="00414367">
        <w:rPr>
          <w:sz w:val="16"/>
          <w:szCs w:val="16"/>
        </w:rPr>
        <w:t>ічей з експертом МВФ Сьюзан Бетс щодо перегляду законодавства та обговорення практики податкового аудиту.</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 xml:space="preserve">Учасники опрацьовують низку питань, що виникають при проведенні податкових </w:t>
      </w:r>
      <w:proofErr w:type="gramStart"/>
      <w:r w:rsidRPr="00414367">
        <w:rPr>
          <w:sz w:val="16"/>
          <w:szCs w:val="16"/>
        </w:rPr>
        <w:t>перев</w:t>
      </w:r>
      <w:proofErr w:type="gramEnd"/>
      <w:r w:rsidRPr="00414367">
        <w:rPr>
          <w:sz w:val="16"/>
          <w:szCs w:val="16"/>
        </w:rPr>
        <w:t>ірок, обговорюють пропозиції щодо подальшої взаємодії з урахуванням завдань, встановлених НСД. </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 xml:space="preserve">ДПС зацікавлена в отриманні експертної допомоги та впровадженні найкращих </w:t>
      </w:r>
      <w:proofErr w:type="gramStart"/>
      <w:r w:rsidRPr="00414367">
        <w:rPr>
          <w:sz w:val="16"/>
          <w:szCs w:val="16"/>
        </w:rPr>
        <w:t>св</w:t>
      </w:r>
      <w:proofErr w:type="gramEnd"/>
      <w:r w:rsidRPr="00414367">
        <w:rPr>
          <w:sz w:val="16"/>
          <w:szCs w:val="16"/>
        </w:rPr>
        <w:t>ітових практик, що особливо актуально на шляху України до Європейської інтеграції.</w:t>
      </w:r>
    </w:p>
    <w:p w:rsidR="002378A1" w:rsidRPr="006E3E5B" w:rsidRDefault="001222BC" w:rsidP="00414367">
      <w:pPr>
        <w:pStyle w:val="ac"/>
        <w:spacing w:before="0" w:beforeAutospacing="0" w:after="0" w:afterAutospacing="0"/>
        <w:ind w:firstLine="709"/>
        <w:jc w:val="both"/>
        <w:rPr>
          <w:sz w:val="16"/>
          <w:szCs w:val="16"/>
        </w:rPr>
      </w:pPr>
      <w:r w:rsidRPr="00414367">
        <w:rPr>
          <w:sz w:val="16"/>
          <w:szCs w:val="16"/>
        </w:rPr>
        <w:t xml:space="preserve">За результатами місії експертами МВФ буде </w:t>
      </w:r>
      <w:proofErr w:type="gramStart"/>
      <w:r w:rsidRPr="00414367">
        <w:rPr>
          <w:sz w:val="16"/>
          <w:szCs w:val="16"/>
        </w:rPr>
        <w:t>п</w:t>
      </w:r>
      <w:proofErr w:type="gramEnd"/>
      <w:r w:rsidRPr="00414367">
        <w:rPr>
          <w:sz w:val="16"/>
          <w:szCs w:val="16"/>
        </w:rPr>
        <w:t>ідготовлено Звіт про результати роботи з ДПС, що сприятиме ухваленню ефективних рішень щодо підвищення рівня обслуговування платників податків.</w:t>
      </w:r>
    </w:p>
    <w:p w:rsidR="002378A1" w:rsidRPr="00FC5C34" w:rsidRDefault="002378A1"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Суд </w:t>
      </w:r>
      <w:proofErr w:type="gramStart"/>
      <w:r w:rsidRPr="00FC5C34">
        <w:rPr>
          <w:rFonts w:ascii="Times New Roman" w:eastAsia="Times New Roman" w:hAnsi="Times New Roman" w:cs="Times New Roman"/>
          <w:b/>
          <w:bCs/>
          <w:kern w:val="36"/>
          <w:sz w:val="16"/>
          <w:szCs w:val="16"/>
          <w:lang w:eastAsia="ru-RU"/>
        </w:rPr>
        <w:t>п</w:t>
      </w:r>
      <w:proofErr w:type="gramEnd"/>
      <w:r w:rsidRPr="00FC5C34">
        <w:rPr>
          <w:rFonts w:ascii="Times New Roman" w:eastAsia="Times New Roman" w:hAnsi="Times New Roman" w:cs="Times New Roman"/>
          <w:b/>
          <w:bCs/>
          <w:kern w:val="36"/>
          <w:sz w:val="16"/>
          <w:szCs w:val="16"/>
          <w:lang w:eastAsia="ru-RU"/>
        </w:rPr>
        <w:t>ідтвердив правомірність прийнятих податкових повідомлень-рішень</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 xml:space="preserve">Судом касаційної інстанції </w:t>
      </w:r>
      <w:proofErr w:type="gramStart"/>
      <w:r w:rsidRPr="00662C28">
        <w:rPr>
          <w:sz w:val="16"/>
          <w:szCs w:val="16"/>
        </w:rPr>
        <w:t>п</w:t>
      </w:r>
      <w:proofErr w:type="gramEnd"/>
      <w:r w:rsidRPr="00662C28">
        <w:rPr>
          <w:sz w:val="16"/>
          <w:szCs w:val="16"/>
        </w:rPr>
        <w:t>ідтримано позицію контролюючого органу щодо правомірності прийнятих податкових повідомлень-рішень, якими до платника застосовано штрафні санкції за здійснення роздрібної торгівлі пальним через електронний контрольно-касовий апарат, не зазначений у ліцензії, та за ненадання документів до перевірки на письмове звернення контролюючого органу.</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Судом касаційної інстанції засвідчено, що суд апеляційної інстанції зробив правильні висновки, обґрунтовано при цьому відхиливши посилання позивача щодо дотримання ним процедури внесення змін до ліцензії, оскільки вчинення ліцензіатом належних дій щодо внесення змін до ліцензії на право роздрібної торгі</w:t>
      </w:r>
      <w:proofErr w:type="gramStart"/>
      <w:r w:rsidRPr="00662C28">
        <w:rPr>
          <w:sz w:val="16"/>
          <w:szCs w:val="16"/>
        </w:rPr>
        <w:t>вл</w:t>
      </w:r>
      <w:proofErr w:type="gramEnd"/>
      <w:r w:rsidRPr="00662C28">
        <w:rPr>
          <w:sz w:val="16"/>
          <w:szCs w:val="16"/>
        </w:rPr>
        <w:t>і пальним не спростовує здійснення ним розрахункових операцій до внесення контролюючим органом у встановленому порядку змі</w:t>
      </w:r>
      <w:proofErr w:type="gramStart"/>
      <w:r w:rsidRPr="00662C28">
        <w:rPr>
          <w:sz w:val="16"/>
          <w:szCs w:val="16"/>
        </w:rPr>
        <w:t>н</w:t>
      </w:r>
      <w:proofErr w:type="gramEnd"/>
      <w:r w:rsidRPr="00662C28">
        <w:rPr>
          <w:sz w:val="16"/>
          <w:szCs w:val="16"/>
        </w:rPr>
        <w:t xml:space="preserve"> у додаток до ліцензії через РРО, тобто відомості про який відсутні у ліцензії на час проведеного контрольного заходу.</w:t>
      </w:r>
    </w:p>
    <w:p w:rsidR="002378A1" w:rsidRPr="006E3E5B" w:rsidRDefault="001222BC" w:rsidP="00662C28">
      <w:pPr>
        <w:pStyle w:val="ac"/>
        <w:spacing w:before="0" w:beforeAutospacing="0" w:after="0" w:afterAutospacing="0"/>
        <w:ind w:firstLine="709"/>
        <w:jc w:val="both"/>
        <w:rPr>
          <w:sz w:val="16"/>
          <w:szCs w:val="16"/>
        </w:rPr>
      </w:pPr>
      <w:proofErr w:type="gramStart"/>
      <w:r w:rsidRPr="00662C28">
        <w:rPr>
          <w:sz w:val="16"/>
          <w:szCs w:val="16"/>
        </w:rPr>
        <w:t>Відхиляючи доводи позивача про дотримання ним процедури внесення змін до ліцензії, суд апеляційної інстанції вірно вказав на те, що визначення законодавцем порядку та строку внесення змін до ліцензії не наділяє суб`єкта господарювання правом здійснення ліцензованої діяльності до внесення відповідних змін до ліцензії, й тому</w:t>
      </w:r>
      <w:proofErr w:type="gramEnd"/>
      <w:r w:rsidRPr="00662C28">
        <w:rPr>
          <w:sz w:val="16"/>
          <w:szCs w:val="16"/>
        </w:rPr>
        <w:t xml:space="preserve"> обґрунтовано резюмував, що позивач не вправі був використовувати електронний контрольно-касовий апарат (книгу </w:t>
      </w:r>
      <w:proofErr w:type="gramStart"/>
      <w:r w:rsidRPr="00662C28">
        <w:rPr>
          <w:sz w:val="16"/>
          <w:szCs w:val="16"/>
        </w:rPr>
        <w:t>обл</w:t>
      </w:r>
      <w:proofErr w:type="gramEnd"/>
      <w:r w:rsidRPr="00662C28">
        <w:rPr>
          <w:sz w:val="16"/>
          <w:szCs w:val="16"/>
        </w:rPr>
        <w:t xml:space="preserve">іку розрахункових операцій), що не внесений до ліцензії, для здійснення ліцензованої діяльності з продажу пального, з посиланням на подальше внесення таких даних до додатку до ліцензії, адже за нормами частини другої статті 17 Закону України від 19.12.1995 № 481/95-ВР «Про державне регулювання виробництва і обігу спирту етилового, коньячного і плодового, алкогольних напоїв, тютюнових виробів, </w:t>
      </w:r>
      <w:proofErr w:type="gramStart"/>
      <w:r w:rsidRPr="00662C28">
        <w:rPr>
          <w:sz w:val="16"/>
          <w:szCs w:val="16"/>
        </w:rPr>
        <w:t>р</w:t>
      </w:r>
      <w:proofErr w:type="gramEnd"/>
      <w:r w:rsidRPr="00662C28">
        <w:rPr>
          <w:sz w:val="16"/>
          <w:szCs w:val="16"/>
        </w:rPr>
        <w:t>ідин, що використовуються в електронних сигаретах, та пального» (далі – Закон № 481/95-ВР) суб`єкт господарювання не звільняється від відповідальності за відповідне правопорушення, вчинене у межах встановленого частиною п`ятдесят четвертою статті 15 Закону № 481/95-ВР строку.      </w:t>
      </w:r>
    </w:p>
    <w:p w:rsidR="002378A1" w:rsidRPr="006E3E5B" w:rsidRDefault="001222BC" w:rsidP="00662C28">
      <w:pPr>
        <w:pStyle w:val="ac"/>
        <w:spacing w:before="0" w:beforeAutospacing="0" w:after="0" w:afterAutospacing="0"/>
        <w:ind w:firstLine="709"/>
        <w:jc w:val="both"/>
        <w:rPr>
          <w:sz w:val="16"/>
          <w:szCs w:val="16"/>
        </w:rPr>
      </w:pPr>
      <w:proofErr w:type="gramStart"/>
      <w:r w:rsidRPr="00662C28">
        <w:rPr>
          <w:sz w:val="16"/>
          <w:szCs w:val="16"/>
        </w:rPr>
        <w:t>Також у відповідь на письмове звернення податкового органу про надання копій документів позивач надав документи не у повному обсязі. Роблячи висновки в цій частині спору суд апеляційної інстанції зауважив на тому, що визначене пунктом 86.7 статті 86 Податкового кодексу України (далі – ПК України) право платника податку подати додаткові документи і пояснення разом із</w:t>
      </w:r>
      <w:proofErr w:type="gramEnd"/>
      <w:r w:rsidRPr="00662C28">
        <w:rPr>
          <w:sz w:val="16"/>
          <w:szCs w:val="16"/>
        </w:rPr>
        <w:t xml:space="preserve"> запереченнями на висновки завершеної податкової перевірки не звільняє його від визначеного пунктом 85.2 статті 85 ПК України обов</w:t>
      </w:r>
      <w:proofErr w:type="gramStart"/>
      <w:r w:rsidRPr="00662C28">
        <w:rPr>
          <w:sz w:val="16"/>
          <w:szCs w:val="16"/>
        </w:rPr>
        <w:t>`я</w:t>
      </w:r>
      <w:proofErr w:type="gramEnd"/>
      <w:r w:rsidRPr="00662C28">
        <w:rPr>
          <w:sz w:val="16"/>
          <w:szCs w:val="16"/>
        </w:rPr>
        <w:t>зку надати посадовим (службовим) особам контролюючих органів у повному обсязі всі документи, що належать або пов`язані з предметом перевірки.</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 xml:space="preserve">Суд касаційної інстанції погоджується з цим висновком, оскільки надання запитуваних документів поза межами проведеного контрольного заходу – разом із запереченнями на </w:t>
      </w:r>
      <w:proofErr w:type="gramStart"/>
      <w:r w:rsidRPr="00662C28">
        <w:rPr>
          <w:sz w:val="16"/>
          <w:szCs w:val="16"/>
        </w:rPr>
        <w:t>акт</w:t>
      </w:r>
      <w:proofErr w:type="gramEnd"/>
      <w:r w:rsidRPr="00662C28">
        <w:rPr>
          <w:sz w:val="16"/>
          <w:szCs w:val="16"/>
        </w:rPr>
        <w:t xml:space="preserve"> перевірки не спростовує ненадання означених документів у визначений податковим органом строк при здійсненні податкового контролю, за що до позивача застосовано штрафні санкції.</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 xml:space="preserve">Відтак, Касаційним адміністративним судом у складі </w:t>
      </w:r>
      <w:proofErr w:type="gramStart"/>
      <w:r w:rsidRPr="00662C28">
        <w:rPr>
          <w:sz w:val="16"/>
          <w:szCs w:val="16"/>
        </w:rPr>
        <w:t>Верховного</w:t>
      </w:r>
      <w:proofErr w:type="gramEnd"/>
      <w:r w:rsidRPr="00662C28">
        <w:rPr>
          <w:sz w:val="16"/>
          <w:szCs w:val="16"/>
        </w:rPr>
        <w:t xml:space="preserve"> Суду від 27.06.2024 у справі № 580/4890/23 касаційну скаргу Касаційну скаргу позивача залишено без задоволення, а постанову Шостого апеляційного адміністративного суду від 06.02.2024 – залишено без змін.</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У Дніпровській міській раді проведено засідання робочої групи з питань збільшення податкових надходжень</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У Дніпровській міській раді проведено засідання робочої групи з питання збільшення надходжень </w:t>
      </w:r>
      <w:proofErr w:type="gramStart"/>
      <w:r w:rsidRPr="00781C0C">
        <w:rPr>
          <w:sz w:val="16"/>
          <w:szCs w:val="16"/>
        </w:rPr>
        <w:t>до</w:t>
      </w:r>
      <w:proofErr w:type="gramEnd"/>
      <w:r w:rsidRPr="00781C0C">
        <w:rPr>
          <w:sz w:val="16"/>
          <w:szCs w:val="16"/>
        </w:rPr>
        <w:t xml:space="preserve"> </w:t>
      </w:r>
      <w:proofErr w:type="gramStart"/>
      <w:r w:rsidRPr="00781C0C">
        <w:rPr>
          <w:sz w:val="16"/>
          <w:szCs w:val="16"/>
        </w:rPr>
        <w:t>бюджету</w:t>
      </w:r>
      <w:proofErr w:type="gramEnd"/>
      <w:r w:rsidRPr="00781C0C">
        <w:rPr>
          <w:sz w:val="16"/>
          <w:szCs w:val="16"/>
        </w:rPr>
        <w:t xml:space="preserve"> Дніпровської міської територіальної громади за участі заступника начальника Головного управління ДПС у Дніпропетровській області Максима Яіцького.</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Головний меседж заходу – недопущення втрат бюджету </w:t>
      </w:r>
      <w:proofErr w:type="gramStart"/>
      <w:r w:rsidRPr="00781C0C">
        <w:rPr>
          <w:sz w:val="16"/>
          <w:szCs w:val="16"/>
        </w:rPr>
        <w:t>м</w:t>
      </w:r>
      <w:proofErr w:type="gramEnd"/>
      <w:r w:rsidRPr="00781C0C">
        <w:rPr>
          <w:sz w:val="16"/>
          <w:szCs w:val="16"/>
        </w:rPr>
        <w:t>. Дніпра з плати за землю та податку на нерухоме майно, відмінне від земельної ділянки. </w:t>
      </w:r>
    </w:p>
    <w:p w:rsidR="002378A1" w:rsidRPr="00781C0C" w:rsidRDefault="001222BC" w:rsidP="00662C28">
      <w:pPr>
        <w:pStyle w:val="ac"/>
        <w:spacing w:before="0" w:beforeAutospacing="0" w:after="0" w:afterAutospacing="0"/>
        <w:ind w:firstLine="709"/>
        <w:jc w:val="both"/>
        <w:rPr>
          <w:sz w:val="16"/>
          <w:szCs w:val="16"/>
        </w:rPr>
      </w:pPr>
      <w:proofErr w:type="gramStart"/>
      <w:r w:rsidRPr="00781C0C">
        <w:rPr>
          <w:sz w:val="16"/>
          <w:szCs w:val="16"/>
        </w:rPr>
        <w:t>П</w:t>
      </w:r>
      <w:proofErr w:type="gramEnd"/>
      <w:r w:rsidRPr="00781C0C">
        <w:rPr>
          <w:sz w:val="16"/>
          <w:szCs w:val="16"/>
        </w:rPr>
        <w:t>ідбито підсумки роботи за І півріччя  2024 року по відпрацюванню додаткових надходжень до бюджету Дніпровської міської територіальної громади за рахунок виявлених резервів.</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Говорили про подальшу взаємодію з органами </w:t>
      </w:r>
      <w:proofErr w:type="gramStart"/>
      <w:r w:rsidRPr="00781C0C">
        <w:rPr>
          <w:sz w:val="16"/>
          <w:szCs w:val="16"/>
        </w:rPr>
        <w:t>м</w:t>
      </w:r>
      <w:proofErr w:type="gramEnd"/>
      <w:r w:rsidRPr="00781C0C">
        <w:rPr>
          <w:sz w:val="16"/>
          <w:szCs w:val="16"/>
        </w:rPr>
        <w:t>ісцевого самоврядування у питаннях наповнення бюджету за рахунок податкових надходжень. </w:t>
      </w:r>
    </w:p>
    <w:p w:rsidR="002378A1" w:rsidRPr="006E3E5B" w:rsidRDefault="001222BC" w:rsidP="00662C28">
      <w:pPr>
        <w:pStyle w:val="ac"/>
        <w:spacing w:before="0" w:beforeAutospacing="0" w:after="0" w:afterAutospacing="0"/>
        <w:ind w:firstLine="709"/>
        <w:jc w:val="both"/>
        <w:rPr>
          <w:sz w:val="16"/>
          <w:szCs w:val="16"/>
        </w:rPr>
      </w:pPr>
      <w:r w:rsidRPr="00781C0C">
        <w:rPr>
          <w:sz w:val="16"/>
          <w:szCs w:val="16"/>
        </w:rPr>
        <w:lastRenderedPageBreak/>
        <w:t xml:space="preserve">«Своєчасне і у повному обсязі наповнення бюджетів має </w:t>
      </w:r>
      <w:proofErr w:type="gramStart"/>
      <w:r w:rsidRPr="00781C0C">
        <w:rPr>
          <w:sz w:val="16"/>
          <w:szCs w:val="16"/>
        </w:rPr>
        <w:t>пр</w:t>
      </w:r>
      <w:proofErr w:type="gramEnd"/>
      <w:r w:rsidRPr="00781C0C">
        <w:rPr>
          <w:sz w:val="16"/>
          <w:szCs w:val="16"/>
        </w:rPr>
        <w:t>іоритетне значення для стабільного функціонування економіки, тому важливо сприяти розвитку податкового потенціалу нашого міста», - зазначив Максим Яіцький.</w:t>
      </w: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Юридична особа з 01.01.2024 перейшла з четвертої групи на третю групу сплати єдиного податку: декларування МПЗ за 2023 </w:t>
      </w:r>
      <w:proofErr w:type="gramStart"/>
      <w:r w:rsidRPr="00FC5C34">
        <w:rPr>
          <w:rFonts w:ascii="Times New Roman" w:eastAsia="Times New Roman" w:hAnsi="Times New Roman" w:cs="Times New Roman"/>
          <w:b/>
          <w:bCs/>
          <w:kern w:val="36"/>
          <w:sz w:val="16"/>
          <w:szCs w:val="16"/>
          <w:lang w:eastAsia="ru-RU"/>
        </w:rPr>
        <w:t>р</w:t>
      </w:r>
      <w:proofErr w:type="gramEnd"/>
      <w:r w:rsidRPr="00FC5C34">
        <w:rPr>
          <w:rFonts w:ascii="Times New Roman" w:eastAsia="Times New Roman" w:hAnsi="Times New Roman" w:cs="Times New Roman"/>
          <w:b/>
          <w:bCs/>
          <w:kern w:val="36"/>
          <w:sz w:val="16"/>
          <w:szCs w:val="16"/>
          <w:lang w:eastAsia="ru-RU"/>
        </w:rPr>
        <w:t>ік</w:t>
      </w:r>
    </w:p>
    <w:p w:rsidR="002378A1" w:rsidRPr="00781C0C" w:rsidRDefault="00662C28" w:rsidP="00662C28">
      <w:pPr>
        <w:pStyle w:val="ac"/>
        <w:spacing w:before="0" w:beforeAutospacing="0" w:after="0" w:afterAutospacing="0"/>
        <w:ind w:firstLine="709"/>
        <w:jc w:val="both"/>
        <w:rPr>
          <w:sz w:val="16"/>
          <w:szCs w:val="16"/>
        </w:rPr>
      </w:pPr>
      <w:proofErr w:type="gramStart"/>
      <w:r w:rsidRPr="00781C0C">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781C0C">
        <w:rPr>
          <w:sz w:val="16"/>
          <w:szCs w:val="16"/>
        </w:rPr>
        <w:t xml:space="preserve"> Нікопольської, Марганецької, Томаківської державних податкових інспекцій та ДПІ у м</w:t>
      </w:r>
      <w:proofErr w:type="gramStart"/>
      <w:r w:rsidRPr="00781C0C">
        <w:rPr>
          <w:sz w:val="16"/>
          <w:szCs w:val="16"/>
        </w:rPr>
        <w:t>.П</w:t>
      </w:r>
      <w:proofErr w:type="gramEnd"/>
      <w:r w:rsidRPr="00781C0C">
        <w:rPr>
          <w:sz w:val="16"/>
          <w:szCs w:val="16"/>
        </w:rPr>
        <w:t xml:space="preserve">окрові)  </w:t>
      </w:r>
      <w:r w:rsidR="001222BC" w:rsidRPr="00781C0C">
        <w:rPr>
          <w:sz w:val="16"/>
          <w:szCs w:val="16"/>
        </w:rPr>
        <w:t xml:space="preserve">звертає увагу, що відповідно до п. 297 прим. 1.1 ст. 297 прим. 1 Податкового кодексу України (далі – ПКУ) платники єдиного податку – власники, орендарі, користувачі на інших умовах (у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w:t>
      </w:r>
      <w:proofErr w:type="gramStart"/>
      <w:r w:rsidR="001222BC" w:rsidRPr="00781C0C">
        <w:rPr>
          <w:sz w:val="16"/>
          <w:szCs w:val="16"/>
        </w:rPr>
        <w:t>р</w:t>
      </w:r>
      <w:proofErr w:type="gramEnd"/>
      <w:r w:rsidR="001222BC" w:rsidRPr="00781C0C">
        <w:rPr>
          <w:sz w:val="16"/>
          <w:szCs w:val="16"/>
        </w:rPr>
        <w:t>ік.</w:t>
      </w:r>
    </w:p>
    <w:p w:rsidR="002378A1" w:rsidRPr="00781C0C" w:rsidRDefault="001222BC" w:rsidP="00662C28">
      <w:pPr>
        <w:pStyle w:val="ac"/>
        <w:spacing w:before="0" w:beforeAutospacing="0" w:after="0" w:afterAutospacing="0"/>
        <w:ind w:firstLine="709"/>
        <w:jc w:val="both"/>
        <w:rPr>
          <w:sz w:val="16"/>
          <w:szCs w:val="16"/>
        </w:rPr>
      </w:pPr>
      <w:proofErr w:type="gramStart"/>
      <w:r w:rsidRPr="00781C0C">
        <w:rPr>
          <w:sz w:val="16"/>
          <w:szCs w:val="16"/>
        </w:rPr>
        <w:t>Мінімальне податкове зобов’язання (далі – МПЗ) –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w:t>
      </w:r>
      <w:proofErr w:type="gramEnd"/>
      <w:r w:rsidRPr="00781C0C">
        <w:rPr>
          <w:sz w:val="16"/>
          <w:szCs w:val="16"/>
        </w:rPr>
        <w:t xml:space="preserve">ілянками, віднесеними </w:t>
      </w:r>
      <w:proofErr w:type="gramStart"/>
      <w:r w:rsidRPr="00781C0C">
        <w:rPr>
          <w:sz w:val="16"/>
          <w:szCs w:val="16"/>
        </w:rPr>
        <w:t>до</w:t>
      </w:r>
      <w:proofErr w:type="gramEnd"/>
      <w:r w:rsidRPr="00781C0C">
        <w:rPr>
          <w:sz w:val="16"/>
          <w:szCs w:val="16"/>
        </w:rPr>
        <w:t xml:space="preserve"> сільськогосподарських угідь, розрахована відповідно до ПКУ. Сума МПЗ, визначених щодо кожної із земельних ділянок, право користування якими належить одній юридичній або фізичній особі, у тому числі фізичній особі – </w:t>
      </w:r>
      <w:proofErr w:type="gramStart"/>
      <w:r w:rsidRPr="00781C0C">
        <w:rPr>
          <w:sz w:val="16"/>
          <w:szCs w:val="16"/>
        </w:rPr>
        <w:t>п</w:t>
      </w:r>
      <w:proofErr w:type="gramEnd"/>
      <w:r w:rsidRPr="00781C0C">
        <w:rPr>
          <w:sz w:val="16"/>
          <w:szCs w:val="16"/>
        </w:rPr>
        <w:t>ідприємцю, є загальним МПЗ (п.п. 14.1.114 прим. 2 п. 14.1 ст.14 ПКУ).</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МПЗ визначається за період володіння (користування) земельною ділянкою, який припадає на відповідний податковий (звітний) </w:t>
      </w:r>
      <w:proofErr w:type="gramStart"/>
      <w:r w:rsidRPr="00781C0C">
        <w:rPr>
          <w:sz w:val="16"/>
          <w:szCs w:val="16"/>
        </w:rPr>
        <w:t>р</w:t>
      </w:r>
      <w:proofErr w:type="gramEnd"/>
      <w:r w:rsidRPr="00781C0C">
        <w:rPr>
          <w:sz w:val="16"/>
          <w:szCs w:val="16"/>
        </w:rPr>
        <w:t>ік (п.п. 38 прим. 1.1.4 п. 38 прим. 1.1 ст. 38 прим. 1 ПКУ).</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При цьому з урахуванням п.п. 298.8.1 п. 298.8 ст. 298 ПКУ сільськогосподарські товаровиробники для переходу на спрощену систему оподаткування або щорічного </w:t>
      </w:r>
      <w:proofErr w:type="gramStart"/>
      <w:r w:rsidRPr="00781C0C">
        <w:rPr>
          <w:sz w:val="16"/>
          <w:szCs w:val="16"/>
        </w:rPr>
        <w:t>п</w:t>
      </w:r>
      <w:proofErr w:type="gramEnd"/>
      <w:r w:rsidRPr="00781C0C">
        <w:rPr>
          <w:sz w:val="16"/>
          <w:szCs w:val="16"/>
        </w:rPr>
        <w:t>ідтвердження статусу платника єдиного податку подають, зокрема, не пізніше 20 лютого поточного року:</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 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 – контролюючому органу за своїм </w:t>
      </w:r>
      <w:proofErr w:type="gramStart"/>
      <w:r w:rsidRPr="00781C0C">
        <w:rPr>
          <w:sz w:val="16"/>
          <w:szCs w:val="16"/>
        </w:rPr>
        <w:t>м</w:t>
      </w:r>
      <w:proofErr w:type="gramEnd"/>
      <w:r w:rsidRPr="00781C0C">
        <w:rPr>
          <w:sz w:val="16"/>
          <w:szCs w:val="16"/>
        </w:rPr>
        <w:t>ісцезнаходженням (місцем перебування на податковому облі</w:t>
      </w:r>
      <w:proofErr w:type="gramStart"/>
      <w:r w:rsidRPr="00781C0C">
        <w:rPr>
          <w:sz w:val="16"/>
          <w:szCs w:val="16"/>
        </w:rPr>
        <w:t>ку);</w:t>
      </w:r>
      <w:proofErr w:type="gramEnd"/>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 звітну податкову декларацію з податку на поточний </w:t>
      </w:r>
      <w:proofErr w:type="gramStart"/>
      <w:r w:rsidRPr="00781C0C">
        <w:rPr>
          <w:sz w:val="16"/>
          <w:szCs w:val="16"/>
        </w:rPr>
        <w:t>р</w:t>
      </w:r>
      <w:proofErr w:type="gramEnd"/>
      <w:r w:rsidRPr="00781C0C">
        <w:rPr>
          <w:sz w:val="16"/>
          <w:szCs w:val="16"/>
        </w:rPr>
        <w:t>ік окремо щодо кожної земельної ділянки – контролюючому органу за місцем розташування такої земельної ділянки (юридичні особи).</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Форма податкової декларації платника єдиного податку четвертої групи затверджена наказом Міністерства фінансів України від 19.06.2015 (із змінами) № 578, із змінами (далі – Декларація).</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Додаток 1 «Відомості про наявність земельних ділянок» (далі – Додаток 1) та додаток 3 «Розрахунок загального мінімального податкового зобов’язання за податковий (звітний) </w:t>
      </w:r>
      <w:proofErr w:type="gramStart"/>
      <w:r w:rsidRPr="00781C0C">
        <w:rPr>
          <w:sz w:val="16"/>
          <w:szCs w:val="16"/>
        </w:rPr>
        <w:t>р</w:t>
      </w:r>
      <w:proofErr w:type="gramEnd"/>
      <w:r w:rsidRPr="00781C0C">
        <w:rPr>
          <w:sz w:val="16"/>
          <w:szCs w:val="16"/>
        </w:rPr>
        <w:t>ік» (далі – Додаток 3) є невід’ємними частинами Декларації та подаються як до звітної, так і до загальної Декларацій.</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Відповідно до абзацу другого п. 297 прим. 1.7 ст. 297 прим. 1 ПКУ при позитивному значенні </w:t>
      </w:r>
      <w:proofErr w:type="gramStart"/>
      <w:r w:rsidRPr="00781C0C">
        <w:rPr>
          <w:sz w:val="16"/>
          <w:szCs w:val="16"/>
        </w:rPr>
        <w:t>р</w:t>
      </w:r>
      <w:proofErr w:type="gramEnd"/>
      <w:r w:rsidRPr="00781C0C">
        <w:rPr>
          <w:sz w:val="16"/>
          <w:szCs w:val="16"/>
        </w:rPr>
        <w:t xml:space="preserve">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 єдиного податку четвертої групи зобов’язаний збільшити визначену в податковій декларації за наступний за звітним податковий (звітний) </w:t>
      </w:r>
      <w:proofErr w:type="gramStart"/>
      <w:r w:rsidRPr="00781C0C">
        <w:rPr>
          <w:sz w:val="16"/>
          <w:szCs w:val="16"/>
        </w:rPr>
        <w:t>р</w:t>
      </w:r>
      <w:proofErr w:type="gramEnd"/>
      <w:r w:rsidRPr="00781C0C">
        <w:rPr>
          <w:sz w:val="16"/>
          <w:szCs w:val="16"/>
        </w:rPr>
        <w:t>ік суму єдиного податку, що підлягає сплаті до бюджету, на суму такого позитивного значення.</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Тобто, Додаток 3 з розрахунком загального МПЗ за 2022 </w:t>
      </w:r>
      <w:proofErr w:type="gramStart"/>
      <w:r w:rsidRPr="00781C0C">
        <w:rPr>
          <w:sz w:val="16"/>
          <w:szCs w:val="16"/>
        </w:rPr>
        <w:t>р</w:t>
      </w:r>
      <w:proofErr w:type="gramEnd"/>
      <w:r w:rsidRPr="00781C0C">
        <w:rPr>
          <w:sz w:val="16"/>
          <w:szCs w:val="16"/>
        </w:rPr>
        <w:t>ік подається сільськогосподарськими товаровиробниками у складі Декларації на 2023 рік, Додаток 3 з розрахунком загального МПЗ за 2023 рік подається у складі Декларації на 2024 рік.</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На сьогодні платник податкі</w:t>
      </w:r>
      <w:proofErr w:type="gramStart"/>
      <w:r w:rsidRPr="00781C0C">
        <w:rPr>
          <w:sz w:val="16"/>
          <w:szCs w:val="16"/>
        </w:rPr>
        <w:t>в</w:t>
      </w:r>
      <w:proofErr w:type="gramEnd"/>
      <w:r w:rsidRPr="00781C0C">
        <w:rPr>
          <w:sz w:val="16"/>
          <w:szCs w:val="16"/>
        </w:rPr>
        <w:t xml:space="preserve"> при подачі Декларації має можливість сформувати Додаток 3 за два попередніх податкових (звітних) періоди.</w:t>
      </w:r>
    </w:p>
    <w:p w:rsidR="002378A1" w:rsidRPr="00781C0C" w:rsidRDefault="001222BC" w:rsidP="00662C28">
      <w:pPr>
        <w:pStyle w:val="ac"/>
        <w:spacing w:before="0" w:beforeAutospacing="0" w:after="0" w:afterAutospacing="0"/>
        <w:ind w:firstLine="709"/>
        <w:jc w:val="both"/>
        <w:rPr>
          <w:sz w:val="16"/>
          <w:szCs w:val="16"/>
        </w:rPr>
      </w:pPr>
      <w:r w:rsidRPr="00781C0C">
        <w:rPr>
          <w:sz w:val="16"/>
          <w:szCs w:val="16"/>
        </w:rPr>
        <w:t xml:space="preserve">Враховуючи зазначене, юридична особа, яка з 01 січня 2024 року перейшла зі сплати єдиного податку четвертої групи на сплату єдиного податку третьої групи, може задекларувати загальне МПЗ за 2023 </w:t>
      </w:r>
      <w:proofErr w:type="gramStart"/>
      <w:r w:rsidRPr="00781C0C">
        <w:rPr>
          <w:sz w:val="16"/>
          <w:szCs w:val="16"/>
        </w:rPr>
        <w:t>р</w:t>
      </w:r>
      <w:proofErr w:type="gramEnd"/>
      <w:r w:rsidRPr="00781C0C">
        <w:rPr>
          <w:sz w:val="16"/>
          <w:szCs w:val="16"/>
        </w:rPr>
        <w:t>ік шляхом подання уточнюючої Декларації на 2023 рік з Додатком 1 та двома Додатками 3 за 2022 та 2023 роки.</w:t>
      </w:r>
    </w:p>
    <w:p w:rsidR="002378A1" w:rsidRPr="006E3E5B" w:rsidRDefault="001222BC" w:rsidP="00662C28">
      <w:pPr>
        <w:pStyle w:val="ac"/>
        <w:spacing w:before="0" w:beforeAutospacing="0" w:after="0" w:afterAutospacing="0"/>
        <w:ind w:firstLine="709"/>
        <w:jc w:val="both"/>
        <w:rPr>
          <w:sz w:val="16"/>
          <w:szCs w:val="16"/>
        </w:rPr>
      </w:pPr>
      <w:r w:rsidRPr="00781C0C">
        <w:rPr>
          <w:sz w:val="16"/>
          <w:szCs w:val="16"/>
        </w:rPr>
        <w:t xml:space="preserve">Слід зазначити, що відповідно до п.п. 69.38 п.69 </w:t>
      </w:r>
      <w:proofErr w:type="gramStart"/>
      <w:r w:rsidRPr="00781C0C">
        <w:rPr>
          <w:sz w:val="16"/>
          <w:szCs w:val="16"/>
        </w:rPr>
        <w:t>п</w:t>
      </w:r>
      <w:proofErr w:type="gramEnd"/>
      <w:r w:rsidRPr="00781C0C">
        <w:rPr>
          <w:sz w:val="16"/>
          <w:szCs w:val="16"/>
        </w:rPr>
        <w:t xml:space="preserve">ідрозд. 10 розд. </w:t>
      </w:r>
      <w:proofErr w:type="gramStart"/>
      <w:r w:rsidRPr="00781C0C">
        <w:rPr>
          <w:sz w:val="16"/>
          <w:szCs w:val="16"/>
        </w:rPr>
        <w:t>ХХ ПКУ, тимчасово, на період з 01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w:t>
      </w:r>
      <w:proofErr w:type="gramEnd"/>
      <w:r w:rsidRPr="00781C0C">
        <w:rPr>
          <w:sz w:val="16"/>
          <w:szCs w:val="16"/>
        </w:rPr>
        <w:t>ї</w:t>
      </w:r>
      <w:proofErr w:type="gramStart"/>
      <w:r w:rsidRPr="00781C0C">
        <w:rPr>
          <w:sz w:val="16"/>
          <w:szCs w:val="16"/>
        </w:rPr>
        <w:t>ні» від 24 лютого 2022 року № 2102-IX, у разі самостійного виправлення платником податків з дотриманням порядку, вимог та обмежень, визначених ст. 50 ПКУ, помилок, що призвели до заниження податкового зобов’язання, такий платник звільняється від нарахування та сплати штрафних санкцій, передбачених п. 50.1 ст. 50 ПКУ, та пені.</w:t>
      </w:r>
      <w:proofErr w:type="gramEnd"/>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Які реквізити обов’язково </w:t>
      </w:r>
      <w:proofErr w:type="gramStart"/>
      <w:r w:rsidRPr="00FC5C34">
        <w:rPr>
          <w:rFonts w:ascii="Times New Roman" w:eastAsia="Times New Roman" w:hAnsi="Times New Roman" w:cs="Times New Roman"/>
          <w:b/>
          <w:bCs/>
          <w:kern w:val="36"/>
          <w:sz w:val="16"/>
          <w:szCs w:val="16"/>
          <w:lang w:eastAsia="ru-RU"/>
        </w:rPr>
        <w:t>повинна</w:t>
      </w:r>
      <w:proofErr w:type="gramEnd"/>
      <w:r w:rsidRPr="00FC5C34">
        <w:rPr>
          <w:rFonts w:ascii="Times New Roman" w:eastAsia="Times New Roman" w:hAnsi="Times New Roman" w:cs="Times New Roman"/>
          <w:b/>
          <w:bCs/>
          <w:kern w:val="36"/>
          <w:sz w:val="16"/>
          <w:szCs w:val="16"/>
          <w:lang w:eastAsia="ru-RU"/>
        </w:rPr>
        <w:t xml:space="preserve"> містити податкова накладна?</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Головне управління ДПС у Дніпропетровській області нагаду</w:t>
      </w:r>
      <w:proofErr w:type="gramStart"/>
      <w:r w:rsidRPr="00DE110B">
        <w:rPr>
          <w:sz w:val="16"/>
          <w:szCs w:val="16"/>
        </w:rPr>
        <w:t>є,</w:t>
      </w:r>
      <w:proofErr w:type="gramEnd"/>
      <w:r w:rsidRPr="00DE110B">
        <w:rPr>
          <w:sz w:val="16"/>
          <w:szCs w:val="16"/>
        </w:rPr>
        <w:t xml:space="preserve"> що згідно з п. 201.1 ст. 201 Податкового кодексу України у податковій накладній зазначаються в окремих рядках такі обов’язкові реквізити:</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а) порядковий номер податкової накладної;</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б) дата складання податкової накладної;</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в) повна або скорочена назва, зазначена у статутних документах юридичної особи або </w:t>
      </w:r>
      <w:proofErr w:type="gramStart"/>
      <w:r w:rsidRPr="00DE110B">
        <w:rPr>
          <w:sz w:val="16"/>
          <w:szCs w:val="16"/>
        </w:rPr>
        <w:t>пр</w:t>
      </w:r>
      <w:proofErr w:type="gramEnd"/>
      <w:r w:rsidRPr="00DE110B">
        <w:rPr>
          <w:sz w:val="16"/>
          <w:szCs w:val="16"/>
        </w:rPr>
        <w:t>ізвище, ім’я та по батькові фізичної особи, зареєстрованої як платник податку на додану вартість, - продавця товарів/послуг;</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г) податковий номер платника податку (продавця та покупця). У разі постачання/придбання філією (структурним </w:t>
      </w:r>
      <w:proofErr w:type="gramStart"/>
      <w:r w:rsidRPr="00DE110B">
        <w:rPr>
          <w:sz w:val="16"/>
          <w:szCs w:val="16"/>
        </w:rPr>
        <w:t>п</w:t>
      </w:r>
      <w:proofErr w:type="gramEnd"/>
      <w:r w:rsidRPr="00DE110B">
        <w:rPr>
          <w:sz w:val="16"/>
          <w:szCs w:val="16"/>
        </w:rPr>
        <w:t>ідрозділом) товарів/послуг, яка фактично є від імені головного підприємства - платника податку стороною договору, у податковій накладній, крім податкового номера платника податку додатково зазначається числовий номер такої філії (структурного підрозділу);</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д) повна або скорочена назва, зазначена у статутних документах юридичної особи або </w:t>
      </w:r>
      <w:proofErr w:type="gramStart"/>
      <w:r w:rsidRPr="00DE110B">
        <w:rPr>
          <w:sz w:val="16"/>
          <w:szCs w:val="16"/>
        </w:rPr>
        <w:t>пр</w:t>
      </w:r>
      <w:proofErr w:type="gramEnd"/>
      <w:r w:rsidRPr="00DE110B">
        <w:rPr>
          <w:sz w:val="16"/>
          <w:szCs w:val="16"/>
        </w:rPr>
        <w:t>ізвище, ім’я та по батькові фізичної особи, зареєстрованої як платник податку на додану вартість, - покупця (отримувача) товарів/послуг;</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е) опис (номенклатура) товарів/послуг та ї</w:t>
      </w:r>
      <w:proofErr w:type="gramStart"/>
      <w:r w:rsidRPr="00DE110B">
        <w:rPr>
          <w:sz w:val="16"/>
          <w:szCs w:val="16"/>
        </w:rPr>
        <w:t>х</w:t>
      </w:r>
      <w:proofErr w:type="gramEnd"/>
      <w:r w:rsidRPr="00DE110B">
        <w:rPr>
          <w:sz w:val="16"/>
          <w:szCs w:val="16"/>
        </w:rPr>
        <w:t xml:space="preserve"> кількість, обсяг. У податковій накладній, що складається за операціями з вивезення товарів за межі митної території України, зазначаються ті одиниці виміру товарі</w:t>
      </w:r>
      <w:proofErr w:type="gramStart"/>
      <w:r w:rsidRPr="00DE110B">
        <w:rPr>
          <w:sz w:val="16"/>
          <w:szCs w:val="16"/>
        </w:rPr>
        <w:t>в</w:t>
      </w:r>
      <w:proofErr w:type="gramEnd"/>
      <w:r w:rsidRPr="00DE110B">
        <w:rPr>
          <w:sz w:val="16"/>
          <w:szCs w:val="16"/>
        </w:rPr>
        <w:t>, які застосовуються при оформленні митної декларації на такі товари;</w:t>
      </w:r>
    </w:p>
    <w:p w:rsidR="002378A1" w:rsidRPr="00DE110B" w:rsidRDefault="001222BC" w:rsidP="00662C28">
      <w:pPr>
        <w:pStyle w:val="ac"/>
        <w:spacing w:before="0" w:beforeAutospacing="0" w:after="0" w:afterAutospacing="0"/>
        <w:ind w:firstLine="709"/>
        <w:jc w:val="both"/>
        <w:rPr>
          <w:sz w:val="16"/>
          <w:szCs w:val="16"/>
        </w:rPr>
      </w:pPr>
      <w:proofErr w:type="gramStart"/>
      <w:r w:rsidRPr="00DE110B">
        <w:rPr>
          <w:sz w:val="16"/>
          <w:szCs w:val="16"/>
        </w:rPr>
        <w:t>є) ціна постачання без урахування податку;</w:t>
      </w:r>
      <w:proofErr w:type="gramEnd"/>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lastRenderedPageBreak/>
        <w:t xml:space="preserve">ж) ставка податку та відповідна сума податку в </w:t>
      </w:r>
      <w:proofErr w:type="gramStart"/>
      <w:r w:rsidRPr="00DE110B">
        <w:rPr>
          <w:sz w:val="16"/>
          <w:szCs w:val="16"/>
        </w:rPr>
        <w:t>цифровому</w:t>
      </w:r>
      <w:proofErr w:type="gramEnd"/>
      <w:r w:rsidRPr="00DE110B">
        <w:rPr>
          <w:sz w:val="16"/>
          <w:szCs w:val="16"/>
        </w:rPr>
        <w:t xml:space="preserve"> значенні;</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з) загальна сума коштів, що </w:t>
      </w:r>
      <w:proofErr w:type="gramStart"/>
      <w:r w:rsidRPr="00DE110B">
        <w:rPr>
          <w:sz w:val="16"/>
          <w:szCs w:val="16"/>
        </w:rPr>
        <w:t>п</w:t>
      </w:r>
      <w:proofErr w:type="gramEnd"/>
      <w:r w:rsidRPr="00DE110B">
        <w:rPr>
          <w:sz w:val="16"/>
          <w:szCs w:val="16"/>
        </w:rPr>
        <w:t>ідлягають сплаті з урахуванням податку;</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і) код товару згідно з УКТ ЗЕД, для послуг – код послуги згідно з Державним класифікатором продукції та послуг; платники податків, крім випадків постачання </w:t>
      </w:r>
      <w:proofErr w:type="gramStart"/>
      <w:r w:rsidRPr="00DE110B">
        <w:rPr>
          <w:sz w:val="16"/>
          <w:szCs w:val="16"/>
        </w:rPr>
        <w:t>п</w:t>
      </w:r>
      <w:proofErr w:type="gramEnd"/>
      <w:r w:rsidRPr="00DE110B">
        <w:rPr>
          <w:sz w:val="16"/>
          <w:szCs w:val="16"/>
        </w:rPr>
        <w:t>ідакцизних товарів та товарів, ввезених на митну територію України, мають право зазначати код товару згідно з УКТ ЗЕД або код послуги згідно з Державним класифікатором продукції та послуг неповністю, але не менше ніж чотири перших цифри відповідного коду;</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й) індивідуальний податковий номер;</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к) дата та номер митної декларації зазначаються </w:t>
      </w:r>
      <w:proofErr w:type="gramStart"/>
      <w:r w:rsidRPr="00DE110B">
        <w:rPr>
          <w:sz w:val="16"/>
          <w:szCs w:val="16"/>
        </w:rPr>
        <w:t>у</w:t>
      </w:r>
      <w:proofErr w:type="gramEnd"/>
      <w:r w:rsidRPr="00DE110B">
        <w:rPr>
          <w:sz w:val="16"/>
          <w:szCs w:val="16"/>
        </w:rPr>
        <w:t xml:space="preserve"> разі складання платником податкової накладної за операціями з вивезення товарів за межі митної території України;</w:t>
      </w:r>
    </w:p>
    <w:p w:rsidR="002378A1" w:rsidRPr="006E3E5B" w:rsidRDefault="001222BC" w:rsidP="00662C28">
      <w:pPr>
        <w:pStyle w:val="ac"/>
        <w:spacing w:before="0" w:beforeAutospacing="0" w:after="0" w:afterAutospacing="0"/>
        <w:ind w:firstLine="709"/>
        <w:jc w:val="both"/>
        <w:rPr>
          <w:sz w:val="16"/>
          <w:szCs w:val="16"/>
        </w:rPr>
      </w:pPr>
      <w:r w:rsidRPr="00DE110B">
        <w:rPr>
          <w:sz w:val="16"/>
          <w:szCs w:val="16"/>
        </w:rPr>
        <w:t xml:space="preserve">л) дата та номер договору (контракту) зазначаються </w:t>
      </w:r>
      <w:proofErr w:type="gramStart"/>
      <w:r w:rsidRPr="00DE110B">
        <w:rPr>
          <w:sz w:val="16"/>
          <w:szCs w:val="16"/>
        </w:rPr>
        <w:t>у</w:t>
      </w:r>
      <w:proofErr w:type="gramEnd"/>
      <w:r w:rsidRPr="00DE110B">
        <w:rPr>
          <w:sz w:val="16"/>
          <w:szCs w:val="16"/>
        </w:rPr>
        <w:t xml:space="preserve"> разі складання платником податкової накладної за операціями з вивезення товарів за межі митної території України. У податковій накладній, що складається за операціями з вивезення товарів за межі митної території України на </w:t>
      </w:r>
      <w:proofErr w:type="gramStart"/>
      <w:r w:rsidRPr="00DE110B">
        <w:rPr>
          <w:sz w:val="16"/>
          <w:szCs w:val="16"/>
        </w:rPr>
        <w:t>п</w:t>
      </w:r>
      <w:proofErr w:type="gramEnd"/>
      <w:r w:rsidRPr="00DE110B">
        <w:rPr>
          <w:sz w:val="16"/>
          <w:szCs w:val="16"/>
        </w:rPr>
        <w:t>ідставі форвардного контракту, зазначається відповідна відмітка про форвардний контракт.</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Воєнний стан: щодо строку подання платником ПДВ повідомлення про надання пояснення у разі зупинення реєстрації </w:t>
      </w:r>
      <w:proofErr w:type="gramStart"/>
      <w:r w:rsidRPr="00FC5C34">
        <w:rPr>
          <w:rFonts w:ascii="Times New Roman" w:eastAsia="Times New Roman" w:hAnsi="Times New Roman" w:cs="Times New Roman"/>
          <w:b/>
          <w:bCs/>
          <w:kern w:val="36"/>
          <w:sz w:val="16"/>
          <w:szCs w:val="16"/>
          <w:lang w:eastAsia="ru-RU"/>
        </w:rPr>
        <w:t>ПН</w:t>
      </w:r>
      <w:proofErr w:type="gramEnd"/>
      <w:r w:rsidRPr="00FC5C34">
        <w:rPr>
          <w:rFonts w:ascii="Times New Roman" w:eastAsia="Times New Roman" w:hAnsi="Times New Roman" w:cs="Times New Roman"/>
          <w:b/>
          <w:bCs/>
          <w:kern w:val="36"/>
          <w:sz w:val="16"/>
          <w:szCs w:val="16"/>
          <w:lang w:eastAsia="ru-RU"/>
        </w:rPr>
        <w:t>/РК в ЄРПН</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Головне управління ДПС у Дніпропетровській області нагаду</w:t>
      </w:r>
      <w:proofErr w:type="gramStart"/>
      <w:r w:rsidRPr="00DE110B">
        <w:rPr>
          <w:sz w:val="16"/>
          <w:szCs w:val="16"/>
        </w:rPr>
        <w:t>є,</w:t>
      </w:r>
      <w:proofErr w:type="gramEnd"/>
      <w:r w:rsidRPr="00DE110B">
        <w:rPr>
          <w:sz w:val="16"/>
          <w:szCs w:val="16"/>
        </w:rPr>
        <w:t xml:space="preserve"> що Порядок прийняття рішень про реєстрацію/відмову в реєстрації податкових накладних/розрахунків коригування в Єдиному реєстрі податкових накладних затверджений наказом Міністерства фінансів України від 12.12.2019 № 520, із змінами, зареєстрованим в Міністерстві юстиції України 13.12.2019 за № 1245/34216 (далі – Порядок № 520).</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Відповідно до п. 4 Порядку № 520 у разі зупинення реєстрації податкової накладної/розрахунку коригування до податкової накладної (далі – </w:t>
      </w:r>
      <w:proofErr w:type="gramStart"/>
      <w:r w:rsidRPr="00DE110B">
        <w:rPr>
          <w:sz w:val="16"/>
          <w:szCs w:val="16"/>
        </w:rPr>
        <w:t>ПН</w:t>
      </w:r>
      <w:proofErr w:type="gramEnd"/>
      <w:r w:rsidRPr="00DE110B">
        <w:rPr>
          <w:sz w:val="16"/>
          <w:szCs w:val="16"/>
        </w:rPr>
        <w:t xml:space="preserve">/РК) в Єдиному реєстрі податкових накладних (далі – ЄРПН) платник податку має право подати копії документів та письмові пояснення стосовно підтвердження інформації, зазначеної у ПН/РК, для розгляду питання прийняття комісією регіонального рівня </w:t>
      </w:r>
      <w:proofErr w:type="gramStart"/>
      <w:r w:rsidRPr="00DE110B">
        <w:rPr>
          <w:sz w:val="16"/>
          <w:szCs w:val="16"/>
        </w:rPr>
        <w:t>р</w:t>
      </w:r>
      <w:proofErr w:type="gramEnd"/>
      <w:r w:rsidRPr="00DE110B">
        <w:rPr>
          <w:sz w:val="16"/>
          <w:szCs w:val="16"/>
        </w:rPr>
        <w:t>ішення про реєстрацію/відмову в реєстрації ПН/РК в ЄРПН.</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При цьому, п. 6 Порядку № 520 передбачено, що строки подання копій документів та письмових пояснень до контролюючого органу – протягом 365 календарних днів, що настають за датою виникнення податкового зобов’язання, відображеного в </w:t>
      </w:r>
      <w:proofErr w:type="gramStart"/>
      <w:r w:rsidRPr="00DE110B">
        <w:rPr>
          <w:sz w:val="16"/>
          <w:szCs w:val="16"/>
        </w:rPr>
        <w:t>ПН</w:t>
      </w:r>
      <w:proofErr w:type="gramEnd"/>
      <w:r w:rsidRPr="00DE110B">
        <w:rPr>
          <w:sz w:val="16"/>
          <w:szCs w:val="16"/>
        </w:rPr>
        <w:t>/РК.</w:t>
      </w:r>
    </w:p>
    <w:p w:rsidR="002378A1" w:rsidRPr="00DE110B" w:rsidRDefault="001222BC" w:rsidP="00662C28">
      <w:pPr>
        <w:pStyle w:val="ac"/>
        <w:spacing w:before="0" w:beforeAutospacing="0" w:after="0" w:afterAutospacing="0"/>
        <w:ind w:firstLine="709"/>
        <w:jc w:val="both"/>
        <w:rPr>
          <w:sz w:val="16"/>
          <w:szCs w:val="16"/>
        </w:rPr>
      </w:pPr>
      <w:proofErr w:type="gramStart"/>
      <w:r w:rsidRPr="00DE110B">
        <w:rPr>
          <w:sz w:val="16"/>
          <w:szCs w:val="16"/>
        </w:rPr>
        <w:t>Законом України від 15 березня 2022 року № 2120-IХ «Про внесення змін до Податкового кодексу України та інших законодавчих актів України щодо дії норм на період дії воєнного стану» внесені зміни до Податкового кодексу України (далі – ПКУ), зокрема, ст. 102 ПКУ було доповнено новим п. 102.9.</w:t>
      </w:r>
      <w:proofErr w:type="gramEnd"/>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Так, згідно з п. 102.9 ст. 102 ПКУ на період дії </w:t>
      </w:r>
      <w:proofErr w:type="gramStart"/>
      <w:r w:rsidRPr="00DE110B">
        <w:rPr>
          <w:sz w:val="16"/>
          <w:szCs w:val="16"/>
        </w:rPr>
        <w:t>правового</w:t>
      </w:r>
      <w:proofErr w:type="gramEnd"/>
      <w:r w:rsidRPr="00DE110B">
        <w:rPr>
          <w:sz w:val="16"/>
          <w:szCs w:val="16"/>
        </w:rPr>
        <w:t xml:space="preserve"> режиму воєнного, надзвичайного стану, що вводиться в Україні, зупинявся перебіг строків, визначених ПКУ, іншим законодавством, контроль за дотриманням якого покладено на контролюючі органи, крім випадків, передбачених ПКУ.</w:t>
      </w:r>
    </w:p>
    <w:p w:rsidR="002378A1" w:rsidRPr="00DE110B" w:rsidRDefault="001222BC" w:rsidP="00662C28">
      <w:pPr>
        <w:pStyle w:val="ac"/>
        <w:spacing w:before="0" w:beforeAutospacing="0" w:after="0" w:afterAutospacing="0"/>
        <w:ind w:firstLine="709"/>
        <w:jc w:val="both"/>
        <w:rPr>
          <w:sz w:val="16"/>
          <w:szCs w:val="16"/>
        </w:rPr>
      </w:pPr>
      <w:proofErr w:type="gramStart"/>
      <w:r w:rsidRPr="00DE110B">
        <w:rPr>
          <w:sz w:val="16"/>
          <w:szCs w:val="16"/>
        </w:rPr>
        <w:t>Водночас, Законом України від 30 червня 2023 року № 3219-IX «Про внесення змін до Податкового кодексу України та інших законів України щодо особливостей оподаткування у період дії воєнного стану», який набрав чинності 01.08.2023, виключено норму п. 102.9 ст. 102 ПКУ, тобто починаючи з 01.08.2023 поновлено перебіг строків, визначених ПКУ, іншим законодавством</w:t>
      </w:r>
      <w:proofErr w:type="gramEnd"/>
      <w:r w:rsidRPr="00DE110B">
        <w:rPr>
          <w:sz w:val="16"/>
          <w:szCs w:val="16"/>
        </w:rPr>
        <w:t>, контроль за дотриманням якого покладено на контролюючі органи.</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Таким чином починаючи з 01.08.2023 перебіг строку, передбаченого для подання платником податків повідомлення про надання пояснення </w:t>
      </w:r>
      <w:proofErr w:type="gramStart"/>
      <w:r w:rsidRPr="00DE110B">
        <w:rPr>
          <w:sz w:val="16"/>
          <w:szCs w:val="16"/>
        </w:rPr>
        <w:t>у</w:t>
      </w:r>
      <w:proofErr w:type="gramEnd"/>
      <w:r w:rsidRPr="00DE110B">
        <w:rPr>
          <w:sz w:val="16"/>
          <w:szCs w:val="16"/>
        </w:rPr>
        <w:t xml:space="preserve"> </w:t>
      </w:r>
      <w:proofErr w:type="gramStart"/>
      <w:r w:rsidRPr="00DE110B">
        <w:rPr>
          <w:sz w:val="16"/>
          <w:szCs w:val="16"/>
        </w:rPr>
        <w:t>раз</w:t>
      </w:r>
      <w:proofErr w:type="gramEnd"/>
      <w:r w:rsidRPr="00DE110B">
        <w:rPr>
          <w:sz w:val="16"/>
          <w:szCs w:val="16"/>
        </w:rPr>
        <w:t>і зупинення реєстрації податкової накладної/розрахунку коригування до податкової накладної в ЄРПН (далі – Повідомлення) не зупиняється.</w:t>
      </w:r>
    </w:p>
    <w:p w:rsidR="002378A1" w:rsidRPr="006E3E5B" w:rsidRDefault="001222BC" w:rsidP="00662C28">
      <w:pPr>
        <w:pStyle w:val="ac"/>
        <w:spacing w:before="0" w:beforeAutospacing="0" w:after="0" w:afterAutospacing="0"/>
        <w:ind w:firstLine="709"/>
        <w:jc w:val="both"/>
        <w:rPr>
          <w:sz w:val="16"/>
          <w:szCs w:val="16"/>
        </w:rPr>
      </w:pPr>
      <w:r w:rsidRPr="00DE110B">
        <w:rPr>
          <w:sz w:val="16"/>
          <w:szCs w:val="16"/>
        </w:rPr>
        <w:t xml:space="preserve">Водночас, перебіг строку, починаючи з 01.08.2023 продовжується на ту кількість днів, протягом яких платник податку мав право на подання Повідомлення станом на дату введення воєнного стану на території України. Щодо </w:t>
      </w:r>
      <w:proofErr w:type="gramStart"/>
      <w:r w:rsidRPr="00DE110B">
        <w:rPr>
          <w:sz w:val="16"/>
          <w:szCs w:val="16"/>
        </w:rPr>
        <w:t>ПН</w:t>
      </w:r>
      <w:proofErr w:type="gramEnd"/>
      <w:r w:rsidRPr="00DE110B">
        <w:rPr>
          <w:sz w:val="16"/>
          <w:szCs w:val="16"/>
        </w:rPr>
        <w:t>/РК, реєстрація яких зупинена та дата складання яких припадає на період дії воєнного стану, відлік строку для подання Повідомлення починається з 01.08.2023 року.</w:t>
      </w: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Чи заповнюється графа 19.1 розд. «Відомості про контрольовані операції» додатка до Звіту про контрольовані операції </w:t>
      </w:r>
      <w:proofErr w:type="gramStart"/>
      <w:r w:rsidRPr="00FC5C34">
        <w:rPr>
          <w:rFonts w:ascii="Times New Roman" w:eastAsia="Times New Roman" w:hAnsi="Times New Roman" w:cs="Times New Roman"/>
          <w:b/>
          <w:bCs/>
          <w:kern w:val="36"/>
          <w:sz w:val="16"/>
          <w:szCs w:val="16"/>
          <w:lang w:eastAsia="ru-RU"/>
        </w:rPr>
        <w:t>у</w:t>
      </w:r>
      <w:proofErr w:type="gramEnd"/>
      <w:r w:rsidRPr="00FC5C34">
        <w:rPr>
          <w:rFonts w:ascii="Times New Roman" w:eastAsia="Times New Roman" w:hAnsi="Times New Roman" w:cs="Times New Roman"/>
          <w:b/>
          <w:bCs/>
          <w:kern w:val="36"/>
          <w:sz w:val="16"/>
          <w:szCs w:val="16"/>
          <w:lang w:eastAsia="ru-RU"/>
        </w:rPr>
        <w:t xml:space="preserve"> разі якщо здійснено групування контрольованих операцій?</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Головне управління ДПС у Дніпропетровській області нагаду</w:t>
      </w:r>
      <w:proofErr w:type="gramStart"/>
      <w:r w:rsidRPr="00DE110B">
        <w:rPr>
          <w:sz w:val="16"/>
          <w:szCs w:val="16"/>
        </w:rPr>
        <w:t>є,</w:t>
      </w:r>
      <w:proofErr w:type="gramEnd"/>
      <w:r w:rsidRPr="00DE110B">
        <w:rPr>
          <w:sz w:val="16"/>
          <w:szCs w:val="16"/>
        </w:rPr>
        <w:t xml:space="preserve"> що 06.02.2024 набрав чинності наказ Міністерства фінансів України від 07.12.2023 № 673 «Про внесення змін до деяких нормативно-правових актів Міністерства фінансів України» (далі – Наказ № 673) зі змінами, внесеними наказом Міністерства фінансів України від 27.12.2023 № 725.</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Наказом № 673, з метою удосконалення контролю за дотриманням умов контрольованих операцій принципу «витягнутої руки», внесено зміни до форми та Порядку складання Звіту про контрольовані операції, затверджених наказом Міністерства фінансів України від 18.01.2016 № 8.</w:t>
      </w:r>
    </w:p>
    <w:p w:rsidR="002378A1" w:rsidRPr="00DE110B" w:rsidRDefault="001222BC" w:rsidP="00662C28">
      <w:pPr>
        <w:pStyle w:val="ac"/>
        <w:spacing w:before="0" w:beforeAutospacing="0" w:after="0" w:afterAutospacing="0"/>
        <w:ind w:firstLine="709"/>
        <w:jc w:val="both"/>
        <w:rPr>
          <w:sz w:val="16"/>
          <w:szCs w:val="16"/>
        </w:rPr>
      </w:pPr>
      <w:r w:rsidRPr="00DE110B">
        <w:rPr>
          <w:sz w:val="16"/>
          <w:szCs w:val="16"/>
        </w:rPr>
        <w:t xml:space="preserve">Зокрема, у розд. «Відомості про контрольовані операції» додатка «Відомості про особу, що здійснює контрольовані операції» Звіту про контрольовані операції, додано графу 19.1, в якій вказується офіційний курс гривні до іноземної валюти на дату відображення контрольованої операції у бухгалтерському </w:t>
      </w:r>
      <w:proofErr w:type="gramStart"/>
      <w:r w:rsidRPr="00DE110B">
        <w:rPr>
          <w:sz w:val="16"/>
          <w:szCs w:val="16"/>
        </w:rPr>
        <w:t>обл</w:t>
      </w:r>
      <w:proofErr w:type="gramEnd"/>
      <w:r w:rsidRPr="00DE110B">
        <w:rPr>
          <w:sz w:val="16"/>
          <w:szCs w:val="16"/>
        </w:rPr>
        <w:t xml:space="preserve">іку. Для розрахунку використовується офіційний курс НБУ на дату контрольованої операції (числове значення з шістьма знаками </w:t>
      </w:r>
      <w:proofErr w:type="gramStart"/>
      <w:r w:rsidRPr="00DE110B">
        <w:rPr>
          <w:sz w:val="16"/>
          <w:szCs w:val="16"/>
        </w:rPr>
        <w:t>п</w:t>
      </w:r>
      <w:proofErr w:type="gramEnd"/>
      <w:r w:rsidRPr="00DE110B">
        <w:rPr>
          <w:sz w:val="16"/>
          <w:szCs w:val="16"/>
        </w:rPr>
        <w:t>ісля коми). Дана графа не заповнюється, якщо валюта контракту – гривня та/або платником податків здійснено групування контрольованих операцій (у графі 24 проставлена цифра 1).</w:t>
      </w:r>
    </w:p>
    <w:p w:rsidR="002378A1" w:rsidRPr="006E3E5B" w:rsidRDefault="001222BC" w:rsidP="00662C28">
      <w:pPr>
        <w:pStyle w:val="ac"/>
        <w:spacing w:before="0" w:beforeAutospacing="0" w:after="0" w:afterAutospacing="0"/>
        <w:ind w:firstLine="709"/>
        <w:jc w:val="both"/>
        <w:rPr>
          <w:sz w:val="16"/>
          <w:szCs w:val="16"/>
        </w:rPr>
      </w:pPr>
      <w:r w:rsidRPr="00DE110B">
        <w:rPr>
          <w:sz w:val="16"/>
          <w:szCs w:val="16"/>
        </w:rPr>
        <w:t xml:space="preserve">Відповідні роз’яснення </w:t>
      </w:r>
      <w:proofErr w:type="gramStart"/>
      <w:r w:rsidRPr="00DE110B">
        <w:rPr>
          <w:sz w:val="16"/>
          <w:szCs w:val="16"/>
        </w:rPr>
        <w:t>наведен</w:t>
      </w:r>
      <w:proofErr w:type="gramEnd"/>
      <w:r w:rsidRPr="00DE110B">
        <w:rPr>
          <w:sz w:val="16"/>
          <w:szCs w:val="16"/>
        </w:rPr>
        <w:t>і на вебпорталі ДПС за посиланням: Головна/Прес-центр/Новини</w:t>
      </w:r>
      <w:proofErr w:type="gramStart"/>
      <w:r w:rsidRPr="00DE110B">
        <w:rPr>
          <w:sz w:val="16"/>
          <w:szCs w:val="16"/>
        </w:rPr>
        <w:t>/Д</w:t>
      </w:r>
      <w:proofErr w:type="gramEnd"/>
      <w:r w:rsidRPr="00DE110B">
        <w:rPr>
          <w:sz w:val="16"/>
          <w:szCs w:val="16"/>
        </w:rPr>
        <w:t>о уваги платників податків! Звіт про контрольовані операції: зміни, які набули чинності</w:t>
      </w:r>
      <w:r w:rsidRPr="00DE110B">
        <w:rPr>
          <w:rFonts w:eastAsia="Arial"/>
          <w:color w:val="000000"/>
          <w:sz w:val="16"/>
          <w:szCs w:val="16"/>
          <w:shd w:val="clear" w:color="auto" w:fill="FFFFFF"/>
        </w:rPr>
        <w:t> </w:t>
      </w:r>
      <w:r w:rsidRPr="00DE110B">
        <w:rPr>
          <w:rFonts w:eastAsia="Arial"/>
          <w:color w:val="333333"/>
          <w:sz w:val="16"/>
          <w:szCs w:val="16"/>
          <w:shd w:val="clear" w:color="auto" w:fill="FFFFFF"/>
        </w:rPr>
        <w:t>(</w:t>
      </w:r>
      <w:hyperlink r:id="rId11" w:history="1">
        <w:r w:rsidRPr="00DE110B">
          <w:rPr>
            <w:rStyle w:val="a4"/>
            <w:rFonts w:eastAsia="Arial"/>
            <w:color w:val="2D5CA6"/>
            <w:sz w:val="16"/>
            <w:szCs w:val="16"/>
            <w:u w:val="none"/>
            <w:shd w:val="clear" w:color="auto" w:fill="FFFFFF"/>
          </w:rPr>
          <w:t>https://www.tax.gov.ua/media-tsentr/novini/799362.html</w:t>
        </w:r>
      </w:hyperlink>
      <w:r w:rsidRPr="00DE110B">
        <w:rPr>
          <w:rFonts w:eastAsia="Arial"/>
          <w:color w:val="333333"/>
          <w:sz w:val="16"/>
          <w:szCs w:val="16"/>
          <w:shd w:val="clear" w:color="auto" w:fill="FFFFFF"/>
        </w:rPr>
        <w:t>).</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Плата за землю: нарахування та сплата за певних умов</w:t>
      </w:r>
    </w:p>
    <w:p w:rsidR="002378A1" w:rsidRPr="00696607" w:rsidRDefault="00662C28" w:rsidP="00662C28">
      <w:pPr>
        <w:pStyle w:val="ac"/>
        <w:spacing w:before="0" w:beforeAutospacing="0" w:after="0" w:afterAutospacing="0"/>
        <w:ind w:firstLine="709"/>
        <w:jc w:val="both"/>
        <w:rPr>
          <w:sz w:val="16"/>
          <w:szCs w:val="16"/>
        </w:rPr>
      </w:pPr>
      <w:proofErr w:type="gramStart"/>
      <w:r w:rsidRPr="00696607">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96607">
        <w:rPr>
          <w:sz w:val="16"/>
          <w:szCs w:val="16"/>
        </w:rPr>
        <w:t xml:space="preserve"> Нікопольської, Марганецької, Томаківської державних податкових інспекцій та ДПІ у м</w:t>
      </w:r>
      <w:proofErr w:type="gramStart"/>
      <w:r w:rsidRPr="00696607">
        <w:rPr>
          <w:sz w:val="16"/>
          <w:szCs w:val="16"/>
        </w:rPr>
        <w:t>.П</w:t>
      </w:r>
      <w:proofErr w:type="gramEnd"/>
      <w:r w:rsidRPr="00696607">
        <w:rPr>
          <w:sz w:val="16"/>
          <w:szCs w:val="16"/>
        </w:rPr>
        <w:t xml:space="preserve">окрові)  </w:t>
      </w:r>
      <w:r w:rsidR="001222BC" w:rsidRPr="00696607">
        <w:rPr>
          <w:sz w:val="16"/>
          <w:szCs w:val="16"/>
        </w:rPr>
        <w:t>звертає увагу на наступне.</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lastRenderedPageBreak/>
        <w:t xml:space="preserve">Чи нараховується та сплачується плата за землю (за який період) за земельні ділянки, що були розташовані на території, яка була внесена до п. 2 розд. І переліку територій, на яких ведуться (велися) бойові дії або тимчасово окупованих російською федерацією, а </w:t>
      </w:r>
      <w:proofErr w:type="gramStart"/>
      <w:r w:rsidRPr="00696607">
        <w:rPr>
          <w:sz w:val="16"/>
          <w:szCs w:val="16"/>
        </w:rPr>
        <w:t>п</w:t>
      </w:r>
      <w:proofErr w:type="gramEnd"/>
      <w:r w:rsidRPr="00696607">
        <w:rPr>
          <w:sz w:val="16"/>
          <w:szCs w:val="16"/>
        </w:rPr>
        <w:t>ісля 06.05.2023 виключена з нього, СГ, який до внесення відповідних змін подав деклараці</w:t>
      </w:r>
      <w:proofErr w:type="gramStart"/>
      <w:r w:rsidRPr="00696607">
        <w:rPr>
          <w:sz w:val="16"/>
          <w:szCs w:val="16"/>
        </w:rPr>
        <w:t>ю(</w:t>
      </w:r>
      <w:proofErr w:type="gramEnd"/>
      <w:r w:rsidRPr="00696607">
        <w:rPr>
          <w:sz w:val="16"/>
          <w:szCs w:val="16"/>
        </w:rPr>
        <w:t>ії) з плати за землю на зменшення суми податкового зобов’язання згідно з п.п. 69.14 п. 69 підрозд. 10 розд. ХХ «Перехідні положення» ПКУ?</w:t>
      </w:r>
    </w:p>
    <w:p w:rsidR="002378A1" w:rsidRPr="00696607" w:rsidRDefault="001222BC" w:rsidP="00662C28">
      <w:pPr>
        <w:pStyle w:val="ac"/>
        <w:spacing w:before="0" w:beforeAutospacing="0" w:after="0" w:afterAutospacing="0"/>
        <w:ind w:firstLine="709"/>
        <w:jc w:val="both"/>
        <w:rPr>
          <w:sz w:val="16"/>
          <w:szCs w:val="16"/>
        </w:rPr>
      </w:pPr>
      <w:proofErr w:type="gramStart"/>
      <w:r w:rsidRPr="00696607">
        <w:rPr>
          <w:sz w:val="16"/>
          <w:szCs w:val="16"/>
        </w:rPr>
        <w:t>Законом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w:t>
      </w:r>
      <w:proofErr w:type="gramEnd"/>
      <w:r w:rsidRPr="00696607">
        <w:rPr>
          <w:sz w:val="16"/>
          <w:szCs w:val="16"/>
        </w:rPr>
        <w:t xml:space="preserve">і – Закон № 3050), який набрав чинності 06.05.2023, внесено зміни, зокрема, до п.п. 69.14 п. 69 </w:t>
      </w:r>
      <w:proofErr w:type="gramStart"/>
      <w:r w:rsidRPr="00696607">
        <w:rPr>
          <w:sz w:val="16"/>
          <w:szCs w:val="16"/>
        </w:rPr>
        <w:t>п</w:t>
      </w:r>
      <w:proofErr w:type="gramEnd"/>
      <w:r w:rsidRPr="00696607">
        <w:rPr>
          <w:sz w:val="16"/>
          <w:szCs w:val="16"/>
        </w:rPr>
        <w:t>ідрозд. 10 розд. ХХ «Перехідні положення» Податкового кодексу України від 02 грудня 2010 року № 2755-VI (далі – ПКУ).</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Відповідно до п.п. 69.14 п. 69 </w:t>
      </w:r>
      <w:proofErr w:type="gramStart"/>
      <w:r w:rsidRPr="00696607">
        <w:rPr>
          <w:sz w:val="16"/>
          <w:szCs w:val="16"/>
        </w:rPr>
        <w:t>п</w:t>
      </w:r>
      <w:proofErr w:type="gramEnd"/>
      <w:r w:rsidRPr="00696607">
        <w:rPr>
          <w:sz w:val="16"/>
          <w:szCs w:val="16"/>
        </w:rPr>
        <w:t xml:space="preserve">ідрозд. 10 розд. </w:t>
      </w:r>
      <w:proofErr w:type="gramStart"/>
      <w:r w:rsidRPr="00696607">
        <w:rPr>
          <w:sz w:val="16"/>
          <w:szCs w:val="16"/>
        </w:rPr>
        <w:t>ХХ «Перехідні положення» ПКУ у період дії воєнного стану на територій України плата за землю (земельний податок та орендна плата за земельні ділянки державної та комунальної власності) не нараховується та не сплачується за період з 01 березня 2022 року до 31 грудня 2022 року не нараховується та не сплачується</w:t>
      </w:r>
      <w:proofErr w:type="gramEnd"/>
      <w:r w:rsidRPr="00696607">
        <w:rPr>
          <w:sz w:val="16"/>
          <w:szCs w:val="16"/>
        </w:rPr>
        <w:t xml:space="preserve"> плата за землю за земельні ділянки (земельні частки (паї), що розташовані на територіях активних бойових дій або на тимчасово окупованих</w:t>
      </w:r>
      <w:proofErr w:type="gramStart"/>
      <w:r w:rsidRPr="00696607">
        <w:rPr>
          <w:sz w:val="16"/>
          <w:szCs w:val="16"/>
        </w:rPr>
        <w:t xml:space="preserve"> Р</w:t>
      </w:r>
      <w:proofErr w:type="gramEnd"/>
      <w:r w:rsidRPr="00696607">
        <w:rPr>
          <w:sz w:val="16"/>
          <w:szCs w:val="16"/>
        </w:rPr>
        <w:t>осійською Федерацією територіях України, та перебувають у власності або користуванні, у тому числі на умовах оренди, зокрема юридичних осіб.</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Починаючи з 01 січня 2023 року, за земельні ділянки (земельні частки (паї), що розташовані на територіях активних бойових дій або на тимчасово окупованих</w:t>
      </w:r>
      <w:proofErr w:type="gramStart"/>
      <w:r w:rsidRPr="00696607">
        <w:rPr>
          <w:sz w:val="16"/>
          <w:szCs w:val="16"/>
        </w:rPr>
        <w:t xml:space="preserve"> Р</w:t>
      </w:r>
      <w:proofErr w:type="gramEnd"/>
      <w:r w:rsidRPr="00696607">
        <w:rPr>
          <w:sz w:val="16"/>
          <w:szCs w:val="16"/>
        </w:rPr>
        <w:t xml:space="preserve">осійською Федерацією територіях України, які включені до Переліку територій, на яких ведуться (велися) бойові дії або тимчасово окупованих Російською Федерацією (далі – Перелік територій), </w:t>
      </w:r>
      <w:proofErr w:type="gramStart"/>
      <w:r w:rsidRPr="00696607">
        <w:rPr>
          <w:sz w:val="16"/>
          <w:szCs w:val="16"/>
        </w:rPr>
        <w:t>плата за землю не нараховується та не сплачується за період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було завершено активні бойові дії або тимчасова окупація на відповідній території.</w:t>
      </w:r>
      <w:proofErr w:type="gramEnd"/>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Дати початку та завершення активних бойових дій або тимчасової окупації визначаються відповідно до даних Переліку територій.</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Перелік територій визначається у встановленому Кабінетом Міні</w:t>
      </w:r>
      <w:proofErr w:type="gramStart"/>
      <w:r w:rsidRPr="00696607">
        <w:rPr>
          <w:sz w:val="16"/>
          <w:szCs w:val="16"/>
        </w:rPr>
        <w:t>стр</w:t>
      </w:r>
      <w:proofErr w:type="gramEnd"/>
      <w:r w:rsidRPr="00696607">
        <w:rPr>
          <w:sz w:val="16"/>
          <w:szCs w:val="16"/>
        </w:rPr>
        <w:t>ів України порядку, який затверджений наказом Міністерства з питань реінтеграції тимчасово окупованих територій України від 22.12.2022 № 309.</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Платники плати за землю, які до дати набрання чинності Закону № 3050 відповідно до п. 286.2 ст. 286 ПКУ задекларували за 2022 та/або 2023 роки податкові зобов’язання з плати за землю за земельні ділянки, що розташовані на територіях, активних бойових дій або тимчасово окупованих</w:t>
      </w:r>
      <w:proofErr w:type="gramStart"/>
      <w:r w:rsidRPr="00696607">
        <w:rPr>
          <w:sz w:val="16"/>
          <w:szCs w:val="16"/>
        </w:rPr>
        <w:t xml:space="preserve"> Р</w:t>
      </w:r>
      <w:proofErr w:type="gramEnd"/>
      <w:r w:rsidRPr="00696607">
        <w:rPr>
          <w:sz w:val="16"/>
          <w:szCs w:val="16"/>
        </w:rPr>
        <w:t xml:space="preserve">осійською Федерацією територіях України, мають право відкоригувати нараховані податкові зобов’язання з плати за землю за період березень 2022 – грудень 2023 року шляхом подання в порядку, визначеному ПКУ, уточнюючих податкових декларацій (абзаци </w:t>
      </w:r>
      <w:proofErr w:type="gramStart"/>
      <w:r w:rsidRPr="00696607">
        <w:rPr>
          <w:sz w:val="16"/>
          <w:szCs w:val="16"/>
        </w:rPr>
        <w:t>перший</w:t>
      </w:r>
      <w:proofErr w:type="gramEnd"/>
      <w:r w:rsidRPr="00696607">
        <w:rPr>
          <w:sz w:val="16"/>
          <w:szCs w:val="16"/>
        </w:rPr>
        <w:t xml:space="preserve"> – п’ятий п.п. 69.14 п. 69 ПКУ).</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Разом з цим, згідно зі ст. 50 ПКУ платники податків мають право самостійно уточнювати свої узгоджені податкові зобов’язання шляхом подання уточнюючих розрахунків (з урахуванням строків давності, визначених ст. 102 ПКУ) до податкової декларації за формою, чинною на час подання такого розрахунку.</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Форма податкової декларації з плати за землю (земельний податок та/або орендна плата за земельні ділянки державної або комунальної власності) затверджена наказом Міністерства фінансів України від 16.06.2015 № 560 із змінами (далі – Декларація).</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Отже, у разі якщо суб’єкт господарювання до 06.05.2023 задекларував свої податкові зобов’язання з плати за землю, які з набранням чинності Закону № 3050 відкоригував на зменшення, то </w:t>
      </w:r>
      <w:proofErr w:type="gramStart"/>
      <w:r w:rsidRPr="00696607">
        <w:rPr>
          <w:sz w:val="16"/>
          <w:szCs w:val="16"/>
        </w:rPr>
        <w:t>п</w:t>
      </w:r>
      <w:proofErr w:type="gramEnd"/>
      <w:r w:rsidRPr="00696607">
        <w:rPr>
          <w:sz w:val="16"/>
          <w:szCs w:val="16"/>
        </w:rPr>
        <w:t xml:space="preserve">ісля виключення з підрозд. 2 «Території активних бойових дій» розд. І Переліку територій </w:t>
      </w:r>
      <w:proofErr w:type="gramStart"/>
      <w:r w:rsidRPr="00696607">
        <w:rPr>
          <w:sz w:val="16"/>
          <w:szCs w:val="16"/>
        </w:rPr>
        <w:t>п</w:t>
      </w:r>
      <w:proofErr w:type="gramEnd"/>
      <w:r w:rsidRPr="00696607">
        <w:rPr>
          <w:sz w:val="16"/>
          <w:szCs w:val="16"/>
        </w:rPr>
        <w:t>ісля 06.05.2023 території, на якій розташовані земельні ділянки, у такого суб’єкта господарювання виникає обов’язок щодо коригування податкових зобов’язань до збільшення, починаючи з 01 червня 2023 року та наступні податкові (звітні) періоди шляхом подання уточнюючої Декларації до раніше поданих Декларацій, з урахуванням строків давності, передбачених ст. 102 ПКУ.</w:t>
      </w:r>
    </w:p>
    <w:p w:rsidR="002378A1" w:rsidRPr="006E3E5B" w:rsidRDefault="001222BC" w:rsidP="00662C28">
      <w:pPr>
        <w:pStyle w:val="ac"/>
        <w:spacing w:before="0" w:beforeAutospacing="0" w:after="0" w:afterAutospacing="0"/>
        <w:ind w:firstLine="709"/>
        <w:jc w:val="both"/>
        <w:rPr>
          <w:sz w:val="16"/>
          <w:szCs w:val="16"/>
        </w:rPr>
      </w:pPr>
      <w:proofErr w:type="gramStart"/>
      <w:r w:rsidRPr="00696607">
        <w:rPr>
          <w:sz w:val="16"/>
          <w:szCs w:val="16"/>
        </w:rPr>
        <w:t>Слід зазначити, що тимчасово, на період з 01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w:t>
      </w:r>
      <w:proofErr w:type="gramEnd"/>
      <w:r w:rsidRPr="00696607">
        <w:rPr>
          <w:sz w:val="16"/>
          <w:szCs w:val="16"/>
        </w:rPr>
        <w:t xml:space="preserve"> </w:t>
      </w:r>
      <w:proofErr w:type="gramStart"/>
      <w:r w:rsidRPr="00696607">
        <w:rPr>
          <w:sz w:val="16"/>
          <w:szCs w:val="16"/>
        </w:rPr>
        <w:t>в Україні» від 24 лютого 2022 року № 2102-IX, у разі самостійного виправлення платником податків з дотриманням порядку, вимог та обмежень, визначених ст. 50 ПКУ, помилок, що призвели до заниження податкового зобов’язання, такий платник звільняється від нарахування та сплати штрафних санкцій, передбачених п. 50.1 ст. 50 ПКУ, та пені (п.п. 69.38</w:t>
      </w:r>
      <w:proofErr w:type="gramEnd"/>
      <w:r w:rsidRPr="00696607">
        <w:rPr>
          <w:sz w:val="16"/>
          <w:szCs w:val="16"/>
        </w:rPr>
        <w:t xml:space="preserve"> п. 69 </w:t>
      </w:r>
      <w:proofErr w:type="gramStart"/>
      <w:r w:rsidRPr="00696607">
        <w:rPr>
          <w:sz w:val="16"/>
          <w:szCs w:val="16"/>
        </w:rPr>
        <w:t>п</w:t>
      </w:r>
      <w:proofErr w:type="gramEnd"/>
      <w:r w:rsidRPr="00696607">
        <w:rPr>
          <w:sz w:val="16"/>
          <w:szCs w:val="16"/>
        </w:rPr>
        <w:t xml:space="preserve">ідрозд. 10 розд. </w:t>
      </w:r>
      <w:proofErr w:type="gramStart"/>
      <w:r w:rsidRPr="00696607">
        <w:rPr>
          <w:sz w:val="16"/>
          <w:szCs w:val="16"/>
        </w:rPr>
        <w:t>ХХ «Перехідні положення» ПКУ).</w:t>
      </w:r>
      <w:proofErr w:type="gramEnd"/>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Платник ПДВ отримав відсотки на залишки кошті</w:t>
      </w:r>
      <w:proofErr w:type="gramStart"/>
      <w:r w:rsidRPr="00FC5C34">
        <w:rPr>
          <w:rFonts w:ascii="Times New Roman" w:eastAsia="Times New Roman" w:hAnsi="Times New Roman" w:cs="Times New Roman"/>
          <w:b/>
          <w:bCs/>
          <w:kern w:val="36"/>
          <w:sz w:val="16"/>
          <w:szCs w:val="16"/>
          <w:lang w:eastAsia="ru-RU"/>
        </w:rPr>
        <w:t>в</w:t>
      </w:r>
      <w:proofErr w:type="gramEnd"/>
      <w:r w:rsidRPr="00FC5C34">
        <w:rPr>
          <w:rFonts w:ascii="Times New Roman" w:eastAsia="Times New Roman" w:hAnsi="Times New Roman" w:cs="Times New Roman"/>
          <w:b/>
          <w:bCs/>
          <w:kern w:val="36"/>
          <w:sz w:val="16"/>
          <w:szCs w:val="16"/>
          <w:lang w:eastAsia="ru-RU"/>
        </w:rPr>
        <w:t xml:space="preserve"> на банківському рахунку: що з ПДВ?</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Головне управління ДПС у Дніпропетровській області інформу</w:t>
      </w:r>
      <w:proofErr w:type="gramStart"/>
      <w:r w:rsidRPr="00696607">
        <w:rPr>
          <w:sz w:val="16"/>
          <w:szCs w:val="16"/>
        </w:rPr>
        <w:t>є.</w:t>
      </w:r>
      <w:proofErr w:type="gramEnd"/>
    </w:p>
    <w:p w:rsidR="002378A1" w:rsidRPr="00696607" w:rsidRDefault="001222BC" w:rsidP="00662C28">
      <w:pPr>
        <w:pStyle w:val="ac"/>
        <w:spacing w:before="0" w:beforeAutospacing="0" w:after="0" w:afterAutospacing="0"/>
        <w:ind w:firstLine="709"/>
        <w:jc w:val="both"/>
        <w:rPr>
          <w:sz w:val="16"/>
          <w:szCs w:val="16"/>
        </w:rPr>
      </w:pPr>
      <w:proofErr w:type="gramStart"/>
      <w:r w:rsidRPr="00696607">
        <w:rPr>
          <w:sz w:val="16"/>
          <w:szCs w:val="16"/>
        </w:rPr>
        <w:t>Згідно з п.п. «а» та п.п. «б» п. 185.1 ст. 185 Податкового кодексу України (далі – ПКУ) об’єктом оподаткування ПДВ є операції платників податку з постачання товарів та послуг, місце постачання яких розташоване на митній території України, відповідно до ст. 186 ПКУ.</w:t>
      </w:r>
      <w:proofErr w:type="gramEnd"/>
    </w:p>
    <w:p w:rsidR="002378A1" w:rsidRPr="00696607" w:rsidRDefault="001222BC" w:rsidP="00662C28">
      <w:pPr>
        <w:pStyle w:val="ac"/>
        <w:spacing w:before="0" w:beforeAutospacing="0" w:after="0" w:afterAutospacing="0"/>
        <w:ind w:firstLine="709"/>
        <w:jc w:val="both"/>
        <w:rPr>
          <w:sz w:val="16"/>
          <w:szCs w:val="16"/>
        </w:rPr>
      </w:pPr>
      <w:proofErr w:type="gramStart"/>
      <w:r w:rsidRPr="00696607">
        <w:rPr>
          <w:sz w:val="16"/>
          <w:szCs w:val="16"/>
        </w:rPr>
        <w:t>П</w:t>
      </w:r>
      <w:proofErr w:type="gramEnd"/>
      <w:r w:rsidRPr="00696607">
        <w:rPr>
          <w:sz w:val="16"/>
          <w:szCs w:val="16"/>
        </w:rPr>
        <w:t>ід постачанням товарів розуміється будь-яка передача права на розпорядження товарами як власник, у тому числі продаж, обмін чи дарування такого товару, а також постачання товарів за рішенням суду (п.п. 14.1.191 п. 14.1. ст. 14 ПКУ).</w:t>
      </w:r>
    </w:p>
    <w:p w:rsidR="002378A1" w:rsidRPr="00696607" w:rsidRDefault="001222BC" w:rsidP="00662C28">
      <w:pPr>
        <w:pStyle w:val="ac"/>
        <w:spacing w:before="0" w:beforeAutospacing="0" w:after="0" w:afterAutospacing="0"/>
        <w:ind w:firstLine="709"/>
        <w:jc w:val="both"/>
        <w:rPr>
          <w:sz w:val="16"/>
          <w:szCs w:val="16"/>
        </w:rPr>
      </w:pPr>
      <w:proofErr w:type="gramStart"/>
      <w:r w:rsidRPr="00696607">
        <w:rPr>
          <w:sz w:val="16"/>
          <w:szCs w:val="16"/>
        </w:rPr>
        <w:t>П</w:t>
      </w:r>
      <w:proofErr w:type="gramEnd"/>
      <w:r w:rsidRPr="00696607">
        <w:rPr>
          <w:sz w:val="16"/>
          <w:szCs w:val="16"/>
        </w:rPr>
        <w:t>ід постачанням послуг розуміється будь-яка операція, що не є постачанням товарів, чи інша операція з передачі права на об’єкти права інтелектуальної власності та інші нематеріальні активи чи надання інших майнових прав стосовно таких об’єктів права інтелектуальної власності, а також надання послуг, що споживаються в процесі вчинення певної дії або провадження певної діяльності (п.п. 14.1.185 п. 14.1 ст. 14 ПКУ).</w:t>
      </w:r>
    </w:p>
    <w:p w:rsidR="002378A1" w:rsidRPr="00696607" w:rsidRDefault="001222BC" w:rsidP="00662C28">
      <w:pPr>
        <w:pStyle w:val="ac"/>
        <w:spacing w:before="0" w:beforeAutospacing="0" w:after="0" w:afterAutospacing="0"/>
        <w:ind w:firstLine="709"/>
        <w:jc w:val="both"/>
        <w:rPr>
          <w:sz w:val="16"/>
          <w:szCs w:val="16"/>
        </w:rPr>
      </w:pPr>
      <w:proofErr w:type="gramStart"/>
      <w:r w:rsidRPr="00696607">
        <w:rPr>
          <w:sz w:val="16"/>
          <w:szCs w:val="16"/>
        </w:rPr>
        <w:t>Пунктом 188.1 ст. 188 ПКУ встановлено, що база оподаткування операцій з постачання товарів/послуг визначається виходячи з їх договірної вартості з урахуванням загальнодержавних податків та зборів, до складу якої включаються будь – які суми коштів, вартість матеріальних і нематеріальних активів, що передаються платнику податків безпосередньо покупцем або через будь-яку третю</w:t>
      </w:r>
      <w:proofErr w:type="gramEnd"/>
      <w:r w:rsidRPr="00696607">
        <w:rPr>
          <w:sz w:val="16"/>
          <w:szCs w:val="16"/>
        </w:rPr>
        <w:t xml:space="preserve"> особу у зв’язку з компенсацією вартості товарів/послуг.</w:t>
      </w:r>
    </w:p>
    <w:p w:rsidR="002378A1" w:rsidRPr="006E3E5B" w:rsidRDefault="001222BC" w:rsidP="00662C28">
      <w:pPr>
        <w:pStyle w:val="ac"/>
        <w:spacing w:before="0" w:beforeAutospacing="0" w:after="0" w:afterAutospacing="0"/>
        <w:ind w:firstLine="709"/>
        <w:jc w:val="both"/>
        <w:rPr>
          <w:sz w:val="16"/>
          <w:szCs w:val="16"/>
        </w:rPr>
      </w:pPr>
      <w:r w:rsidRPr="00696607">
        <w:rPr>
          <w:sz w:val="16"/>
          <w:szCs w:val="16"/>
        </w:rPr>
        <w:t xml:space="preserve">Оскільки кошти, що отримуються платником податків у вигляді відсотків на залишки коштів на банківському рахунку, не є компенсацією вартості товарів/послуг, то сума таких коштів до бази оподаткування ПДВ платника податку не включається та не </w:t>
      </w:r>
      <w:proofErr w:type="gramStart"/>
      <w:r w:rsidRPr="00696607">
        <w:rPr>
          <w:sz w:val="16"/>
          <w:szCs w:val="16"/>
        </w:rPr>
        <w:t>п</w:t>
      </w:r>
      <w:proofErr w:type="gramEnd"/>
      <w:r w:rsidRPr="00696607">
        <w:rPr>
          <w:sz w:val="16"/>
          <w:szCs w:val="16"/>
        </w:rPr>
        <w:t>ідлягає відображенню в податковій декларації з ПДВ.</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Операції з реалізації алкогольних напоїв: до місцевих бюджетів Дніпропетровщини надійшло майже 262,9 </w:t>
      </w:r>
      <w:proofErr w:type="gramStart"/>
      <w:r w:rsidRPr="00FC5C34">
        <w:rPr>
          <w:rFonts w:ascii="Times New Roman" w:eastAsia="Times New Roman" w:hAnsi="Times New Roman" w:cs="Times New Roman"/>
          <w:b/>
          <w:bCs/>
          <w:kern w:val="36"/>
          <w:sz w:val="16"/>
          <w:szCs w:val="16"/>
          <w:lang w:eastAsia="ru-RU"/>
        </w:rPr>
        <w:t>млн</w:t>
      </w:r>
      <w:proofErr w:type="gramEnd"/>
      <w:r w:rsidRPr="00FC5C34">
        <w:rPr>
          <w:rFonts w:ascii="Times New Roman" w:eastAsia="Times New Roman" w:hAnsi="Times New Roman" w:cs="Times New Roman"/>
          <w:b/>
          <w:bCs/>
          <w:kern w:val="36"/>
          <w:sz w:val="16"/>
          <w:szCs w:val="16"/>
          <w:lang w:eastAsia="ru-RU"/>
        </w:rPr>
        <w:t xml:space="preserve"> грн акцизного податку</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lastRenderedPageBreak/>
        <w:t xml:space="preserve">Протягом першого </w:t>
      </w:r>
      <w:proofErr w:type="gramStart"/>
      <w:r w:rsidRPr="00696607">
        <w:rPr>
          <w:sz w:val="16"/>
          <w:szCs w:val="16"/>
        </w:rPr>
        <w:t>п</w:t>
      </w:r>
      <w:proofErr w:type="gramEnd"/>
      <w:r w:rsidRPr="00696607">
        <w:rPr>
          <w:sz w:val="16"/>
          <w:szCs w:val="16"/>
        </w:rPr>
        <w:t xml:space="preserve">івріччя до місцевих бюджетів Дніпропетровської області за операціями з реалізації алкогольних напоїв надійшло майже 262,9 млн грн акцизного податку. Порівняно з першим </w:t>
      </w:r>
      <w:proofErr w:type="gramStart"/>
      <w:r w:rsidRPr="00696607">
        <w:rPr>
          <w:sz w:val="16"/>
          <w:szCs w:val="16"/>
        </w:rPr>
        <w:t>п</w:t>
      </w:r>
      <w:proofErr w:type="gramEnd"/>
      <w:r w:rsidRPr="00696607">
        <w:rPr>
          <w:sz w:val="16"/>
          <w:szCs w:val="16"/>
        </w:rPr>
        <w:t>івріччям 2023 року надходження виросли на понад 27,1 млн грн, темп росту – 111,5 відсотків.</w:t>
      </w:r>
    </w:p>
    <w:p w:rsidR="002378A1" w:rsidRPr="006E3E5B" w:rsidRDefault="001222BC" w:rsidP="00662C28">
      <w:pPr>
        <w:pStyle w:val="ac"/>
        <w:spacing w:before="0" w:beforeAutospacing="0" w:after="0" w:afterAutospacing="0"/>
        <w:ind w:firstLine="709"/>
        <w:jc w:val="both"/>
        <w:rPr>
          <w:sz w:val="16"/>
          <w:szCs w:val="16"/>
        </w:rPr>
      </w:pPr>
      <w:r w:rsidRPr="00696607">
        <w:rPr>
          <w:sz w:val="16"/>
          <w:szCs w:val="16"/>
        </w:rPr>
        <w:t xml:space="preserve">Звертаємо увагу, що відповідно до ст.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proofErr w:type="gramStart"/>
      <w:r w:rsidRPr="00696607">
        <w:rPr>
          <w:sz w:val="16"/>
          <w:szCs w:val="16"/>
        </w:rPr>
        <w:t>р</w:t>
      </w:r>
      <w:proofErr w:type="gramEnd"/>
      <w:r w:rsidRPr="00696607">
        <w:rPr>
          <w:sz w:val="16"/>
          <w:szCs w:val="16"/>
        </w:rPr>
        <w:t xml:space="preserve">ідин, що використовуються в електронних сигаретах, та пального» із змінами і доповненнями у разі продажу (інших видах відчуження) алкогольних напоїв та тютюнових виробів у межах бартерних (товарообмінних) операцій або інших операцій, що не передбачають їх оплати в грошовій формі, у тому числі векселями чи іншими видами боргових зобов’язань, покупець (отримувач) </w:t>
      </w:r>
      <w:proofErr w:type="gramStart"/>
      <w:r w:rsidRPr="00696607">
        <w:rPr>
          <w:sz w:val="16"/>
          <w:szCs w:val="16"/>
        </w:rPr>
        <w:t>п</w:t>
      </w:r>
      <w:proofErr w:type="gramEnd"/>
      <w:r w:rsidRPr="00696607">
        <w:rPr>
          <w:sz w:val="16"/>
          <w:szCs w:val="16"/>
        </w:rPr>
        <w:t xml:space="preserve">ідакцизної продукції зобов’язаний здійснити сплату суми акцизного податку, включеного до ціни продукції, а також податку на додану вартість, нарахованого на таку ціну, виключно у грошовій формі. У такому ж порядку здійснюється оплата вартості виготовлення (переробки, обробки) </w:t>
      </w:r>
      <w:proofErr w:type="gramStart"/>
      <w:r w:rsidRPr="00696607">
        <w:rPr>
          <w:sz w:val="16"/>
          <w:szCs w:val="16"/>
        </w:rPr>
        <w:t>п</w:t>
      </w:r>
      <w:proofErr w:type="gramEnd"/>
      <w:r w:rsidRPr="00696607">
        <w:rPr>
          <w:sz w:val="16"/>
          <w:szCs w:val="16"/>
        </w:rPr>
        <w:t>ідакцизної продукції на давальницьких умовах.</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До уваги установ та організацій!</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Головне управління ДПС у Дніпропетровській області нагаду</w:t>
      </w:r>
      <w:proofErr w:type="gramStart"/>
      <w:r w:rsidRPr="00696607">
        <w:rPr>
          <w:sz w:val="16"/>
          <w:szCs w:val="16"/>
        </w:rPr>
        <w:t>є,</w:t>
      </w:r>
      <w:proofErr w:type="gramEnd"/>
      <w:r w:rsidRPr="00696607">
        <w:rPr>
          <w:sz w:val="16"/>
          <w:szCs w:val="16"/>
        </w:rPr>
        <w:t xml:space="preserve"> що 16.03.2024 набрав чинності Закон України від 23 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(далі – Закон № 3603).</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Законом № 3603 внесено зміни, зокрема до п.п. 133.4.1 п. 133.4 ст. 133 Податкового кодексу України.</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Відповідно до внесених змін, зареєстровані установи та організації (новостворені), які подали в установленому порядку документи для внесення до Реєстру неприбуткових установ та організацій </w:t>
      </w:r>
      <w:proofErr w:type="gramStart"/>
      <w:r w:rsidRPr="00696607">
        <w:rPr>
          <w:sz w:val="16"/>
          <w:szCs w:val="16"/>
        </w:rPr>
        <w:t>п</w:t>
      </w:r>
      <w:proofErr w:type="gramEnd"/>
      <w:r w:rsidRPr="00696607">
        <w:rPr>
          <w:sz w:val="16"/>
          <w:szCs w:val="16"/>
        </w:rPr>
        <w:t xml:space="preserve">ід час або протягом 10 днів з дня державної реєстрації створення юридичної особи та які за результатами розгляду цих документів внесені до Реєстру неприбуткових установ та організацій, для цілей оподаткування податком на прибуток </w:t>
      </w:r>
      <w:proofErr w:type="gramStart"/>
      <w:r w:rsidRPr="00696607">
        <w:rPr>
          <w:sz w:val="16"/>
          <w:szCs w:val="16"/>
        </w:rPr>
        <w:t>п</w:t>
      </w:r>
      <w:proofErr w:type="gramEnd"/>
      <w:r w:rsidRPr="00696607">
        <w:rPr>
          <w:sz w:val="16"/>
          <w:szCs w:val="16"/>
        </w:rPr>
        <w:t>ідприємств вважаються неприбутковими організаціями з дня державної реєстрації створення юридичної особи.</w:t>
      </w:r>
    </w:p>
    <w:p w:rsidR="002378A1" w:rsidRPr="006E3E5B" w:rsidRDefault="001222BC" w:rsidP="00662C28">
      <w:pPr>
        <w:pStyle w:val="ac"/>
        <w:spacing w:before="0" w:beforeAutospacing="0" w:after="0" w:afterAutospacing="0"/>
        <w:ind w:firstLine="709"/>
        <w:jc w:val="both"/>
        <w:rPr>
          <w:sz w:val="16"/>
          <w:szCs w:val="16"/>
        </w:rPr>
      </w:pPr>
      <w:r w:rsidRPr="00696607">
        <w:rPr>
          <w:sz w:val="16"/>
          <w:szCs w:val="16"/>
        </w:rPr>
        <w:t xml:space="preserve">Установи та організації, які </w:t>
      </w:r>
      <w:proofErr w:type="gramStart"/>
      <w:r w:rsidRPr="00696607">
        <w:rPr>
          <w:sz w:val="16"/>
          <w:szCs w:val="16"/>
        </w:rPr>
        <w:t>п</w:t>
      </w:r>
      <w:proofErr w:type="gramEnd"/>
      <w:r w:rsidRPr="00696607">
        <w:rPr>
          <w:sz w:val="16"/>
          <w:szCs w:val="16"/>
        </w:rPr>
        <w:t xml:space="preserve">ід час або протягом 10 днів з дня державної реєстрації змін до відомостей про юридичну особу подали документи про внесення до Реєстру неприбуткових установ та організацій і за результатами розгляду цих документів внесені до Реєстру неприбуткових установ та організацій, для цілей оподаткування податком на прибуток </w:t>
      </w:r>
      <w:proofErr w:type="gramStart"/>
      <w:r w:rsidRPr="00696607">
        <w:rPr>
          <w:sz w:val="16"/>
          <w:szCs w:val="16"/>
        </w:rPr>
        <w:t>п</w:t>
      </w:r>
      <w:proofErr w:type="gramEnd"/>
      <w:r w:rsidRPr="00696607">
        <w:rPr>
          <w:sz w:val="16"/>
          <w:szCs w:val="16"/>
        </w:rPr>
        <w:t>ідприємств вважаються неприбутковими організаціями з дня державної реєстрації змін до відомостей про юридичну особу.</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Податок на прибуток </w:t>
      </w:r>
      <w:proofErr w:type="gramStart"/>
      <w:r w:rsidRPr="00FC5C34">
        <w:rPr>
          <w:rFonts w:ascii="Times New Roman" w:eastAsia="Times New Roman" w:hAnsi="Times New Roman" w:cs="Times New Roman"/>
          <w:b/>
          <w:bCs/>
          <w:kern w:val="36"/>
          <w:sz w:val="16"/>
          <w:szCs w:val="16"/>
          <w:lang w:eastAsia="ru-RU"/>
        </w:rPr>
        <w:t>п</w:t>
      </w:r>
      <w:proofErr w:type="gramEnd"/>
      <w:r w:rsidRPr="00FC5C34">
        <w:rPr>
          <w:rFonts w:ascii="Times New Roman" w:eastAsia="Times New Roman" w:hAnsi="Times New Roman" w:cs="Times New Roman"/>
          <w:b/>
          <w:bCs/>
          <w:kern w:val="36"/>
          <w:sz w:val="16"/>
          <w:szCs w:val="16"/>
          <w:lang w:eastAsia="ru-RU"/>
        </w:rPr>
        <w:t>ідприємств: платники Дніпропетровщини забезпечили позитивну динаміку надходжень</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Упродовж січня – червня 2024 року до загального фонду державного бюджету від платників Дніпропетровщини надійшло понад 2,7 </w:t>
      </w:r>
      <w:proofErr w:type="gramStart"/>
      <w:r w:rsidRPr="00696607">
        <w:rPr>
          <w:sz w:val="16"/>
          <w:szCs w:val="16"/>
        </w:rPr>
        <w:t>млрд</w:t>
      </w:r>
      <w:proofErr w:type="gramEnd"/>
      <w:r w:rsidRPr="00696607">
        <w:rPr>
          <w:sz w:val="16"/>
          <w:szCs w:val="16"/>
        </w:rPr>
        <w:t xml:space="preserve"> грн податку на прибуток підприємств. У порівнянні з минулорічним відповідним періодом надходження збільшились на понад 1,0 </w:t>
      </w:r>
      <w:proofErr w:type="gramStart"/>
      <w:r w:rsidRPr="00696607">
        <w:rPr>
          <w:sz w:val="16"/>
          <w:szCs w:val="16"/>
        </w:rPr>
        <w:t>млрд</w:t>
      </w:r>
      <w:proofErr w:type="gramEnd"/>
      <w:r w:rsidRPr="00696607">
        <w:rPr>
          <w:sz w:val="16"/>
          <w:szCs w:val="16"/>
        </w:rPr>
        <w:t xml:space="preserve"> грн, або на 60,1 відсотки. </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Місцеві бюджети з початку 2024 року отримали майже 346,0 </w:t>
      </w:r>
      <w:proofErr w:type="gramStart"/>
      <w:r w:rsidRPr="00696607">
        <w:rPr>
          <w:sz w:val="16"/>
          <w:szCs w:val="16"/>
        </w:rPr>
        <w:t>млн</w:t>
      </w:r>
      <w:proofErr w:type="gramEnd"/>
      <w:r w:rsidRPr="00696607">
        <w:rPr>
          <w:sz w:val="16"/>
          <w:szCs w:val="16"/>
        </w:rPr>
        <w:t xml:space="preserve"> грн податку на прибуток підприємств, що на понад 112,6 млн грн, або на 48,2 відс., більше ніж у січні – червні 2023 року.</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Про </w:t>
      </w:r>
      <w:proofErr w:type="gramStart"/>
      <w:r w:rsidRPr="00696607">
        <w:rPr>
          <w:sz w:val="16"/>
          <w:szCs w:val="16"/>
        </w:rPr>
        <w:t>це пов</w:t>
      </w:r>
      <w:proofErr w:type="gramEnd"/>
      <w:r w:rsidRPr="00696607">
        <w:rPr>
          <w:sz w:val="16"/>
          <w:szCs w:val="16"/>
        </w:rPr>
        <w:t>ідомила в. о. начальника Головного управління ДПС у Дніпропетровській області Наталя Федаш.</w:t>
      </w:r>
    </w:p>
    <w:p w:rsidR="002378A1" w:rsidRPr="00696607" w:rsidRDefault="001222BC" w:rsidP="00662C28">
      <w:pPr>
        <w:pStyle w:val="ac"/>
        <w:spacing w:before="0" w:beforeAutospacing="0" w:after="0" w:afterAutospacing="0"/>
        <w:ind w:firstLine="709"/>
        <w:jc w:val="both"/>
        <w:rPr>
          <w:sz w:val="16"/>
          <w:szCs w:val="16"/>
        </w:rPr>
      </w:pPr>
      <w:r w:rsidRPr="00696607">
        <w:rPr>
          <w:sz w:val="16"/>
          <w:szCs w:val="16"/>
        </w:rPr>
        <w:t xml:space="preserve">Керівниця податкової служби регіону подякувала платникам за роботу і фінансову </w:t>
      </w:r>
      <w:proofErr w:type="gramStart"/>
      <w:r w:rsidRPr="00696607">
        <w:rPr>
          <w:sz w:val="16"/>
          <w:szCs w:val="16"/>
        </w:rPr>
        <w:t>п</w:t>
      </w:r>
      <w:proofErr w:type="gramEnd"/>
      <w:r w:rsidRPr="00696607">
        <w:rPr>
          <w:sz w:val="16"/>
          <w:szCs w:val="16"/>
        </w:rPr>
        <w:t>ідтримку держави та нагадала, що першим роком, за який визначається мінімальне податкове зобов’язання (далі – МПЗ) є 2022 рік. </w:t>
      </w:r>
    </w:p>
    <w:p w:rsidR="002378A1" w:rsidRPr="006E3E5B" w:rsidRDefault="001222BC" w:rsidP="00662C28">
      <w:pPr>
        <w:pStyle w:val="ac"/>
        <w:spacing w:before="0" w:beforeAutospacing="0" w:after="0" w:afterAutospacing="0"/>
        <w:ind w:firstLine="709"/>
        <w:jc w:val="both"/>
        <w:rPr>
          <w:sz w:val="16"/>
          <w:szCs w:val="16"/>
        </w:rPr>
      </w:pPr>
      <w:r w:rsidRPr="00696607">
        <w:rPr>
          <w:sz w:val="16"/>
          <w:szCs w:val="16"/>
        </w:rPr>
        <w:t>Особливості визначення загального МПЗ платників податку на прибуток – власників, орендарів, користувачі</w:t>
      </w:r>
      <w:proofErr w:type="gramStart"/>
      <w:r w:rsidRPr="00696607">
        <w:rPr>
          <w:sz w:val="16"/>
          <w:szCs w:val="16"/>
        </w:rPr>
        <w:t>в</w:t>
      </w:r>
      <w:proofErr w:type="gramEnd"/>
      <w:r w:rsidRPr="00696607">
        <w:rPr>
          <w:sz w:val="16"/>
          <w:szCs w:val="16"/>
        </w:rPr>
        <w:t xml:space="preserve"> на інших умовах (в тому числі на умовах емфітевзису) земельних ділянок, віднесених до сільськогосподарських угідь, встановлені п. 141.9 ст. 141 Податкового кодексу України.</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Робота з незаконним обігом </w:t>
      </w:r>
      <w:proofErr w:type="gramStart"/>
      <w:r w:rsidRPr="00FC5C34">
        <w:rPr>
          <w:rFonts w:ascii="Times New Roman" w:eastAsia="Times New Roman" w:hAnsi="Times New Roman" w:cs="Times New Roman"/>
          <w:b/>
          <w:bCs/>
          <w:kern w:val="36"/>
          <w:sz w:val="16"/>
          <w:szCs w:val="16"/>
          <w:lang w:eastAsia="ru-RU"/>
        </w:rPr>
        <w:t>п</w:t>
      </w:r>
      <w:proofErr w:type="gramEnd"/>
      <w:r w:rsidRPr="00FC5C34">
        <w:rPr>
          <w:rFonts w:ascii="Times New Roman" w:eastAsia="Times New Roman" w:hAnsi="Times New Roman" w:cs="Times New Roman"/>
          <w:b/>
          <w:bCs/>
          <w:kern w:val="36"/>
          <w:sz w:val="16"/>
          <w:szCs w:val="16"/>
          <w:lang w:eastAsia="ru-RU"/>
        </w:rPr>
        <w:t>ідакцизних товарів триває</w:t>
      </w:r>
    </w:p>
    <w:p w:rsidR="002378A1" w:rsidRPr="00351D48" w:rsidRDefault="001222BC" w:rsidP="00662C28">
      <w:pPr>
        <w:pStyle w:val="ac"/>
        <w:spacing w:before="0" w:beforeAutospacing="0" w:after="0" w:afterAutospacing="0"/>
        <w:ind w:firstLine="709"/>
        <w:jc w:val="both"/>
        <w:rPr>
          <w:sz w:val="16"/>
          <w:szCs w:val="16"/>
        </w:rPr>
      </w:pPr>
      <w:r w:rsidRPr="00351D48">
        <w:rPr>
          <w:sz w:val="16"/>
          <w:szCs w:val="16"/>
        </w:rPr>
        <w:t xml:space="preserve">В Криворізькій міській адміністрації відбулася робоча зустріч з керівником робочої групи з питань боротьби із нелегальним обігом та роздрібною торгівлею </w:t>
      </w:r>
      <w:proofErr w:type="gramStart"/>
      <w:r w:rsidRPr="00351D48">
        <w:rPr>
          <w:sz w:val="16"/>
          <w:szCs w:val="16"/>
        </w:rPr>
        <w:t>п</w:t>
      </w:r>
      <w:proofErr w:type="gramEnd"/>
      <w:r w:rsidRPr="00351D48">
        <w:rPr>
          <w:sz w:val="16"/>
          <w:szCs w:val="16"/>
        </w:rPr>
        <w:t>ідакцизними товарами на території м. Кривого Рогу.</w:t>
      </w:r>
    </w:p>
    <w:p w:rsidR="002378A1" w:rsidRPr="00351D48" w:rsidRDefault="001222BC" w:rsidP="00662C28">
      <w:pPr>
        <w:pStyle w:val="ac"/>
        <w:spacing w:before="0" w:beforeAutospacing="0" w:after="0" w:afterAutospacing="0"/>
        <w:ind w:firstLine="709"/>
        <w:jc w:val="both"/>
        <w:rPr>
          <w:sz w:val="16"/>
          <w:szCs w:val="16"/>
        </w:rPr>
      </w:pPr>
      <w:r w:rsidRPr="00351D48">
        <w:rPr>
          <w:sz w:val="16"/>
          <w:szCs w:val="16"/>
        </w:rPr>
        <w:t xml:space="preserve">Фахівці податкової служби Дніпропетровської області спільно з представниками міської ради обговорили методи та напрями протидії незаконному обігу </w:t>
      </w:r>
      <w:proofErr w:type="gramStart"/>
      <w:r w:rsidRPr="00351D48">
        <w:rPr>
          <w:sz w:val="16"/>
          <w:szCs w:val="16"/>
        </w:rPr>
        <w:t>п</w:t>
      </w:r>
      <w:proofErr w:type="gramEnd"/>
      <w:r w:rsidRPr="00351D48">
        <w:rPr>
          <w:sz w:val="16"/>
          <w:szCs w:val="16"/>
        </w:rPr>
        <w:t>ідакцизних товарів.</w:t>
      </w:r>
    </w:p>
    <w:p w:rsidR="002378A1" w:rsidRPr="00351D48" w:rsidRDefault="001222BC" w:rsidP="00662C28">
      <w:pPr>
        <w:pStyle w:val="ac"/>
        <w:spacing w:before="0" w:beforeAutospacing="0" w:after="0" w:afterAutospacing="0"/>
        <w:ind w:firstLine="709"/>
        <w:jc w:val="both"/>
        <w:rPr>
          <w:sz w:val="16"/>
          <w:szCs w:val="16"/>
        </w:rPr>
      </w:pPr>
      <w:r w:rsidRPr="00351D48">
        <w:rPr>
          <w:sz w:val="16"/>
          <w:szCs w:val="16"/>
        </w:rPr>
        <w:t>Застосування штрафних (фінансових) санкцій за порушення законодавства у сфері торгі</w:t>
      </w:r>
      <w:proofErr w:type="gramStart"/>
      <w:r w:rsidRPr="00351D48">
        <w:rPr>
          <w:sz w:val="16"/>
          <w:szCs w:val="16"/>
        </w:rPr>
        <w:t>вл</w:t>
      </w:r>
      <w:proofErr w:type="gramEnd"/>
      <w:r w:rsidRPr="00351D48">
        <w:rPr>
          <w:sz w:val="16"/>
          <w:szCs w:val="16"/>
        </w:rPr>
        <w:t>і підакцизними товарами, складання адміністративних матеріалів, анулювання ліцензій на право роздрібної торгівлі підакцизними товарами та вилучення з обігу контрафактної продукції – результати проведених спільних заходів щодо легалізації ринку підакцизних товарів.</w:t>
      </w:r>
    </w:p>
    <w:p w:rsidR="002378A1" w:rsidRPr="00351D48" w:rsidRDefault="001222BC" w:rsidP="00662C28">
      <w:pPr>
        <w:pStyle w:val="ac"/>
        <w:spacing w:before="0" w:beforeAutospacing="0" w:after="0" w:afterAutospacing="0"/>
        <w:ind w:firstLine="709"/>
        <w:jc w:val="both"/>
        <w:rPr>
          <w:sz w:val="16"/>
          <w:szCs w:val="16"/>
        </w:rPr>
      </w:pPr>
      <w:r w:rsidRPr="00351D48">
        <w:rPr>
          <w:sz w:val="16"/>
          <w:szCs w:val="16"/>
        </w:rPr>
        <w:t xml:space="preserve">Особливу увагу </w:t>
      </w:r>
      <w:proofErr w:type="gramStart"/>
      <w:r w:rsidRPr="00351D48">
        <w:rPr>
          <w:sz w:val="16"/>
          <w:szCs w:val="16"/>
        </w:rPr>
        <w:t>п</w:t>
      </w:r>
      <w:proofErr w:type="gramEnd"/>
      <w:r w:rsidRPr="00351D48">
        <w:rPr>
          <w:sz w:val="16"/>
          <w:szCs w:val="16"/>
        </w:rPr>
        <w:t>ід час комунікацій приділили питанням виявлення правопорушень на ринку нафтопродуктів, а саме – нелегальному продажу пального через АЗС, які працюють незаконно та відпрацюванню незаконної реалізації паливно – мастильних матеріалів пересувними мобільними станціями. </w:t>
      </w:r>
    </w:p>
    <w:p w:rsidR="002378A1" w:rsidRPr="00351D48" w:rsidRDefault="001222BC" w:rsidP="00662C28">
      <w:pPr>
        <w:pStyle w:val="ac"/>
        <w:spacing w:before="0" w:beforeAutospacing="0" w:after="0" w:afterAutospacing="0"/>
        <w:ind w:firstLine="709"/>
        <w:jc w:val="both"/>
        <w:rPr>
          <w:sz w:val="16"/>
          <w:szCs w:val="16"/>
        </w:rPr>
      </w:pPr>
      <w:r w:rsidRPr="00351D48">
        <w:rPr>
          <w:sz w:val="16"/>
          <w:szCs w:val="16"/>
        </w:rPr>
        <w:t xml:space="preserve">«Спільна діяльність державних органів щодо ліквідації тіньового ринку </w:t>
      </w:r>
      <w:proofErr w:type="gramStart"/>
      <w:r w:rsidRPr="00351D48">
        <w:rPr>
          <w:sz w:val="16"/>
          <w:szCs w:val="16"/>
        </w:rPr>
        <w:t>п</w:t>
      </w:r>
      <w:proofErr w:type="gramEnd"/>
      <w:r w:rsidRPr="00351D48">
        <w:rPr>
          <w:sz w:val="16"/>
          <w:szCs w:val="16"/>
        </w:rPr>
        <w:t>ідакцизних товарів направлена на дотримання бізнесом податкового законодавства, зокрема, що регулює обіг алкогольної продукції, тютюнових виробів та нафтопродуктів з обов’язковим застосуванням у господарській діяльності реєстраторів розрахункових операцій», – акцентував заступник начальника Головного управління ДПС у Дніпропетровській області Феді</w:t>
      </w:r>
      <w:proofErr w:type="gramStart"/>
      <w:r w:rsidRPr="00351D48">
        <w:rPr>
          <w:sz w:val="16"/>
          <w:szCs w:val="16"/>
        </w:rPr>
        <w:t>р</w:t>
      </w:r>
      <w:proofErr w:type="gramEnd"/>
      <w:r w:rsidRPr="00351D48">
        <w:rPr>
          <w:sz w:val="16"/>
          <w:szCs w:val="16"/>
        </w:rPr>
        <w:t xml:space="preserve"> Терханов.</w:t>
      </w:r>
    </w:p>
    <w:p w:rsidR="002378A1" w:rsidRPr="006E3E5B" w:rsidRDefault="001222BC" w:rsidP="00662C28">
      <w:pPr>
        <w:pStyle w:val="ac"/>
        <w:spacing w:before="0" w:beforeAutospacing="0" w:after="0" w:afterAutospacing="0"/>
        <w:ind w:firstLine="709"/>
        <w:jc w:val="both"/>
        <w:rPr>
          <w:sz w:val="16"/>
          <w:szCs w:val="16"/>
        </w:rPr>
      </w:pPr>
      <w:r w:rsidRPr="00351D48">
        <w:rPr>
          <w:sz w:val="16"/>
          <w:szCs w:val="16"/>
        </w:rPr>
        <w:t xml:space="preserve">Також, у м. Кривому Розі проведено інспектування податкового посту, який знаходиться на одному із виробничих </w:t>
      </w:r>
      <w:proofErr w:type="gramStart"/>
      <w:r w:rsidRPr="00351D48">
        <w:rPr>
          <w:sz w:val="16"/>
          <w:szCs w:val="16"/>
        </w:rPr>
        <w:t>п</w:t>
      </w:r>
      <w:proofErr w:type="gramEnd"/>
      <w:r w:rsidRPr="00351D48">
        <w:rPr>
          <w:sz w:val="16"/>
          <w:szCs w:val="16"/>
        </w:rPr>
        <w:t xml:space="preserve">ідприємств. В ході візиту перевірено умови, за яких здійснюють діяльність працівники Головного управління ДПС у Дніпропетровській області. За участі директора та працівників </w:t>
      </w:r>
      <w:proofErr w:type="gramStart"/>
      <w:r w:rsidRPr="00351D48">
        <w:rPr>
          <w:sz w:val="16"/>
          <w:szCs w:val="16"/>
        </w:rPr>
        <w:t>п</w:t>
      </w:r>
      <w:proofErr w:type="gramEnd"/>
      <w:r w:rsidRPr="00351D48">
        <w:rPr>
          <w:sz w:val="16"/>
          <w:szCs w:val="16"/>
        </w:rPr>
        <w:t xml:space="preserve">ідприємства відбулась нарада, на якій Федір Терханов наголосив про важливість оформлення працівників згідно з трудовим законодавством та своєчасну сплату податків </w:t>
      </w:r>
      <w:proofErr w:type="gramStart"/>
      <w:r w:rsidRPr="00351D48">
        <w:rPr>
          <w:sz w:val="16"/>
          <w:szCs w:val="16"/>
        </w:rPr>
        <w:t>в</w:t>
      </w:r>
      <w:proofErr w:type="gramEnd"/>
      <w:r w:rsidRPr="00351D48">
        <w:rPr>
          <w:sz w:val="16"/>
          <w:szCs w:val="16"/>
        </w:rPr>
        <w:t xml:space="preserve"> умовах воєнного стану.</w:t>
      </w:r>
    </w:p>
    <w:p w:rsidR="002378A1" w:rsidRPr="006E3E5B" w:rsidRDefault="002378A1">
      <w:pPr>
        <w:pStyle w:val="1"/>
        <w:spacing w:before="0" w:beforeAutospacing="0" w:after="720" w:afterAutospacing="0" w:line="210" w:lineRule="atLeast"/>
        <w:jc w:val="center"/>
        <w:textAlignment w:val="baseline"/>
        <w:rPr>
          <w:b w:val="0"/>
          <w:bCs w:val="0"/>
          <w:color w:val="1D1D1B"/>
          <w:sz w:val="16"/>
          <w:szCs w:val="16"/>
          <w:shd w:val="clear" w:color="auto" w:fill="FFFFFF"/>
        </w:rPr>
      </w:pPr>
    </w:p>
    <w:p w:rsidR="002378A1" w:rsidRPr="00A276C1"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276C1">
        <w:rPr>
          <w:rFonts w:ascii="Times New Roman" w:eastAsia="Times New Roman" w:hAnsi="Times New Roman" w:cs="Times New Roman"/>
          <w:b/>
          <w:bCs/>
          <w:kern w:val="36"/>
          <w:sz w:val="16"/>
          <w:szCs w:val="16"/>
          <w:lang w:eastAsia="ru-RU"/>
        </w:rPr>
        <w:lastRenderedPageBreak/>
        <w:t>Комунікаційна податкова платформа: особливості справляння плати за землю</w:t>
      </w:r>
    </w:p>
    <w:p w:rsidR="002378A1" w:rsidRPr="00A276C1" w:rsidRDefault="001222BC" w:rsidP="00662C28">
      <w:pPr>
        <w:pStyle w:val="ac"/>
        <w:spacing w:before="0" w:beforeAutospacing="0" w:after="0" w:afterAutospacing="0"/>
        <w:ind w:firstLine="709"/>
        <w:jc w:val="both"/>
        <w:rPr>
          <w:sz w:val="16"/>
          <w:szCs w:val="16"/>
        </w:rPr>
      </w:pPr>
      <w:r w:rsidRPr="00A276C1">
        <w:rPr>
          <w:sz w:val="16"/>
          <w:szCs w:val="16"/>
        </w:rPr>
        <w:t>За зверненням Нікопольської районної спілки споживчих товариств на комунікаційну податкову платформу Головного управління ДПС у Дніпропетровській області проведено онлайн зустріч за участі заступника начальника податкової служби регіону Валерія Леонова.</w:t>
      </w:r>
    </w:p>
    <w:p w:rsidR="002378A1" w:rsidRPr="006E3E5B" w:rsidRDefault="001222BC" w:rsidP="00662C28">
      <w:pPr>
        <w:pStyle w:val="ac"/>
        <w:spacing w:before="0" w:beforeAutospacing="0" w:after="0" w:afterAutospacing="0"/>
        <w:ind w:firstLine="709"/>
        <w:jc w:val="both"/>
        <w:rPr>
          <w:sz w:val="16"/>
          <w:szCs w:val="16"/>
        </w:rPr>
      </w:pPr>
      <w:r w:rsidRPr="00A276C1">
        <w:rPr>
          <w:sz w:val="16"/>
          <w:szCs w:val="16"/>
        </w:rPr>
        <w:t>Обговорили особливості справляння плати за земельні ділянки, що розташовані на територіях активних бойових дій або на тимчасово окупованих</w:t>
      </w:r>
      <w:proofErr w:type="gramStart"/>
      <w:r w:rsidRPr="00A276C1">
        <w:rPr>
          <w:sz w:val="16"/>
          <w:szCs w:val="16"/>
        </w:rPr>
        <w:t xml:space="preserve"> Р</w:t>
      </w:r>
      <w:proofErr w:type="gramEnd"/>
      <w:r w:rsidRPr="00A276C1">
        <w:rPr>
          <w:sz w:val="16"/>
          <w:szCs w:val="16"/>
        </w:rPr>
        <w:t>осійською Федерацією територіях України, період та терміни подання уточнюючої податкової декларації з плати за землю.</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Також податківці акцентували увагу на перевагах електронних серві</w:t>
      </w:r>
      <w:proofErr w:type="gramStart"/>
      <w:r w:rsidRPr="00662C28">
        <w:rPr>
          <w:sz w:val="16"/>
          <w:szCs w:val="16"/>
        </w:rPr>
        <w:t>с</w:t>
      </w:r>
      <w:proofErr w:type="gramEnd"/>
      <w:r w:rsidRPr="00662C28">
        <w:rPr>
          <w:sz w:val="16"/>
          <w:szCs w:val="16"/>
        </w:rPr>
        <w:t>ів ДПС України та мобільного додатку «Моя податкова». </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Вчасно отримана платниками інформація – це можливість оперативно вирішувати нагальні питання.</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У червні до загального фонду державного бюджету надійшло 11,5 </w:t>
      </w:r>
      <w:proofErr w:type="gramStart"/>
      <w:r w:rsidRPr="00FC5C34">
        <w:rPr>
          <w:rFonts w:ascii="Times New Roman" w:eastAsia="Times New Roman" w:hAnsi="Times New Roman" w:cs="Times New Roman"/>
          <w:b/>
          <w:bCs/>
          <w:kern w:val="36"/>
          <w:sz w:val="16"/>
          <w:szCs w:val="16"/>
          <w:lang w:eastAsia="ru-RU"/>
        </w:rPr>
        <w:t>млрд</w:t>
      </w:r>
      <w:proofErr w:type="gramEnd"/>
      <w:r w:rsidRPr="00FC5C34">
        <w:rPr>
          <w:rFonts w:ascii="Times New Roman" w:eastAsia="Times New Roman" w:hAnsi="Times New Roman" w:cs="Times New Roman"/>
          <w:b/>
          <w:bCs/>
          <w:kern w:val="36"/>
          <w:sz w:val="16"/>
          <w:szCs w:val="16"/>
          <w:lang w:eastAsia="ru-RU"/>
        </w:rPr>
        <w:t xml:space="preserve"> грн акцизного податку</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 xml:space="preserve">У червні 2024 року до загального фонду Державного бюджету України надійшло акцизного податку з вироблених в Україні та ввезених на митну територію України </w:t>
      </w:r>
      <w:proofErr w:type="gramStart"/>
      <w:r w:rsidRPr="00662C28">
        <w:rPr>
          <w:sz w:val="16"/>
          <w:szCs w:val="16"/>
        </w:rPr>
        <w:t>п</w:t>
      </w:r>
      <w:proofErr w:type="gramEnd"/>
      <w:r w:rsidRPr="00662C28">
        <w:rPr>
          <w:sz w:val="16"/>
          <w:szCs w:val="16"/>
        </w:rPr>
        <w:t xml:space="preserve">ідакцизних товарів (продукції) у сумі 11,5 млрд грн. Це становить 102,6 відс. показника доходів, доведеного Міністерством фінансів України (додатково надійшло 0,3 </w:t>
      </w:r>
      <w:proofErr w:type="gramStart"/>
      <w:r w:rsidRPr="00662C28">
        <w:rPr>
          <w:sz w:val="16"/>
          <w:szCs w:val="16"/>
        </w:rPr>
        <w:t>млрд</w:t>
      </w:r>
      <w:proofErr w:type="gramEnd"/>
      <w:r w:rsidRPr="00662C28">
        <w:rPr>
          <w:sz w:val="16"/>
          <w:szCs w:val="16"/>
        </w:rPr>
        <w:t xml:space="preserve"> грн), та на 1,4 млрд грн, або 13,9 відс. перевищує надходження червня минулого року.</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Виконання показників доходів досягнуто за рахунок додаткових надходжень акцизного податку з вироблених та ввезених в Україну товарі</w:t>
      </w:r>
      <w:proofErr w:type="gramStart"/>
      <w:r w:rsidRPr="00662C28">
        <w:rPr>
          <w:sz w:val="16"/>
          <w:szCs w:val="16"/>
        </w:rPr>
        <w:t>в</w:t>
      </w:r>
      <w:proofErr w:type="gramEnd"/>
      <w:r w:rsidRPr="00662C28">
        <w:rPr>
          <w:sz w:val="16"/>
          <w:szCs w:val="16"/>
        </w:rPr>
        <w:t>:</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 xml:space="preserve">тютюнових виробів – на 0,9 </w:t>
      </w:r>
      <w:proofErr w:type="gramStart"/>
      <w:r w:rsidRPr="00662C28">
        <w:rPr>
          <w:sz w:val="16"/>
          <w:szCs w:val="16"/>
        </w:rPr>
        <w:t>млрд</w:t>
      </w:r>
      <w:proofErr w:type="gramEnd"/>
      <w:r w:rsidRPr="00662C28">
        <w:rPr>
          <w:sz w:val="16"/>
          <w:szCs w:val="16"/>
        </w:rPr>
        <w:t xml:space="preserve"> грн, або 111,1 відс. від доведеного завдання (7,95 млрд грн);</w:t>
      </w:r>
    </w:p>
    <w:p w:rsidR="002378A1" w:rsidRPr="006E3E5B" w:rsidRDefault="001222BC" w:rsidP="00662C28">
      <w:pPr>
        <w:pStyle w:val="ac"/>
        <w:spacing w:before="0" w:beforeAutospacing="0" w:after="0" w:afterAutospacing="0"/>
        <w:ind w:firstLine="709"/>
        <w:jc w:val="both"/>
        <w:rPr>
          <w:sz w:val="16"/>
          <w:szCs w:val="16"/>
        </w:rPr>
      </w:pPr>
      <w:r w:rsidRPr="00662C28">
        <w:rPr>
          <w:sz w:val="16"/>
          <w:szCs w:val="16"/>
        </w:rPr>
        <w:t>лікеро-горілчаної продукції – на 0,1 </w:t>
      </w:r>
      <w:proofErr w:type="gramStart"/>
      <w:r w:rsidRPr="00662C28">
        <w:rPr>
          <w:sz w:val="16"/>
          <w:szCs w:val="16"/>
        </w:rPr>
        <w:t>млрд</w:t>
      </w:r>
      <w:proofErr w:type="gramEnd"/>
      <w:r w:rsidRPr="00662C28">
        <w:rPr>
          <w:sz w:val="16"/>
          <w:szCs w:val="16"/>
        </w:rPr>
        <w:t xml:space="preserve"> грн, або 114,7 відс. від доведеного завдання (0,76 млрд гривень).</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Чи може інша особа сплатити грошове зобов’язання (у т. ч. з єдиного внеску) або податковий борг за суб’єкта господарювання?</w:t>
      </w:r>
    </w:p>
    <w:p w:rsidR="002378A1" w:rsidRPr="00CA732B" w:rsidRDefault="00820B2C" w:rsidP="00820B2C">
      <w:pPr>
        <w:pStyle w:val="ac"/>
        <w:spacing w:before="0" w:beforeAutospacing="0" w:after="0" w:afterAutospacing="0"/>
        <w:ind w:firstLine="709"/>
        <w:jc w:val="both"/>
        <w:rPr>
          <w:sz w:val="16"/>
          <w:szCs w:val="16"/>
        </w:rPr>
      </w:pPr>
      <w:proofErr w:type="gramStart"/>
      <w:r w:rsidRPr="00CA732B">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CA732B">
        <w:rPr>
          <w:sz w:val="16"/>
          <w:szCs w:val="16"/>
        </w:rPr>
        <w:t xml:space="preserve"> Нікопольської, Марганецької, Томаківської державних податкових інспекцій та ДПІ у м</w:t>
      </w:r>
      <w:proofErr w:type="gramStart"/>
      <w:r w:rsidRPr="00CA732B">
        <w:rPr>
          <w:sz w:val="16"/>
          <w:szCs w:val="16"/>
        </w:rPr>
        <w:t>.П</w:t>
      </w:r>
      <w:proofErr w:type="gramEnd"/>
      <w:r w:rsidRPr="00CA732B">
        <w:rPr>
          <w:sz w:val="16"/>
          <w:szCs w:val="16"/>
        </w:rPr>
        <w:t xml:space="preserve">окрові)  </w:t>
      </w:r>
      <w:r w:rsidR="001222BC" w:rsidRPr="00CA732B">
        <w:rPr>
          <w:sz w:val="16"/>
          <w:szCs w:val="16"/>
        </w:rPr>
        <w:t>нагадує, що відповідно до п.п. 16.1.4. п. 16.1 ст.16 Податкового кодексу України (далі – ПКУ) платник податків зобов’язаний сплачувати податки та збори в строки та у розмірах, встановлених ПКУ та законами з питань митної справи.</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Податковим обов’язком визнається обов’язок платника податку обчислити, задекларувати та/або сплатити суму податку та збору </w:t>
      </w:r>
      <w:proofErr w:type="gramStart"/>
      <w:r w:rsidRPr="00CA732B">
        <w:rPr>
          <w:sz w:val="16"/>
          <w:szCs w:val="16"/>
        </w:rPr>
        <w:t>в</w:t>
      </w:r>
      <w:proofErr w:type="gramEnd"/>
      <w:r w:rsidRPr="00CA732B">
        <w:rPr>
          <w:sz w:val="16"/>
          <w:szCs w:val="16"/>
        </w:rPr>
        <w:t xml:space="preserve"> </w:t>
      </w:r>
      <w:proofErr w:type="gramStart"/>
      <w:r w:rsidRPr="00CA732B">
        <w:rPr>
          <w:sz w:val="16"/>
          <w:szCs w:val="16"/>
        </w:rPr>
        <w:t>порядку</w:t>
      </w:r>
      <w:proofErr w:type="gramEnd"/>
      <w:r w:rsidRPr="00CA732B">
        <w:rPr>
          <w:sz w:val="16"/>
          <w:szCs w:val="16"/>
        </w:rPr>
        <w:t xml:space="preserve"> і строки, визначені ПКУ, законами з питань митної справи (п. 36.1 ст. 36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Податковий обов’язок виникає у платника за кожним податком та збором (п. 36.2 ст. 36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Виконання податкового обов’язку може здійснюватися платником самостійно або за допомогою свого представника чи податкового агента (п. 36.4 ст. 36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Відповідальність за невиконання або неналежне виконання податкового обов’язку несе платник податків, крім випадків, визначених ПКУ або законами з питань митної справи (п. 36.5 ст. 36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Виконанням податкового обов’язку визнається сплата в повному обсязі платником відповідних сум податкових зобов’язань у встановлений податковим законодавством строк (п. 38.1 ст. 38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Сплата податку та збору здійснюється платником податку безпосередньо, а у випадках, передбачених податковим законодавством, – податковим агентом, або представником платника податку (п. 38.2 ст. 38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Відповідно до ст. 19 ПКУ платник податків веде справи, </w:t>
      </w:r>
      <w:proofErr w:type="gramStart"/>
      <w:r w:rsidRPr="00CA732B">
        <w:rPr>
          <w:sz w:val="16"/>
          <w:szCs w:val="16"/>
        </w:rPr>
        <w:t>пов’язан</w:t>
      </w:r>
      <w:proofErr w:type="gramEnd"/>
      <w:r w:rsidRPr="00CA732B">
        <w:rPr>
          <w:sz w:val="16"/>
          <w:szCs w:val="16"/>
        </w:rPr>
        <w:t xml:space="preserve">і зі сплатою податків, особисто або через свого представника. Особиста участь платника податків </w:t>
      </w:r>
      <w:proofErr w:type="gramStart"/>
      <w:r w:rsidRPr="00CA732B">
        <w:rPr>
          <w:sz w:val="16"/>
          <w:szCs w:val="16"/>
        </w:rPr>
        <w:t>в</w:t>
      </w:r>
      <w:proofErr w:type="gramEnd"/>
      <w:r w:rsidRPr="00CA732B">
        <w:rPr>
          <w:sz w:val="16"/>
          <w:szCs w:val="16"/>
        </w:rPr>
        <w:t xml:space="preserve"> податкових відносинах не позбавляє його права мати свого представника, як і участь податкового представника не позбавляє платника податків права на особисту участь у таких відносинах.</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Представниками платника податків визнаються особи, які можуть здійснювати представництво його законних інтересів та ведення справ, пов’язаних із сплатою податків, на </w:t>
      </w:r>
      <w:proofErr w:type="gramStart"/>
      <w:r w:rsidRPr="00CA732B">
        <w:rPr>
          <w:sz w:val="16"/>
          <w:szCs w:val="16"/>
        </w:rPr>
        <w:t>п</w:t>
      </w:r>
      <w:proofErr w:type="gramEnd"/>
      <w:r w:rsidRPr="00CA732B">
        <w:rPr>
          <w:sz w:val="16"/>
          <w:szCs w:val="16"/>
        </w:rPr>
        <w:t xml:space="preserve">ідставі закону або довіреності. Довіреність, видана платником податків - фізичною особою на представництво його інтересів та ведення справ, пов’язаних із сплатою податків, має бути засвідчена відповідно до </w:t>
      </w:r>
      <w:proofErr w:type="gramStart"/>
      <w:r w:rsidRPr="00CA732B">
        <w:rPr>
          <w:sz w:val="16"/>
          <w:szCs w:val="16"/>
        </w:rPr>
        <w:t>чинного</w:t>
      </w:r>
      <w:proofErr w:type="gramEnd"/>
      <w:r w:rsidRPr="00CA732B">
        <w:rPr>
          <w:sz w:val="16"/>
          <w:szCs w:val="16"/>
        </w:rPr>
        <w:t xml:space="preserve"> законодавства.</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Представник платника податків користується правами, встановленими ПКУ для платників податкі</w:t>
      </w:r>
      <w:proofErr w:type="gramStart"/>
      <w:r w:rsidRPr="00CA732B">
        <w:rPr>
          <w:sz w:val="16"/>
          <w:szCs w:val="16"/>
        </w:rPr>
        <w:t>в</w:t>
      </w:r>
      <w:proofErr w:type="gramEnd"/>
      <w:r w:rsidRPr="00CA732B">
        <w:rPr>
          <w:sz w:val="16"/>
          <w:szCs w:val="16"/>
        </w:rPr>
        <w:t>.</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Крім цього, згідно з п. 87.7 ст. 87 ПКУ забороняється будь-яка уступка </w:t>
      </w:r>
      <w:proofErr w:type="gramStart"/>
      <w:r w:rsidRPr="00CA732B">
        <w:rPr>
          <w:sz w:val="16"/>
          <w:szCs w:val="16"/>
        </w:rPr>
        <w:t>грошового</w:t>
      </w:r>
      <w:proofErr w:type="gramEnd"/>
      <w:r w:rsidRPr="00CA732B">
        <w:rPr>
          <w:sz w:val="16"/>
          <w:szCs w:val="16"/>
        </w:rPr>
        <w:t xml:space="preserve"> зобов’язання або податкового боргу платника податків третім особам. Положення п. 87.7 ст. 87 ПКУ не поширюються на випадки, коли гарантами повного та своєчасного погашення грошових зобов’язань платника податків є інші особи, якщо таке право передбачено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Враховуючи вищезазначене, сплата податку або збору здійснюється платником податку безпосередньо, а у випадках, передбачених податковим законодавством, - податковим агентом, або представником платника податку.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Разом з тим, відповідно до частини дев’ятої ст. 25 Закону України від 08 липня 2010 року № 2464-VI «Про збі</w:t>
      </w:r>
      <w:proofErr w:type="gramStart"/>
      <w:r w:rsidRPr="00CA732B">
        <w:rPr>
          <w:sz w:val="16"/>
          <w:szCs w:val="16"/>
        </w:rPr>
        <w:t>р</w:t>
      </w:r>
      <w:proofErr w:type="gramEnd"/>
      <w:r w:rsidRPr="00CA732B">
        <w:rPr>
          <w:sz w:val="16"/>
          <w:szCs w:val="16"/>
        </w:rPr>
        <w:t xml:space="preserve"> та облік єдиного внеску на загальнообов’язкове державне соціальне страхування» зі змінами та доповненнями, передача платниками єдиного внеску на загальнообов’язкове державне соціальне страхування (єдиний внесок) своїх обов’язків </w:t>
      </w:r>
      <w:proofErr w:type="gramStart"/>
      <w:r w:rsidRPr="00CA732B">
        <w:rPr>
          <w:sz w:val="16"/>
          <w:szCs w:val="16"/>
        </w:rPr>
        <w:t>з його сплати третім особам заборонена, крім випадків сплати головою сімейного фермерського господарства внесків за себе і членів такого господарства.</w:t>
      </w:r>
      <w:proofErr w:type="gramEnd"/>
    </w:p>
    <w:p w:rsidR="002378A1" w:rsidRPr="00CA732B" w:rsidRDefault="001222BC" w:rsidP="00820B2C">
      <w:pPr>
        <w:pStyle w:val="ac"/>
        <w:spacing w:before="0" w:beforeAutospacing="0" w:after="0" w:afterAutospacing="0"/>
        <w:ind w:firstLine="709"/>
        <w:jc w:val="both"/>
        <w:rPr>
          <w:sz w:val="16"/>
          <w:szCs w:val="16"/>
        </w:rPr>
      </w:pPr>
      <w:proofErr w:type="gramStart"/>
      <w:r w:rsidRPr="00CA732B">
        <w:rPr>
          <w:sz w:val="16"/>
          <w:szCs w:val="16"/>
        </w:rPr>
        <w:t>Отже, грошове зобов’язання (крім єдиного внеску) або податковий борг платника податків по податках та зборах може погасити інший суб’єкт господарювання або фізична особа (в тому числі засновник, директор тощо) за умови, що такий суб’єкт господарювання або фізична особа є податковим агентом, або представником платника податку.</w:t>
      </w:r>
      <w:proofErr w:type="gramEnd"/>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lastRenderedPageBreak/>
        <w:t xml:space="preserve">Водночас, якщо сума грошового зобов’язання або податкового боргу платника податків була погашена іншим суб’єктом господарювання (юридичною особою, фізичною особою – </w:t>
      </w:r>
      <w:proofErr w:type="gramStart"/>
      <w:r w:rsidRPr="00CA732B">
        <w:rPr>
          <w:sz w:val="16"/>
          <w:szCs w:val="16"/>
        </w:rPr>
        <w:t>п</w:t>
      </w:r>
      <w:proofErr w:type="gramEnd"/>
      <w:r w:rsidRPr="00CA732B">
        <w:rPr>
          <w:sz w:val="16"/>
          <w:szCs w:val="16"/>
        </w:rPr>
        <w:t>ідприємцем або фізичною особою), то сплачена сума включається до складу загального оподатковуваного доходу платника податків, за якого було сплачено грошове зобов’язання або борг.</w:t>
      </w:r>
    </w:p>
    <w:p w:rsidR="002378A1" w:rsidRPr="006E3E5B" w:rsidRDefault="001222BC" w:rsidP="00820B2C">
      <w:pPr>
        <w:pStyle w:val="ac"/>
        <w:spacing w:before="0" w:beforeAutospacing="0" w:after="0" w:afterAutospacing="0"/>
        <w:ind w:firstLine="709"/>
        <w:jc w:val="both"/>
        <w:rPr>
          <w:sz w:val="16"/>
          <w:szCs w:val="16"/>
        </w:rPr>
      </w:pPr>
      <w:r w:rsidRPr="00CA732B">
        <w:rPr>
          <w:sz w:val="16"/>
          <w:szCs w:val="16"/>
        </w:rPr>
        <w:t xml:space="preserve">При цьому нормами </w:t>
      </w:r>
      <w:proofErr w:type="gramStart"/>
      <w:r w:rsidRPr="00CA732B">
        <w:rPr>
          <w:sz w:val="16"/>
          <w:szCs w:val="16"/>
        </w:rPr>
        <w:t>чинного</w:t>
      </w:r>
      <w:proofErr w:type="gramEnd"/>
      <w:r w:rsidRPr="00CA732B">
        <w:rPr>
          <w:sz w:val="16"/>
          <w:szCs w:val="16"/>
        </w:rPr>
        <w:t xml:space="preserve"> законодавства не передбачено відповідальності у разі погашення суми грошового зобов’язання або податкового боргу платника податків іншим суб’єктом господарювання.</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Виявлені документально </w:t>
      </w:r>
      <w:proofErr w:type="gramStart"/>
      <w:r w:rsidRPr="00FC5C34">
        <w:rPr>
          <w:rFonts w:ascii="Times New Roman" w:eastAsia="Times New Roman" w:hAnsi="Times New Roman" w:cs="Times New Roman"/>
          <w:b/>
          <w:bCs/>
          <w:kern w:val="36"/>
          <w:sz w:val="16"/>
          <w:szCs w:val="16"/>
          <w:lang w:eastAsia="ru-RU"/>
        </w:rPr>
        <w:t>п</w:t>
      </w:r>
      <w:proofErr w:type="gramEnd"/>
      <w:r w:rsidRPr="00FC5C34">
        <w:rPr>
          <w:rFonts w:ascii="Times New Roman" w:eastAsia="Times New Roman" w:hAnsi="Times New Roman" w:cs="Times New Roman"/>
          <w:b/>
          <w:bCs/>
          <w:kern w:val="36"/>
          <w:sz w:val="16"/>
          <w:szCs w:val="16"/>
          <w:lang w:eastAsia="ru-RU"/>
        </w:rPr>
        <w:t>ідтверджені суми, не враховані у поданій податковій декларації про майновий стан і доходи:чи можливо подати нову декларацію?</w:t>
      </w:r>
    </w:p>
    <w:p w:rsidR="002378A1" w:rsidRPr="00CA732B" w:rsidRDefault="00820B2C" w:rsidP="00820B2C">
      <w:pPr>
        <w:pStyle w:val="ac"/>
        <w:spacing w:before="0" w:beforeAutospacing="0" w:after="0" w:afterAutospacing="0"/>
        <w:ind w:firstLine="709"/>
        <w:jc w:val="both"/>
        <w:rPr>
          <w:sz w:val="16"/>
          <w:szCs w:val="16"/>
        </w:rPr>
      </w:pPr>
      <w:proofErr w:type="gramStart"/>
      <w:r w:rsidRPr="00CA732B">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CA732B">
        <w:rPr>
          <w:sz w:val="16"/>
          <w:szCs w:val="16"/>
        </w:rPr>
        <w:t xml:space="preserve"> Нікопольської, Марганецької, Томаківської державних податкових інспекцій та ДПІ у м</w:t>
      </w:r>
      <w:proofErr w:type="gramStart"/>
      <w:r w:rsidRPr="00CA732B">
        <w:rPr>
          <w:sz w:val="16"/>
          <w:szCs w:val="16"/>
        </w:rPr>
        <w:t>.П</w:t>
      </w:r>
      <w:proofErr w:type="gramEnd"/>
      <w:r w:rsidRPr="00CA732B">
        <w:rPr>
          <w:sz w:val="16"/>
          <w:szCs w:val="16"/>
        </w:rPr>
        <w:t xml:space="preserve">окрові) </w:t>
      </w:r>
      <w:r w:rsidR="001222BC" w:rsidRPr="00CA732B">
        <w:rPr>
          <w:sz w:val="16"/>
          <w:szCs w:val="16"/>
        </w:rPr>
        <w:t xml:space="preserve"> повідомляє, що відповідно до п.п. 166.1.1 п. 166.1 ст. 166 Податкового кодексу України (далі – ПКУ) платник податку на доходи фізичних осіб (податок) має право на податкову знижку за наслідками звітного податкового року.</w:t>
      </w:r>
    </w:p>
    <w:p w:rsidR="002378A1" w:rsidRPr="00CA732B" w:rsidRDefault="001222BC" w:rsidP="00820B2C">
      <w:pPr>
        <w:pStyle w:val="ac"/>
        <w:spacing w:before="0" w:beforeAutospacing="0" w:after="0" w:afterAutospacing="0"/>
        <w:ind w:firstLine="709"/>
        <w:jc w:val="both"/>
        <w:rPr>
          <w:sz w:val="16"/>
          <w:szCs w:val="16"/>
        </w:rPr>
      </w:pPr>
      <w:proofErr w:type="gramStart"/>
      <w:r w:rsidRPr="00CA732B">
        <w:rPr>
          <w:sz w:val="16"/>
          <w:szCs w:val="16"/>
        </w:rPr>
        <w:t>П</w:t>
      </w:r>
      <w:proofErr w:type="gramEnd"/>
      <w:r w:rsidRPr="00CA732B">
        <w:rPr>
          <w:sz w:val="16"/>
          <w:szCs w:val="16"/>
        </w:rPr>
        <w:t>ідстави для нарахування податкової знижки із зазначенням конкретних сум відображаються платником податку у податковій декларації про майновий стан і доходи (далі – Декларація), яка подається по 31 грудня включно наступного за звітним податкового року (п.п. 166.1.2 п. 166.1 ст. 166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Якщо платник податку не скористався правом на нарахування податкової знижки за наслідками звітного податкового року, таке право на наступні податкові роки не переноситься (п.п. 166.4.3 п. 166.4 ст. 166 ПКУ).</w:t>
      </w:r>
    </w:p>
    <w:p w:rsidR="002378A1" w:rsidRPr="006E3E5B" w:rsidRDefault="001222BC" w:rsidP="00820B2C">
      <w:pPr>
        <w:pStyle w:val="ac"/>
        <w:spacing w:before="0" w:beforeAutospacing="0" w:after="0" w:afterAutospacing="0"/>
        <w:ind w:firstLine="709"/>
        <w:jc w:val="both"/>
        <w:rPr>
          <w:sz w:val="16"/>
          <w:szCs w:val="16"/>
        </w:rPr>
      </w:pPr>
      <w:r w:rsidRPr="00CA732B">
        <w:rPr>
          <w:sz w:val="16"/>
          <w:szCs w:val="16"/>
        </w:rPr>
        <w:t xml:space="preserve">Отже, якщо платником податку – фізичною особою виявлені документально </w:t>
      </w:r>
      <w:proofErr w:type="gramStart"/>
      <w:r w:rsidRPr="00CA732B">
        <w:rPr>
          <w:sz w:val="16"/>
          <w:szCs w:val="16"/>
        </w:rPr>
        <w:t>п</w:t>
      </w:r>
      <w:proofErr w:type="gramEnd"/>
      <w:r w:rsidRPr="00CA732B">
        <w:rPr>
          <w:sz w:val="16"/>
          <w:szCs w:val="16"/>
        </w:rPr>
        <w:t>ідтверджені суми, що не були враховані у поданій податковій декларації про майновий стан і доходи (далі – Декларація), для реалізації права на податкову знижку, то він може подати Декларацію з типом «Нова звітна» по 31 грудня (включно) наступного за звітним податкового року, оскільки право на податкову знижку надається лише за наслідками звітного податкового року.</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Інформація для платників рентної плати за користування радіочастотним спектром (радіочастотним ресурсом) України</w:t>
      </w:r>
    </w:p>
    <w:p w:rsidR="002378A1" w:rsidRPr="00CA732B" w:rsidRDefault="00820B2C" w:rsidP="00820B2C">
      <w:pPr>
        <w:pStyle w:val="ac"/>
        <w:spacing w:before="0" w:beforeAutospacing="0" w:after="0" w:afterAutospacing="0"/>
        <w:ind w:firstLine="709"/>
        <w:jc w:val="both"/>
        <w:rPr>
          <w:sz w:val="16"/>
          <w:szCs w:val="16"/>
        </w:rPr>
      </w:pPr>
      <w:proofErr w:type="gramStart"/>
      <w:r w:rsidRPr="00CA732B">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CA732B">
        <w:rPr>
          <w:sz w:val="16"/>
          <w:szCs w:val="16"/>
        </w:rPr>
        <w:t xml:space="preserve"> Нікопольської, Марганецької, Томаківської державних податкових інспекцій та ДПІ у м</w:t>
      </w:r>
      <w:proofErr w:type="gramStart"/>
      <w:r w:rsidRPr="00CA732B">
        <w:rPr>
          <w:sz w:val="16"/>
          <w:szCs w:val="16"/>
        </w:rPr>
        <w:t>.П</w:t>
      </w:r>
      <w:proofErr w:type="gramEnd"/>
      <w:r w:rsidRPr="00CA732B">
        <w:rPr>
          <w:sz w:val="16"/>
          <w:szCs w:val="16"/>
        </w:rPr>
        <w:t xml:space="preserve">окрові) </w:t>
      </w:r>
      <w:r w:rsidR="001222BC" w:rsidRPr="00CA732B">
        <w:rPr>
          <w:sz w:val="16"/>
          <w:szCs w:val="16"/>
        </w:rPr>
        <w:t>нагадує, що Законом України від 21.05.2024 № 3721-ІХ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який набрав чинності з 01.07.2024, внесено зміни до порядку оподаткування рентною платою за користування радіочастотним спектром (радіочастотним ресурсом) України (далі – рентна плата).</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Так, відповідно до п. 254.1 ст. 254 Податкового кодексу України (далі – ПКУ) платниками рентної плати є загальні користувачі радіочастотного спектра України, визначені законодавством про електронні комунікації та радіочастотний спектр, яким надано право користуватися радіочастотним спектром України в межах виділеної частини смуг радіочастот загального користування на </w:t>
      </w:r>
      <w:proofErr w:type="gramStart"/>
      <w:r w:rsidRPr="00CA732B">
        <w:rPr>
          <w:sz w:val="16"/>
          <w:szCs w:val="16"/>
        </w:rPr>
        <w:t>п</w:t>
      </w:r>
      <w:proofErr w:type="gramEnd"/>
      <w:r w:rsidRPr="00CA732B">
        <w:rPr>
          <w:sz w:val="16"/>
          <w:szCs w:val="16"/>
        </w:rPr>
        <w:t>ідставі:</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 </w:t>
      </w:r>
      <w:proofErr w:type="gramStart"/>
      <w:r w:rsidRPr="00CA732B">
        <w:rPr>
          <w:sz w:val="16"/>
          <w:szCs w:val="16"/>
        </w:rPr>
        <w:t>л</w:t>
      </w:r>
      <w:proofErr w:type="gramEnd"/>
      <w:r w:rsidRPr="00CA732B">
        <w:rPr>
          <w:sz w:val="16"/>
          <w:szCs w:val="16"/>
        </w:rPr>
        <w:t>іцензії на користування радіочастотним спектром (радіочастотним ресурсом) України;</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 </w:t>
      </w:r>
      <w:proofErr w:type="gramStart"/>
      <w:r w:rsidRPr="00CA732B">
        <w:rPr>
          <w:sz w:val="16"/>
          <w:szCs w:val="16"/>
        </w:rPr>
        <w:t>л</w:t>
      </w:r>
      <w:proofErr w:type="gramEnd"/>
      <w:r w:rsidRPr="00CA732B">
        <w:rPr>
          <w:sz w:val="16"/>
          <w:szCs w:val="16"/>
        </w:rPr>
        <w:t>іцензії на мовлення з присвоєнням радіочастоти загальних користувачів у смугах радіочастот, виділених для потреб мовлення;</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 </w:t>
      </w:r>
      <w:proofErr w:type="gramStart"/>
      <w:r w:rsidRPr="00CA732B">
        <w:rPr>
          <w:sz w:val="16"/>
          <w:szCs w:val="16"/>
        </w:rPr>
        <w:t>л</w:t>
      </w:r>
      <w:proofErr w:type="gramEnd"/>
      <w:r w:rsidRPr="00CA732B">
        <w:rPr>
          <w:sz w:val="16"/>
          <w:szCs w:val="16"/>
        </w:rPr>
        <w:t>іцензії на постачання послуг для потреб мовлення з присвоєнням радіочастоти загальних користувачів у смугах радіочастот, виділених для потреб мовлення;</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дозволу на тимчасове мовлення з присвоєнням радіочастоти загальних користувачів у смугах радіочастот, виділених для потреб мовлення;</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присвоєння радіочастоти (згідно з витягами з реєстру присвоєнь) для потреб мовлення, отриманого постачальником електронних комунікаційних мереж та/або послуг для надання послуг власнику ліцензії на мовлення;</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присвоєння радіочастоти (згідно з витягами з реєстру присвоєнь) для загальних користувачі</w:t>
      </w:r>
      <w:proofErr w:type="gramStart"/>
      <w:r w:rsidRPr="00CA732B">
        <w:rPr>
          <w:sz w:val="16"/>
          <w:szCs w:val="16"/>
        </w:rPr>
        <w:t>в</w:t>
      </w:r>
      <w:proofErr w:type="gramEnd"/>
      <w:r w:rsidRPr="00CA732B">
        <w:rPr>
          <w:sz w:val="16"/>
          <w:szCs w:val="16"/>
        </w:rPr>
        <w:t>.</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Платники рентної плати, яким надано право користуватися радіочастотним спектром (радіочастотним ресурсом) України на </w:t>
      </w:r>
      <w:proofErr w:type="gramStart"/>
      <w:r w:rsidRPr="00CA732B">
        <w:rPr>
          <w:sz w:val="16"/>
          <w:szCs w:val="16"/>
        </w:rPr>
        <w:t>п</w:t>
      </w:r>
      <w:proofErr w:type="gramEnd"/>
      <w:r w:rsidRPr="00CA732B">
        <w:rPr>
          <w:sz w:val="16"/>
          <w:szCs w:val="16"/>
        </w:rPr>
        <w:t>ідставі ліцензії на користування радіочастотним спектром (радіочастотним ресурсом) України, сплачують рентну плату починаючи з дати видачі ліцензії.</w:t>
      </w:r>
    </w:p>
    <w:p w:rsidR="002378A1" w:rsidRPr="00CA732B" w:rsidRDefault="001222BC" w:rsidP="00820B2C">
      <w:pPr>
        <w:pStyle w:val="ac"/>
        <w:spacing w:before="0" w:beforeAutospacing="0" w:after="0" w:afterAutospacing="0"/>
        <w:ind w:firstLine="709"/>
        <w:jc w:val="both"/>
        <w:rPr>
          <w:sz w:val="16"/>
          <w:szCs w:val="16"/>
        </w:rPr>
      </w:pPr>
      <w:proofErr w:type="gramStart"/>
      <w:r w:rsidRPr="00CA732B">
        <w:rPr>
          <w:sz w:val="16"/>
          <w:szCs w:val="16"/>
        </w:rPr>
        <w:t>У</w:t>
      </w:r>
      <w:proofErr w:type="gramEnd"/>
      <w:r w:rsidRPr="00CA732B">
        <w:rPr>
          <w:sz w:val="16"/>
          <w:szCs w:val="16"/>
        </w:rPr>
        <w:t xml:space="preserve"> </w:t>
      </w:r>
      <w:proofErr w:type="gramStart"/>
      <w:r w:rsidRPr="00CA732B">
        <w:rPr>
          <w:sz w:val="16"/>
          <w:szCs w:val="16"/>
        </w:rPr>
        <w:t>раз</w:t>
      </w:r>
      <w:proofErr w:type="gramEnd"/>
      <w:r w:rsidRPr="00CA732B">
        <w:rPr>
          <w:sz w:val="16"/>
          <w:szCs w:val="16"/>
        </w:rPr>
        <w:t>і продовження строку дії ліцензії на користування радіочастотним спектром (радіочастотним ресурсом) України рентна плата сплачується з початку строку дії продовженої ліцензії.</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Інші платники рентної плати сплачують рентну плату починаючи з дати внесення присвоєння радіочастоти до реєстру присвоєнь радіочастот загальних користувачів із статусом «задіяне». </w:t>
      </w:r>
      <w:proofErr w:type="gramStart"/>
      <w:r w:rsidRPr="00CA732B">
        <w:rPr>
          <w:sz w:val="16"/>
          <w:szCs w:val="16"/>
        </w:rPr>
        <w:t>Сплата рентної плати здійснюється платниками рентної плати з дати отримання першого присвоєння радіочастоти для радіообладнання в даній смузі радіочастот у відповідному регіоні незалежно від загальної кількості присвоєнь, здійснених платнику рентної плати в такій смузі радіочастот у певному регіоні, крім випадків, коли</w:t>
      </w:r>
      <w:proofErr w:type="gramEnd"/>
      <w:r w:rsidRPr="00CA732B">
        <w:rPr>
          <w:sz w:val="16"/>
          <w:szCs w:val="16"/>
        </w:rPr>
        <w:t xml:space="preserve"> наступні присвоєння радіочастоти здійснені для радіообладнання, потужність якого передбачає застосування іншої, ніж для попередніх присвоєнь, ставки рентної плати (п.п. 254.5.3 п. 254.5 ст. 254 ПКУ).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Платники рентної плати подають до контролюючих органів копії зазначених у п. 254.1 ст. 254 ПКУ відповідних ліцензій, дозволів у місячний строк </w:t>
      </w:r>
      <w:proofErr w:type="gramStart"/>
      <w:r w:rsidRPr="00CA732B">
        <w:rPr>
          <w:sz w:val="16"/>
          <w:szCs w:val="16"/>
        </w:rPr>
        <w:t>п</w:t>
      </w:r>
      <w:proofErr w:type="gramEnd"/>
      <w:r w:rsidRPr="00CA732B">
        <w:rPr>
          <w:sz w:val="16"/>
          <w:szCs w:val="16"/>
        </w:rPr>
        <w:t>ісля їх видачі та витяги з реєстру присвоєнь радіочастот загальних користувачів у місячний строк після присвоєння (п.п. 254.5.4 п. 254.5 ст. 254 ПКУ).</w:t>
      </w:r>
    </w:p>
    <w:p w:rsidR="002378A1" w:rsidRPr="00CA732B" w:rsidRDefault="001222BC" w:rsidP="00820B2C">
      <w:pPr>
        <w:pStyle w:val="ac"/>
        <w:spacing w:before="0" w:beforeAutospacing="0" w:after="0" w:afterAutospacing="0"/>
        <w:ind w:firstLine="709"/>
        <w:jc w:val="both"/>
        <w:rPr>
          <w:sz w:val="16"/>
          <w:szCs w:val="16"/>
        </w:rPr>
      </w:pPr>
      <w:proofErr w:type="gramStart"/>
      <w:r w:rsidRPr="00CA732B">
        <w:rPr>
          <w:sz w:val="16"/>
          <w:szCs w:val="16"/>
        </w:rPr>
        <w:t xml:space="preserve">Водночас Законом України від 16 грудня 2020 року № 1089-IX «Про електронні комунікації» (далі – Закон № 1089), який 01.01.2022 набрав чинності, визнано втрату чинності Законом України від 01 червня 2000 року № 1770-III «Про радіочастотний ресурс </w:t>
      </w:r>
      <w:r w:rsidRPr="00CA732B">
        <w:rPr>
          <w:sz w:val="16"/>
          <w:szCs w:val="16"/>
        </w:rPr>
        <w:lastRenderedPageBreak/>
        <w:t>України», відповідно до якого було передбачено видачу ліцензій на користування радіочастотним ресурсом України та</w:t>
      </w:r>
      <w:proofErr w:type="gramEnd"/>
      <w:r w:rsidRPr="00CA732B">
        <w:rPr>
          <w:sz w:val="16"/>
          <w:szCs w:val="16"/>
        </w:rPr>
        <w:t xml:space="preserve"> порядок отримання дозволів на експлуатацію радіоелектронного засобу або випромінювального пристрою.</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Згідно з абзацами </w:t>
      </w:r>
      <w:proofErr w:type="gramStart"/>
      <w:r w:rsidRPr="00CA732B">
        <w:rPr>
          <w:sz w:val="16"/>
          <w:szCs w:val="16"/>
        </w:rPr>
        <w:t>першим</w:t>
      </w:r>
      <w:proofErr w:type="gramEnd"/>
      <w:r w:rsidRPr="00CA732B">
        <w:rPr>
          <w:sz w:val="16"/>
          <w:szCs w:val="16"/>
        </w:rPr>
        <w:t xml:space="preserve"> – третім п. 4 розд. </w:t>
      </w:r>
      <w:proofErr w:type="gramStart"/>
      <w:r w:rsidRPr="00CA732B">
        <w:rPr>
          <w:sz w:val="16"/>
          <w:szCs w:val="16"/>
        </w:rPr>
        <w:t>XIX «Прикінцеві та перехідні положення» Закону № 1089 ліцензії на користування радіочастотним ресурсом України, що на день набрання чинності Законом № 1089 та умови таких ліцензій є чинними, продовжують діяти до дати переоформлення такої ліцензії відповідно до плану розподілу та користування радіочастотним спектром в Україні, у тому числі за</w:t>
      </w:r>
      <w:proofErr w:type="gramEnd"/>
      <w:r w:rsidRPr="00CA732B">
        <w:rPr>
          <w:sz w:val="16"/>
          <w:szCs w:val="16"/>
        </w:rPr>
        <w:t xml:space="preserve"> необхідності здійснюється продовження строку дії </w:t>
      </w:r>
      <w:proofErr w:type="gramStart"/>
      <w:r w:rsidRPr="00CA732B">
        <w:rPr>
          <w:sz w:val="16"/>
          <w:szCs w:val="16"/>
        </w:rPr>
        <w:t>таких</w:t>
      </w:r>
      <w:proofErr w:type="gramEnd"/>
      <w:r w:rsidRPr="00CA732B">
        <w:rPr>
          <w:sz w:val="16"/>
          <w:szCs w:val="16"/>
        </w:rPr>
        <w:t xml:space="preserve"> ліцензій.</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Ліцензіати мають право безоплатно переоформити ліцензії на користування радіочастотним ресурсом України на ліцензії на користування радіочастотним спектром протягом року з дня набрання чинності планом розподілу та користування радіочастотним спектром в Україні, якщо інше не передбачено цим планом.</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Непереоформлена у встановленому порядку </w:t>
      </w:r>
      <w:proofErr w:type="gramStart"/>
      <w:r w:rsidRPr="00CA732B">
        <w:rPr>
          <w:sz w:val="16"/>
          <w:szCs w:val="16"/>
        </w:rPr>
        <w:t>л</w:t>
      </w:r>
      <w:proofErr w:type="gramEnd"/>
      <w:r w:rsidRPr="00CA732B">
        <w:rPr>
          <w:sz w:val="16"/>
          <w:szCs w:val="16"/>
        </w:rPr>
        <w:t>іцензія на користування радіочастотним ресурсом України втрачає чинність.</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Дозволи на експлуатацію радіоелектронних засобів, видані до дня набрання чинності Законом № 1089, та умови цих дозволів набувають статусу присвоєння радіочастот. </w:t>
      </w:r>
      <w:proofErr w:type="gramStart"/>
      <w:r w:rsidRPr="00CA732B">
        <w:rPr>
          <w:sz w:val="16"/>
          <w:szCs w:val="16"/>
        </w:rPr>
        <w:t>Продовження строку дії таких присвоєнь радіочастот здійснюється відповідно до Закону № 1089 (абзац перший п. 5 розд.</w:t>
      </w:r>
      <w:proofErr w:type="gramEnd"/>
      <w:r w:rsidRPr="00CA732B">
        <w:rPr>
          <w:sz w:val="16"/>
          <w:szCs w:val="16"/>
        </w:rPr>
        <w:t xml:space="preserve"> </w:t>
      </w:r>
      <w:proofErr w:type="gramStart"/>
      <w:r w:rsidRPr="00CA732B">
        <w:rPr>
          <w:sz w:val="16"/>
          <w:szCs w:val="16"/>
        </w:rPr>
        <w:t>XIX «Прикінцеві та перехідні положення» Закону № 1089).</w:t>
      </w:r>
      <w:proofErr w:type="gramEnd"/>
    </w:p>
    <w:p w:rsidR="002378A1" w:rsidRPr="00CA732B" w:rsidRDefault="001222BC" w:rsidP="00820B2C">
      <w:pPr>
        <w:pStyle w:val="ac"/>
        <w:spacing w:before="0" w:beforeAutospacing="0" w:after="0" w:afterAutospacing="0"/>
        <w:ind w:firstLine="709"/>
        <w:jc w:val="both"/>
        <w:rPr>
          <w:sz w:val="16"/>
          <w:szCs w:val="16"/>
        </w:rPr>
      </w:pPr>
      <w:proofErr w:type="gramStart"/>
      <w:r w:rsidRPr="00CA732B">
        <w:rPr>
          <w:sz w:val="16"/>
          <w:szCs w:val="16"/>
        </w:rPr>
        <w:t>Присвоєння радіочастоти – це внесення параметрів та визначених умов експлуатації радіообладнання, радіоелектронних засобів та випромінювальних пристроїв спеціального призначення із статусом задіяного присвоєння радіочастоти (смуги, номіналу або радіочастотного каналу) до реєстру присвоєнь радіочастот загальних користувачів або до реєстру присвоєнь радіочастот спец</w:t>
      </w:r>
      <w:proofErr w:type="gramEnd"/>
      <w:r w:rsidRPr="00CA732B">
        <w:rPr>
          <w:sz w:val="16"/>
          <w:szCs w:val="16"/>
        </w:rPr>
        <w:t>іальних користувачів (п. 89 ст. 2 Закону № 1089).</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Пунктами 31 – 33 ст. 2 Закону № 1089 визначено, що:</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 задіяне присвоєння радіочастоти – це присвоєння радіочастоти для відповідного радіообладнання, випромінювального пристрою, радіоелектронного засобу та випромінювального пристрою </w:t>
      </w:r>
      <w:proofErr w:type="gramStart"/>
      <w:r w:rsidRPr="00CA732B">
        <w:rPr>
          <w:sz w:val="16"/>
          <w:szCs w:val="16"/>
        </w:rPr>
        <w:t>спец</w:t>
      </w:r>
      <w:proofErr w:type="gramEnd"/>
      <w:r w:rsidRPr="00CA732B">
        <w:rPr>
          <w:sz w:val="16"/>
          <w:szCs w:val="16"/>
        </w:rPr>
        <w:t>іального призначення, введеного в експлуатацію у визначеному законодавством порядку;</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 заплановане присвоєння радіочастоти – присвоєння радіочастоти для відповідного радіообладнання, випромінювального пристрою, радіоелектронного засобу та випромінювального пристрою </w:t>
      </w:r>
      <w:proofErr w:type="gramStart"/>
      <w:r w:rsidRPr="00CA732B">
        <w:rPr>
          <w:sz w:val="16"/>
          <w:szCs w:val="16"/>
        </w:rPr>
        <w:t>спец</w:t>
      </w:r>
      <w:proofErr w:type="gramEnd"/>
      <w:r w:rsidRPr="00CA732B">
        <w:rPr>
          <w:sz w:val="16"/>
          <w:szCs w:val="16"/>
        </w:rPr>
        <w:t>іального призначення, для якого процедура розрахунку електромагнітної сумісності виконана з позитивним результатом;</w:t>
      </w:r>
    </w:p>
    <w:p w:rsidR="002378A1" w:rsidRPr="00CA732B" w:rsidRDefault="001222BC" w:rsidP="00820B2C">
      <w:pPr>
        <w:pStyle w:val="ac"/>
        <w:spacing w:before="0" w:beforeAutospacing="0" w:after="0" w:afterAutospacing="0"/>
        <w:ind w:firstLine="709"/>
        <w:jc w:val="both"/>
        <w:rPr>
          <w:sz w:val="16"/>
          <w:szCs w:val="16"/>
        </w:rPr>
      </w:pPr>
      <w:r w:rsidRPr="00CA732B">
        <w:rPr>
          <w:sz w:val="16"/>
          <w:szCs w:val="16"/>
        </w:rPr>
        <w:t xml:space="preserve">- заявлене присвоєння радіочастоти – присвоєння радіочастоти для відповідного радіообладнання, випромінювального пристрою, радіоелектронного засобу та випромінювального пристрою </w:t>
      </w:r>
      <w:proofErr w:type="gramStart"/>
      <w:r w:rsidRPr="00CA732B">
        <w:rPr>
          <w:sz w:val="16"/>
          <w:szCs w:val="16"/>
        </w:rPr>
        <w:t>спец</w:t>
      </w:r>
      <w:proofErr w:type="gramEnd"/>
      <w:r w:rsidRPr="00CA732B">
        <w:rPr>
          <w:sz w:val="16"/>
          <w:szCs w:val="16"/>
        </w:rPr>
        <w:t>іального призначення, для якого розпочата процедура розрахунку електромагнітної сумісності.</w:t>
      </w:r>
    </w:p>
    <w:p w:rsidR="002378A1" w:rsidRPr="006E3E5B" w:rsidRDefault="001222BC" w:rsidP="00820B2C">
      <w:pPr>
        <w:pStyle w:val="ac"/>
        <w:spacing w:before="0" w:beforeAutospacing="0" w:after="0" w:afterAutospacing="0"/>
        <w:ind w:firstLine="709"/>
        <w:jc w:val="both"/>
        <w:rPr>
          <w:sz w:val="16"/>
          <w:szCs w:val="16"/>
        </w:rPr>
      </w:pPr>
      <w:proofErr w:type="gramStart"/>
      <w:r w:rsidRPr="00CA732B">
        <w:rPr>
          <w:sz w:val="16"/>
          <w:szCs w:val="16"/>
        </w:rPr>
        <w:t>Отже, суб’єкти господарювання, які отримали відомості з реєстру присвоєнь радіочастот загальних користувачів, в яких вказані статуси: «задіяне присвоєння радіочастоти» та/або «заплановане присвоєння радіочастоти», «заявлене присвоєння радіочастоти», є платниками рентної плати за користування радіочастотним ресурсом України з дати присвоєння статусу радіочастоти – «задіяне присво</w:t>
      </w:r>
      <w:proofErr w:type="gramEnd"/>
      <w:r w:rsidRPr="00CA732B">
        <w:rPr>
          <w:sz w:val="16"/>
          <w:szCs w:val="16"/>
        </w:rPr>
        <w:t xml:space="preserve">єння радіочастоти», та враховуючи п.п. 254.5.4 п. 254.5 ст. 254 ПКУ, повинні подавати до органів ДПС копії відомостей з реєстру присвоєнь радіочастот загальних користувачів у місячний строк </w:t>
      </w:r>
      <w:proofErr w:type="gramStart"/>
      <w:r w:rsidRPr="00CA732B">
        <w:rPr>
          <w:sz w:val="16"/>
          <w:szCs w:val="16"/>
        </w:rPr>
        <w:t>п</w:t>
      </w:r>
      <w:proofErr w:type="gramEnd"/>
      <w:r w:rsidRPr="00CA732B">
        <w:rPr>
          <w:sz w:val="16"/>
          <w:szCs w:val="16"/>
        </w:rPr>
        <w:t>ісля присвоєння статусу радіочастоти – «задіяне присвоєння радіочастоти».</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До уваги платників ПДВ!</w:t>
      </w:r>
    </w:p>
    <w:p w:rsidR="002378A1" w:rsidRPr="006E3E5B" w:rsidRDefault="001222BC" w:rsidP="00820B2C">
      <w:pPr>
        <w:pStyle w:val="ac"/>
        <w:spacing w:before="0" w:beforeAutospacing="0" w:after="0" w:afterAutospacing="0"/>
        <w:ind w:firstLine="709"/>
        <w:jc w:val="both"/>
        <w:rPr>
          <w:sz w:val="16"/>
          <w:szCs w:val="16"/>
        </w:rPr>
      </w:pPr>
      <w:r w:rsidRPr="00034119">
        <w:rPr>
          <w:sz w:val="16"/>
          <w:szCs w:val="16"/>
        </w:rPr>
        <w:t>Головне управління ДПС у Дніпропетровській області інформу</w:t>
      </w:r>
      <w:proofErr w:type="gramStart"/>
      <w:r w:rsidRPr="00034119">
        <w:rPr>
          <w:sz w:val="16"/>
          <w:szCs w:val="16"/>
        </w:rPr>
        <w:t>є</w:t>
      </w:r>
      <w:r w:rsidRPr="00820B2C">
        <w:rPr>
          <w:sz w:val="16"/>
          <w:szCs w:val="16"/>
        </w:rPr>
        <w:t>.</w:t>
      </w:r>
      <w:proofErr w:type="gramEnd"/>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Відповідно до п. 32 прим. 1 </w:t>
      </w:r>
      <w:proofErr w:type="gramStart"/>
      <w:r w:rsidRPr="00820B2C">
        <w:rPr>
          <w:sz w:val="16"/>
          <w:szCs w:val="16"/>
        </w:rPr>
        <w:t>п</w:t>
      </w:r>
      <w:proofErr w:type="gramEnd"/>
      <w:r w:rsidRPr="00820B2C">
        <w:rPr>
          <w:sz w:val="16"/>
          <w:szCs w:val="16"/>
        </w:rPr>
        <w:t xml:space="preserve">ідрозд. 2 род. XX «Перехідні положення» Податкового кодексу України (далі – ПКУ) тимчасово, протягом дії </w:t>
      </w:r>
      <w:proofErr w:type="gramStart"/>
      <w:r w:rsidRPr="00820B2C">
        <w:rPr>
          <w:sz w:val="16"/>
          <w:szCs w:val="16"/>
        </w:rPr>
        <w:t>правового</w:t>
      </w:r>
      <w:proofErr w:type="gramEnd"/>
      <w:r w:rsidRPr="00820B2C">
        <w:rPr>
          <w:sz w:val="16"/>
          <w:szCs w:val="16"/>
        </w:rPr>
        <w:t xml:space="preserve"> режиму воєнного, надзвичайного стану, не вважаються використаними платником податку на додану вартість в неоподатковуваних ПДВ операціях або операціях, що не є господарською діяльністю платника податку, зокрема, товари:</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придбані в оподатковуваних ПДВ операці</w:t>
      </w:r>
      <w:proofErr w:type="gramStart"/>
      <w:r w:rsidRPr="00820B2C">
        <w:rPr>
          <w:sz w:val="16"/>
          <w:szCs w:val="16"/>
        </w:rPr>
        <w:t>ях та</w:t>
      </w:r>
      <w:proofErr w:type="gramEnd"/>
      <w:r w:rsidRPr="00820B2C">
        <w:rPr>
          <w:sz w:val="16"/>
          <w:szCs w:val="16"/>
        </w:rPr>
        <w:t xml:space="preserve"> передані в державну чи комунальну власність, у тому числі на користь добровольчих формувань територіальних громад, а також надані на користь інших осіб для потреб забезпечення оборони України у період дії воєнного, надзвичайного стану.</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Не є постачанням товарів та послуг операції з безоплатної (без будь-якої грошової, матеріальної або інших видів компенсації) передачі/надання товарів та послуг Збройним Силам України, Національній гвардії України, Службі безпеки </w:t>
      </w:r>
      <w:proofErr w:type="gramStart"/>
      <w:r w:rsidRPr="00820B2C">
        <w:rPr>
          <w:sz w:val="16"/>
          <w:szCs w:val="16"/>
        </w:rPr>
        <w:t>Укра</w:t>
      </w:r>
      <w:proofErr w:type="gramEnd"/>
      <w:r w:rsidRPr="00820B2C">
        <w:rPr>
          <w:sz w:val="16"/>
          <w:szCs w:val="16"/>
        </w:rPr>
        <w:t xml:space="preserve">їни, Службі зовнішньої розвідки України, Державній прикордонній службі України, Міністерству внутрішніх справ України, Державній службі України з надзвичайних ситуацій, Управлінню державної охорони України, Державній службі спеціального зв’язку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з’єднанням, військовим частинам, </w:t>
      </w:r>
      <w:proofErr w:type="gramStart"/>
      <w:r w:rsidRPr="00820B2C">
        <w:rPr>
          <w:sz w:val="16"/>
          <w:szCs w:val="16"/>
        </w:rPr>
        <w:t>п</w:t>
      </w:r>
      <w:proofErr w:type="gramEnd"/>
      <w:r w:rsidRPr="00820B2C">
        <w:rPr>
          <w:sz w:val="16"/>
          <w:szCs w:val="16"/>
        </w:rPr>
        <w:t>ідрозділам, установам або організаці</w:t>
      </w:r>
      <w:proofErr w:type="gramStart"/>
      <w:r w:rsidRPr="00820B2C">
        <w:rPr>
          <w:sz w:val="16"/>
          <w:szCs w:val="16"/>
        </w:rPr>
        <w:t>ям, що утримуються за рахунок коштів державного бюджету, для потреб забезпечення оборони України, захисту безпеки населення та інтересів 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закладів охорони здоров’я державної, комунальної власності, та/або</w:t>
      </w:r>
      <w:proofErr w:type="gramEnd"/>
      <w:r w:rsidRPr="00820B2C">
        <w:rPr>
          <w:sz w:val="16"/>
          <w:szCs w:val="16"/>
        </w:rPr>
        <w:t xml:space="preserve"> структурних </w:t>
      </w:r>
      <w:proofErr w:type="gramStart"/>
      <w:r w:rsidRPr="00820B2C">
        <w:rPr>
          <w:sz w:val="16"/>
          <w:szCs w:val="16"/>
        </w:rPr>
        <w:t>п</w:t>
      </w:r>
      <w:proofErr w:type="gramEnd"/>
      <w:r w:rsidRPr="00820B2C">
        <w:rPr>
          <w:sz w:val="16"/>
          <w:szCs w:val="16"/>
        </w:rPr>
        <w:t>ідрозділів з питань охорони здоров’я обласних, Київської та Севастопольської міських державних адміністрацій, крім випадків, якщо такі операції з постачання товарів та послуг оподатковуються за нульовою ставкою ПДВ.</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До операцій, наведених у п. 32 прим. 1 </w:t>
      </w:r>
      <w:proofErr w:type="gramStart"/>
      <w:r w:rsidRPr="00820B2C">
        <w:rPr>
          <w:sz w:val="16"/>
          <w:szCs w:val="16"/>
        </w:rPr>
        <w:t>п</w:t>
      </w:r>
      <w:proofErr w:type="gramEnd"/>
      <w:r w:rsidRPr="00820B2C">
        <w:rPr>
          <w:sz w:val="16"/>
          <w:szCs w:val="16"/>
        </w:rPr>
        <w:t>ідрозд. 2 род. XX «Перехідні положення» ПКУ норми п. 198.5 ст. 198 ПКУ не застосовуються.</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Згідно з п. 199.1 ст. 199 ПКУ у разі якщо придбані та/або виготовлені товари/послуги, необоротні активи частково використовуються в оподатковуваних операціях, а частково – ні, платник податку зобов’язаний нарахувати податкові зобов’язання виходячи з бази оподаткування, визначеної відповідно до п. 189.1 ст. 189 ПКУ, та скласти не </w:t>
      </w:r>
      <w:proofErr w:type="gramStart"/>
      <w:r w:rsidRPr="00820B2C">
        <w:rPr>
          <w:sz w:val="16"/>
          <w:szCs w:val="16"/>
        </w:rPr>
        <w:t>п</w:t>
      </w:r>
      <w:proofErr w:type="gramEnd"/>
      <w:r w:rsidRPr="00820B2C">
        <w:rPr>
          <w:sz w:val="16"/>
          <w:szCs w:val="16"/>
        </w:rPr>
        <w:t xml:space="preserve">ізніше останнього дня звітного (податкового) періоду і зареєструвати зведену податкову накладну в Єдиному реєстрі податкових накладних на загальну суму частки сплаченого (нарахованого) податку під час їх придбання або виготовлення, яка відповідає частці використання таких товарів/послуг, необоротних активів </w:t>
      </w:r>
      <w:proofErr w:type="gramStart"/>
      <w:r w:rsidRPr="00820B2C">
        <w:rPr>
          <w:sz w:val="16"/>
          <w:szCs w:val="16"/>
        </w:rPr>
        <w:t>в</w:t>
      </w:r>
      <w:proofErr w:type="gramEnd"/>
      <w:r w:rsidRPr="00820B2C">
        <w:rPr>
          <w:sz w:val="16"/>
          <w:szCs w:val="16"/>
        </w:rPr>
        <w:t xml:space="preserve"> неоподатковуваних операціях.</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Частка використання товарів/послуг, необоротних активів </w:t>
      </w:r>
      <w:proofErr w:type="gramStart"/>
      <w:r w:rsidRPr="00820B2C">
        <w:rPr>
          <w:sz w:val="16"/>
          <w:szCs w:val="16"/>
        </w:rPr>
        <w:t>в</w:t>
      </w:r>
      <w:proofErr w:type="gramEnd"/>
      <w:r w:rsidRPr="00820B2C">
        <w:rPr>
          <w:sz w:val="16"/>
          <w:szCs w:val="16"/>
        </w:rPr>
        <w:t xml:space="preserve"> оподатковуваних операціях визначається у відсотках як відношення обсягів з постачання оподатковуваних операцій (без урахування сум податку) за попередній календарний рік до сукупних обсягів постачання оподатковуваних та неоподатковуваних операцій (без урахування сум податку) за цей же попередній календарний рік. Визначена у процентах величина застосовується протягом </w:t>
      </w:r>
      <w:proofErr w:type="gramStart"/>
      <w:r w:rsidRPr="00820B2C">
        <w:rPr>
          <w:sz w:val="16"/>
          <w:szCs w:val="16"/>
        </w:rPr>
        <w:t>поточного</w:t>
      </w:r>
      <w:proofErr w:type="gramEnd"/>
      <w:r w:rsidRPr="00820B2C">
        <w:rPr>
          <w:sz w:val="16"/>
          <w:szCs w:val="16"/>
        </w:rPr>
        <w:t xml:space="preserve"> календарного року (п. 199.2 ст. 199 ПКУ).</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Платник податку за підсумками календарного року здійснює перерахунок частки використання товарів/послуг та необоротних активів </w:t>
      </w:r>
      <w:proofErr w:type="gramStart"/>
      <w:r w:rsidRPr="00820B2C">
        <w:rPr>
          <w:sz w:val="16"/>
          <w:szCs w:val="16"/>
        </w:rPr>
        <w:t>в</w:t>
      </w:r>
      <w:proofErr w:type="gramEnd"/>
      <w:r w:rsidRPr="00820B2C">
        <w:rPr>
          <w:sz w:val="16"/>
          <w:szCs w:val="16"/>
        </w:rPr>
        <w:t xml:space="preserve"> оподатковуваних операціях виходячи з фактичних обсягів проведених протягом року оподатковуваних та неоподатковуваних операцій. У разі зняття з </w:t>
      </w:r>
      <w:proofErr w:type="gramStart"/>
      <w:r w:rsidRPr="00820B2C">
        <w:rPr>
          <w:sz w:val="16"/>
          <w:szCs w:val="16"/>
        </w:rPr>
        <w:t>обл</w:t>
      </w:r>
      <w:proofErr w:type="gramEnd"/>
      <w:r w:rsidRPr="00820B2C">
        <w:rPr>
          <w:sz w:val="16"/>
          <w:szCs w:val="16"/>
        </w:rPr>
        <w:t xml:space="preserve">іку платника податку, у тому числі за рішенням суду, перерахунок частки здійснюється </w:t>
      </w:r>
      <w:r w:rsidRPr="00820B2C">
        <w:rPr>
          <w:sz w:val="16"/>
          <w:szCs w:val="16"/>
        </w:rPr>
        <w:lastRenderedPageBreak/>
        <w:t>виходячи з фактичних обсягів оподатковуваних та неоподатковуваних операцій, проведених з початку поточного року до дати зняття з обліку (п. 199.4 ст. 199 ПКУ).</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Частка використання товарів/послуг, необоротних активів </w:t>
      </w:r>
      <w:proofErr w:type="gramStart"/>
      <w:r w:rsidRPr="00820B2C">
        <w:rPr>
          <w:sz w:val="16"/>
          <w:szCs w:val="16"/>
        </w:rPr>
        <w:t>в</w:t>
      </w:r>
      <w:proofErr w:type="gramEnd"/>
      <w:r w:rsidRPr="00820B2C">
        <w:rPr>
          <w:sz w:val="16"/>
          <w:szCs w:val="16"/>
        </w:rPr>
        <w:t xml:space="preserve"> оподатковуваних операціях, визначена з урахуванням норм пп. 199.2 – 199.4 ст. 199 ПКУ, застосовується для проведення коригування сум податкових зобов’язань, зазначених у п. 199.1 ст. 199 ПКУ. Результати перерахунку сум податкових зобов’язань відображаються у податковій декларації за останній податковий період року. У разі зняття з </w:t>
      </w:r>
      <w:proofErr w:type="gramStart"/>
      <w:r w:rsidRPr="00820B2C">
        <w:rPr>
          <w:sz w:val="16"/>
          <w:szCs w:val="16"/>
        </w:rPr>
        <w:t>обл</w:t>
      </w:r>
      <w:proofErr w:type="gramEnd"/>
      <w:r w:rsidRPr="00820B2C">
        <w:rPr>
          <w:sz w:val="16"/>
          <w:szCs w:val="16"/>
        </w:rPr>
        <w:t>іку платника податку, у тому числі за рішенням суду, коригування відображається платником податку у податковій декларації останнього податкового періоду, коли відбулося зняття з обліку (п. 199.5 ст. 199 ПКУ).</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Пунктом 10 розд. III Порядку заповнення і подання податкової звітності з податку на додану вартість, затвердженого наказом Міністерства фінансів України від 28.01.2016 № 21, із змінами (далі – Порядок № 21) визначено, що розрахунок (перерахунок) частки використання товарів/послуг, необоротних активів </w:t>
      </w:r>
      <w:proofErr w:type="gramStart"/>
      <w:r w:rsidRPr="00820B2C">
        <w:rPr>
          <w:sz w:val="16"/>
          <w:szCs w:val="16"/>
        </w:rPr>
        <w:t>в</w:t>
      </w:r>
      <w:proofErr w:type="gramEnd"/>
      <w:r w:rsidRPr="00820B2C">
        <w:rPr>
          <w:sz w:val="16"/>
          <w:szCs w:val="16"/>
        </w:rPr>
        <w:t xml:space="preserve"> оподатковуваних операціях відображається у додатку 6 «Розрахунок (перерахунок) частки використання товарів/послуг, необоротних активів </w:t>
      </w:r>
      <w:proofErr w:type="gramStart"/>
      <w:r w:rsidRPr="00820B2C">
        <w:rPr>
          <w:sz w:val="16"/>
          <w:szCs w:val="16"/>
        </w:rPr>
        <w:t>в</w:t>
      </w:r>
      <w:proofErr w:type="gramEnd"/>
      <w:r w:rsidRPr="00820B2C">
        <w:rPr>
          <w:sz w:val="16"/>
          <w:szCs w:val="16"/>
        </w:rPr>
        <w:t xml:space="preserve"> оподатковуваних операціях (Д6)» (далі – додаток 6) до декларації з ПДВ.</w:t>
      </w:r>
    </w:p>
    <w:p w:rsidR="002378A1" w:rsidRPr="006E3E5B" w:rsidRDefault="001222BC" w:rsidP="00820B2C">
      <w:pPr>
        <w:pStyle w:val="ac"/>
        <w:spacing w:before="0" w:beforeAutospacing="0" w:after="0" w:afterAutospacing="0"/>
        <w:ind w:firstLine="709"/>
        <w:jc w:val="both"/>
        <w:rPr>
          <w:sz w:val="16"/>
          <w:szCs w:val="16"/>
        </w:rPr>
      </w:pPr>
      <w:r w:rsidRPr="00820B2C">
        <w:rPr>
          <w:sz w:val="16"/>
          <w:szCs w:val="16"/>
        </w:rPr>
        <w:t xml:space="preserve">При здійсненні безоплатної (без будь-якої грошової, матеріальної або інших видів компенсації) передачі/наданні товарів та послуг зазначеній у п. 32 прим. 1 </w:t>
      </w:r>
      <w:proofErr w:type="gramStart"/>
      <w:r w:rsidRPr="00820B2C">
        <w:rPr>
          <w:sz w:val="16"/>
          <w:szCs w:val="16"/>
        </w:rPr>
        <w:t>п</w:t>
      </w:r>
      <w:proofErr w:type="gramEnd"/>
      <w:r w:rsidRPr="00820B2C">
        <w:rPr>
          <w:sz w:val="16"/>
          <w:szCs w:val="16"/>
        </w:rPr>
        <w:t xml:space="preserve">ідрозд. 2 розд. </w:t>
      </w:r>
      <w:proofErr w:type="gramStart"/>
      <w:r w:rsidRPr="00820B2C">
        <w:rPr>
          <w:sz w:val="16"/>
          <w:szCs w:val="16"/>
        </w:rPr>
        <w:t>XX ПКУ категорії суб’єктів, що утримуються за рахунок коштів державного бюджету, для потреб забезпечення оборони України, захисту безпеки населення та інтересів держави, такі операції не є постачанням товарів/послуг згідно з вказаним вище пунктом ПКУ (крім випадків, якщо такі операції з постачання товарів/послуг оподатковуються за нульовою ставкою ПДВ), тому так</w:t>
      </w:r>
      <w:proofErr w:type="gramEnd"/>
      <w:r w:rsidRPr="00820B2C">
        <w:rPr>
          <w:sz w:val="16"/>
          <w:szCs w:val="16"/>
        </w:rPr>
        <w:t xml:space="preserve">і операції не враховуються при здійсненні розрахунку (перерахунку) частки використання товарів/послуг, необоротних активів </w:t>
      </w:r>
      <w:proofErr w:type="gramStart"/>
      <w:r w:rsidRPr="00820B2C">
        <w:rPr>
          <w:sz w:val="16"/>
          <w:szCs w:val="16"/>
        </w:rPr>
        <w:t>в</w:t>
      </w:r>
      <w:proofErr w:type="gramEnd"/>
      <w:r w:rsidRPr="00820B2C">
        <w:rPr>
          <w:sz w:val="16"/>
          <w:szCs w:val="16"/>
        </w:rPr>
        <w:t xml:space="preserve"> оподатковуваних операціях та не призводять до обов’язку щодо проведення коригування сум податкових зобов’язань, зазначених у п. 199.1 ст. 199 ПКУ.</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В який термін здійснюється подання Розрахунку </w:t>
      </w:r>
      <w:proofErr w:type="gramStart"/>
      <w:r w:rsidRPr="00FC5C34">
        <w:rPr>
          <w:rFonts w:ascii="Times New Roman" w:eastAsia="Times New Roman" w:hAnsi="Times New Roman" w:cs="Times New Roman"/>
          <w:b/>
          <w:bCs/>
          <w:kern w:val="36"/>
          <w:sz w:val="16"/>
          <w:szCs w:val="16"/>
          <w:lang w:eastAsia="ru-RU"/>
        </w:rPr>
        <w:t>у</w:t>
      </w:r>
      <w:proofErr w:type="gramEnd"/>
      <w:r w:rsidRPr="00FC5C34">
        <w:rPr>
          <w:rFonts w:ascii="Times New Roman" w:eastAsia="Times New Roman" w:hAnsi="Times New Roman" w:cs="Times New Roman"/>
          <w:b/>
          <w:bCs/>
          <w:kern w:val="36"/>
          <w:sz w:val="16"/>
          <w:szCs w:val="16"/>
          <w:lang w:eastAsia="ru-RU"/>
        </w:rPr>
        <w:t xml:space="preserve"> </w:t>
      </w:r>
      <w:proofErr w:type="gramStart"/>
      <w:r w:rsidRPr="00FC5C34">
        <w:rPr>
          <w:rFonts w:ascii="Times New Roman" w:eastAsia="Times New Roman" w:hAnsi="Times New Roman" w:cs="Times New Roman"/>
          <w:b/>
          <w:bCs/>
          <w:kern w:val="36"/>
          <w:sz w:val="16"/>
          <w:szCs w:val="16"/>
          <w:lang w:eastAsia="ru-RU"/>
        </w:rPr>
        <w:t>раз</w:t>
      </w:r>
      <w:proofErr w:type="gramEnd"/>
      <w:r w:rsidRPr="00FC5C34">
        <w:rPr>
          <w:rFonts w:ascii="Times New Roman" w:eastAsia="Times New Roman" w:hAnsi="Times New Roman" w:cs="Times New Roman"/>
          <w:b/>
          <w:bCs/>
          <w:kern w:val="36"/>
          <w:sz w:val="16"/>
          <w:szCs w:val="16"/>
          <w:lang w:eastAsia="ru-RU"/>
        </w:rPr>
        <w:t>і державної реєстрації припинення господарської діяльності?</w:t>
      </w:r>
    </w:p>
    <w:p w:rsidR="002378A1" w:rsidRPr="00034119" w:rsidRDefault="001222BC" w:rsidP="00820B2C">
      <w:pPr>
        <w:pStyle w:val="ac"/>
        <w:spacing w:before="0" w:beforeAutospacing="0" w:after="0" w:afterAutospacing="0"/>
        <w:ind w:firstLine="709"/>
        <w:jc w:val="both"/>
        <w:rPr>
          <w:sz w:val="16"/>
          <w:szCs w:val="16"/>
        </w:rPr>
      </w:pPr>
      <w:proofErr w:type="gramStart"/>
      <w:r w:rsidRPr="00034119">
        <w:rPr>
          <w:sz w:val="16"/>
          <w:szCs w:val="16"/>
        </w:rPr>
        <w:t>Головне управління ДПС у Дніпропетровській області звертає увагу, що форма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Розрахунок) та Порядок заповнення та подання податковими агентами Податкового розрахунку сум доходу, нарахованого (сплаченого) на користь платників податк</w:t>
      </w:r>
      <w:proofErr w:type="gramEnd"/>
      <w:r w:rsidRPr="00034119">
        <w:rPr>
          <w:sz w:val="16"/>
          <w:szCs w:val="16"/>
        </w:rPr>
        <w:t xml:space="preserve">ів – фізичних </w:t>
      </w:r>
      <w:proofErr w:type="gramStart"/>
      <w:r w:rsidRPr="00034119">
        <w:rPr>
          <w:sz w:val="16"/>
          <w:szCs w:val="16"/>
        </w:rPr>
        <w:t>осіб</w:t>
      </w:r>
      <w:proofErr w:type="gramEnd"/>
      <w:r w:rsidRPr="00034119">
        <w:rPr>
          <w:sz w:val="16"/>
          <w:szCs w:val="16"/>
        </w:rPr>
        <w:t>, і сум утриманого з них податку, а також сум нарахованого єдиного внеску (далі – Порядок) затверджені наказом Міністерства фінансів України від 13.01.2015 № 4 із змінами та доповненнями.</w:t>
      </w:r>
    </w:p>
    <w:p w:rsidR="002378A1" w:rsidRPr="006E3E5B" w:rsidRDefault="001222BC" w:rsidP="00820B2C">
      <w:pPr>
        <w:pStyle w:val="ac"/>
        <w:spacing w:before="0" w:beforeAutospacing="0" w:after="0" w:afterAutospacing="0"/>
        <w:ind w:firstLine="709"/>
        <w:jc w:val="both"/>
        <w:rPr>
          <w:sz w:val="16"/>
          <w:szCs w:val="16"/>
        </w:rPr>
      </w:pPr>
      <w:r w:rsidRPr="00034119">
        <w:rPr>
          <w:sz w:val="16"/>
          <w:szCs w:val="16"/>
        </w:rPr>
        <w:t xml:space="preserve">Згідно з п. 4 розд. І Порядку подання платником Розрахунку за період, у якому проводилась процедура припинення, здійснюється до завершення таких процедур (державної реєстрації припинення юридичної особи та/або державної реєстрації припинення </w:t>
      </w:r>
      <w:proofErr w:type="gramStart"/>
      <w:r w:rsidRPr="00034119">
        <w:rPr>
          <w:sz w:val="16"/>
          <w:szCs w:val="16"/>
        </w:rPr>
        <w:t>п</w:t>
      </w:r>
      <w:proofErr w:type="gramEnd"/>
      <w:r w:rsidRPr="00034119">
        <w:rPr>
          <w:sz w:val="16"/>
          <w:szCs w:val="16"/>
        </w:rPr>
        <w:t>ідприємницької діяльності фізичної особи – підприємця).</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Щодо складання зведеної податкової накладної платниками ПДВ, які застосовують за певних умов касовий метод</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Головне управління ДПС у Дніпропетровській області повідомля</w:t>
      </w:r>
      <w:proofErr w:type="gramStart"/>
      <w:r w:rsidRPr="00034119">
        <w:rPr>
          <w:sz w:val="16"/>
          <w:szCs w:val="16"/>
        </w:rPr>
        <w:t>є.</w:t>
      </w:r>
      <w:proofErr w:type="gramEnd"/>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Відповідно до п. 44 </w:t>
      </w:r>
      <w:proofErr w:type="gramStart"/>
      <w:r w:rsidRPr="00034119">
        <w:rPr>
          <w:sz w:val="16"/>
          <w:szCs w:val="16"/>
        </w:rPr>
        <w:t>п</w:t>
      </w:r>
      <w:proofErr w:type="gramEnd"/>
      <w:r w:rsidRPr="00034119">
        <w:rPr>
          <w:sz w:val="16"/>
          <w:szCs w:val="16"/>
        </w:rPr>
        <w:t xml:space="preserve">ідрозд. 2 розд. </w:t>
      </w:r>
      <w:proofErr w:type="gramStart"/>
      <w:r w:rsidRPr="00034119">
        <w:rPr>
          <w:sz w:val="16"/>
          <w:szCs w:val="16"/>
        </w:rPr>
        <w:t>ХХ Податкового кодексу (далі – ПКУ) тимчасово, до 01 січня 2026 року, платники податку на додану вартість (далі – податок), які здійснюють постачання, передачу, розподіл електричної та/або теплової енергії, надають послуги із забезпечення загальносуспільних інтересів у процесі функціонування ринку електричної енергії та/або послуги із зменшення навантаження відповідно до Закону України</w:t>
      </w:r>
      <w:proofErr w:type="gramEnd"/>
      <w:r w:rsidRPr="00034119">
        <w:rPr>
          <w:sz w:val="16"/>
          <w:szCs w:val="16"/>
        </w:rPr>
        <w:t xml:space="preserve"> від 13 квітня 2017 року № 2019-VIII «Про ринок електричної енергії» (із змінами), постачання вугілля та/або продуктів його збагачення товарних позицій 2701, 2702 та товарної </w:t>
      </w:r>
      <w:proofErr w:type="gramStart"/>
      <w:r w:rsidRPr="00034119">
        <w:rPr>
          <w:sz w:val="16"/>
          <w:szCs w:val="16"/>
        </w:rPr>
        <w:t>п</w:t>
      </w:r>
      <w:proofErr w:type="gramEnd"/>
      <w:r w:rsidRPr="00034119">
        <w:rPr>
          <w:sz w:val="16"/>
          <w:szCs w:val="16"/>
        </w:rPr>
        <w:t>ідпозиції 2704 00 згідно з УКТ ЗЕД, надають послуги з централізованого водопостачання та водовідведення, нараховують плату за абонентське обслуговування, визначають дату виникнення податкових зобов’язань та податкового кредиту за касовим методом.</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Норма п. 44 </w:t>
      </w:r>
      <w:proofErr w:type="gramStart"/>
      <w:r w:rsidRPr="00034119">
        <w:rPr>
          <w:sz w:val="16"/>
          <w:szCs w:val="16"/>
        </w:rPr>
        <w:t>п</w:t>
      </w:r>
      <w:proofErr w:type="gramEnd"/>
      <w:r w:rsidRPr="00034119">
        <w:rPr>
          <w:sz w:val="16"/>
          <w:szCs w:val="16"/>
        </w:rPr>
        <w:t xml:space="preserve">ідрозд. 2 розд. ХХ ПКУ поширюється на операції, за якими дата виникнення першої з подій, визначених у п. 187.1 ст. 187 та у п. 198.2 ст. 198 ПКУ, припадає </w:t>
      </w:r>
      <w:proofErr w:type="gramStart"/>
      <w:r w:rsidRPr="00034119">
        <w:rPr>
          <w:sz w:val="16"/>
          <w:szCs w:val="16"/>
        </w:rPr>
        <w:t>на</w:t>
      </w:r>
      <w:proofErr w:type="gramEnd"/>
      <w:r w:rsidRPr="00034119">
        <w:rPr>
          <w:sz w:val="16"/>
          <w:szCs w:val="16"/>
        </w:rPr>
        <w:t xml:space="preserve"> звітні (податкові) періоди до 01 січня 2026 року.</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У разі якщо операції, визначені п. 44 </w:t>
      </w:r>
      <w:proofErr w:type="gramStart"/>
      <w:r w:rsidRPr="00034119">
        <w:rPr>
          <w:sz w:val="16"/>
          <w:szCs w:val="16"/>
        </w:rPr>
        <w:t>п</w:t>
      </w:r>
      <w:proofErr w:type="gramEnd"/>
      <w:r w:rsidRPr="00034119">
        <w:rPr>
          <w:sz w:val="16"/>
          <w:szCs w:val="16"/>
        </w:rPr>
        <w:t>ідрозд. 2 розд. ХХ ПКУ, мають безперервний або ритмічний характер постачання, платники податку:</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 покупцям – платникам податку – можуть складати не </w:t>
      </w:r>
      <w:proofErr w:type="gramStart"/>
      <w:r w:rsidRPr="00034119">
        <w:rPr>
          <w:sz w:val="16"/>
          <w:szCs w:val="16"/>
        </w:rPr>
        <w:t>п</w:t>
      </w:r>
      <w:proofErr w:type="gramEnd"/>
      <w:r w:rsidRPr="00034119">
        <w:rPr>
          <w:sz w:val="16"/>
          <w:szCs w:val="16"/>
        </w:rPr>
        <w:t>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або інших видів компенсації відповідно до п.п. 14.1.266 п. 14.1 ст. 14 ПКУ протягом такого місяця;</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 покупцям – особам, не зареєстрованим платниками податку, – можуть складати не </w:t>
      </w:r>
      <w:proofErr w:type="gramStart"/>
      <w:r w:rsidRPr="00034119">
        <w:rPr>
          <w:sz w:val="16"/>
          <w:szCs w:val="16"/>
        </w:rPr>
        <w:t>п</w:t>
      </w:r>
      <w:proofErr w:type="gramEnd"/>
      <w:r w:rsidRPr="00034119">
        <w:rPr>
          <w:sz w:val="16"/>
          <w:szCs w:val="16"/>
        </w:rPr>
        <w:t>ізніше останнього дня місяця, в якому отримано кошти, зведену податкову накладну з урахуванням усієї суми отриманих коштів або інших видів компенсації відповідно до п.п. 14.1.266 п. 14.1 ст. 14 ПКУ протягом такого місяця.</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Для цілей п. 44 </w:t>
      </w:r>
      <w:proofErr w:type="gramStart"/>
      <w:r w:rsidRPr="00034119">
        <w:rPr>
          <w:sz w:val="16"/>
          <w:szCs w:val="16"/>
        </w:rPr>
        <w:t>п</w:t>
      </w:r>
      <w:proofErr w:type="gramEnd"/>
      <w:r w:rsidRPr="00034119">
        <w:rPr>
          <w:sz w:val="16"/>
          <w:szCs w:val="16"/>
        </w:rPr>
        <w:t>ідрозд. 2 розд. ХХ ПКУ ритмічним характером постачання вважається постачання товарів/послуг одному покупцю два та більше разі</w:t>
      </w:r>
      <w:proofErr w:type="gramStart"/>
      <w:r w:rsidRPr="00034119">
        <w:rPr>
          <w:sz w:val="16"/>
          <w:szCs w:val="16"/>
        </w:rPr>
        <w:t>в</w:t>
      </w:r>
      <w:proofErr w:type="gramEnd"/>
      <w:r w:rsidRPr="00034119">
        <w:rPr>
          <w:sz w:val="16"/>
          <w:szCs w:val="16"/>
        </w:rPr>
        <w:t xml:space="preserve"> на місяць.</w:t>
      </w:r>
    </w:p>
    <w:p w:rsidR="002378A1" w:rsidRPr="00034119" w:rsidRDefault="001222BC" w:rsidP="00820B2C">
      <w:pPr>
        <w:pStyle w:val="ac"/>
        <w:spacing w:before="0" w:beforeAutospacing="0" w:after="0" w:afterAutospacing="0"/>
        <w:ind w:firstLine="709"/>
        <w:jc w:val="both"/>
        <w:rPr>
          <w:sz w:val="16"/>
          <w:szCs w:val="16"/>
        </w:rPr>
      </w:pPr>
      <w:r w:rsidRPr="00034119">
        <w:rPr>
          <w:sz w:val="16"/>
          <w:szCs w:val="16"/>
        </w:rPr>
        <w:t xml:space="preserve">При цьому, пунктом 44 </w:t>
      </w:r>
      <w:proofErr w:type="gramStart"/>
      <w:r w:rsidRPr="00034119">
        <w:rPr>
          <w:sz w:val="16"/>
          <w:szCs w:val="16"/>
        </w:rPr>
        <w:t>п</w:t>
      </w:r>
      <w:proofErr w:type="gramEnd"/>
      <w:r w:rsidRPr="00034119">
        <w:rPr>
          <w:sz w:val="16"/>
          <w:szCs w:val="16"/>
        </w:rPr>
        <w:t>ідрозд. 2 розд. ХХ ПКУ не передбачено залежності складання зведеної податкової накладної від джерела надходження кошті</w:t>
      </w:r>
      <w:proofErr w:type="gramStart"/>
      <w:r w:rsidRPr="00034119">
        <w:rPr>
          <w:sz w:val="16"/>
          <w:szCs w:val="16"/>
        </w:rPr>
        <w:t>в</w:t>
      </w:r>
      <w:proofErr w:type="gramEnd"/>
      <w:r w:rsidRPr="00034119">
        <w:rPr>
          <w:sz w:val="16"/>
          <w:szCs w:val="16"/>
        </w:rPr>
        <w:t>.</w:t>
      </w:r>
    </w:p>
    <w:p w:rsidR="002378A1" w:rsidRPr="006E3E5B" w:rsidRDefault="001222BC" w:rsidP="00820B2C">
      <w:pPr>
        <w:pStyle w:val="ac"/>
        <w:spacing w:before="0" w:beforeAutospacing="0" w:after="0" w:afterAutospacing="0"/>
        <w:ind w:firstLine="709"/>
        <w:jc w:val="both"/>
        <w:rPr>
          <w:sz w:val="16"/>
          <w:szCs w:val="16"/>
        </w:rPr>
      </w:pPr>
      <w:r w:rsidRPr="00034119">
        <w:rPr>
          <w:sz w:val="16"/>
          <w:szCs w:val="16"/>
        </w:rPr>
        <w:t xml:space="preserve">Отже, платники ПДВ, які застосовують касовий метод визначення податкових зобов’язань відповідно до п. 44 </w:t>
      </w:r>
      <w:proofErr w:type="gramStart"/>
      <w:r w:rsidRPr="00034119">
        <w:rPr>
          <w:sz w:val="16"/>
          <w:szCs w:val="16"/>
        </w:rPr>
        <w:t>п</w:t>
      </w:r>
      <w:proofErr w:type="gramEnd"/>
      <w:r w:rsidRPr="00034119">
        <w:rPr>
          <w:sz w:val="16"/>
          <w:szCs w:val="16"/>
        </w:rPr>
        <w:t xml:space="preserve">ідрозд. 2 розд. XX ПКУ, при здійсненні операцій з поставки товарів/послуг, які мають безперервний або ритмічний характер постачання, у разі їх оплати за рахунок бюджетних коштів мають право складати не </w:t>
      </w:r>
      <w:proofErr w:type="gramStart"/>
      <w:r w:rsidRPr="00034119">
        <w:rPr>
          <w:sz w:val="16"/>
          <w:szCs w:val="16"/>
        </w:rPr>
        <w:t>п</w:t>
      </w:r>
      <w:proofErr w:type="gramEnd"/>
      <w:r w:rsidRPr="00034119">
        <w:rPr>
          <w:sz w:val="16"/>
          <w:szCs w:val="16"/>
        </w:rPr>
        <w:t>ізніше останнього дня місяця, в якому отримано бюджетні кошти, зведені податкові накладні у порядку, передбаченому зазначеним пунктом.</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Яка інформація зазначається в гр. 6 форми ведення </w:t>
      </w:r>
      <w:proofErr w:type="gramStart"/>
      <w:r w:rsidRPr="00FC5C34">
        <w:rPr>
          <w:rFonts w:ascii="Times New Roman" w:eastAsia="Times New Roman" w:hAnsi="Times New Roman" w:cs="Times New Roman"/>
          <w:b/>
          <w:bCs/>
          <w:kern w:val="36"/>
          <w:sz w:val="16"/>
          <w:szCs w:val="16"/>
          <w:lang w:eastAsia="ru-RU"/>
        </w:rPr>
        <w:t>обл</w:t>
      </w:r>
      <w:proofErr w:type="gramEnd"/>
      <w:r w:rsidRPr="00FC5C34">
        <w:rPr>
          <w:rFonts w:ascii="Times New Roman" w:eastAsia="Times New Roman" w:hAnsi="Times New Roman" w:cs="Times New Roman"/>
          <w:b/>
          <w:bCs/>
          <w:kern w:val="36"/>
          <w:sz w:val="16"/>
          <w:szCs w:val="16"/>
          <w:lang w:eastAsia="ru-RU"/>
        </w:rPr>
        <w:t>іку товарних запасів ФОПами у разі внутрішнього переміщення товару?</w:t>
      </w:r>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Головне управління ДПС у Дніпропетровській області нагаду</w:t>
      </w:r>
      <w:proofErr w:type="gramStart"/>
      <w:r w:rsidRPr="00034119">
        <w:rPr>
          <w:sz w:val="16"/>
          <w:szCs w:val="16"/>
        </w:rPr>
        <w:t>є,</w:t>
      </w:r>
      <w:proofErr w:type="gramEnd"/>
      <w:r w:rsidRPr="00034119">
        <w:rPr>
          <w:sz w:val="16"/>
          <w:szCs w:val="16"/>
        </w:rPr>
        <w:t xml:space="preserve"> що Порядок ведення обліку товарних запасів для фізичних осіб – підприємців, у тому числі платників єдиного податку затверджений наказом Міністерства фінансів України від 03.09.2021 № 496 (далі – Порядок № 496) визначає правила ведення обліку товарних запасів та поширюється на фізичних осіб – </w:t>
      </w:r>
      <w:proofErr w:type="gramStart"/>
      <w:r w:rsidRPr="00034119">
        <w:rPr>
          <w:sz w:val="16"/>
          <w:szCs w:val="16"/>
        </w:rPr>
        <w:t>п</w:t>
      </w:r>
      <w:proofErr w:type="gramEnd"/>
      <w:r w:rsidRPr="00034119">
        <w:rPr>
          <w:sz w:val="16"/>
          <w:szCs w:val="16"/>
        </w:rPr>
        <w:t xml:space="preserve">ідприємців, у тому числі платників єдиного податку (далі – ФОП), які відповідно до п. 12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зобов’язані вести </w:t>
      </w:r>
      <w:proofErr w:type="gramStart"/>
      <w:r w:rsidRPr="00034119">
        <w:rPr>
          <w:sz w:val="16"/>
          <w:szCs w:val="16"/>
        </w:rPr>
        <w:t>обл</w:t>
      </w:r>
      <w:proofErr w:type="gramEnd"/>
      <w:r w:rsidRPr="00034119">
        <w:rPr>
          <w:sz w:val="16"/>
          <w:szCs w:val="16"/>
        </w:rPr>
        <w:t>ік товарних запасів та здійснювати продаж лише тих товарів, що відображені в такому обліку, та осіб, які фактично здійснюють продаж товарів (надання послуг) та/або розрахункові операції в місці продажу (господарському об’єкті) такого ФОП.</w:t>
      </w:r>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Пунктом 1 розд. II Порядку № 496 встановлено, що </w:t>
      </w:r>
      <w:proofErr w:type="gramStart"/>
      <w:r w:rsidRPr="00034119">
        <w:rPr>
          <w:sz w:val="16"/>
          <w:szCs w:val="16"/>
        </w:rPr>
        <w:t>обл</w:t>
      </w:r>
      <w:proofErr w:type="gramEnd"/>
      <w:r w:rsidRPr="00034119">
        <w:rPr>
          <w:sz w:val="16"/>
          <w:szCs w:val="16"/>
        </w:rPr>
        <w:t>ік товарних запасів здійснюється ФОП шляхом постійного внесення до Форми ведення обліку товарних запасів (далі – Форма обліку) інформації про надходження та вибуття товарів на підставі первинних документів, які є невід’ємною частиною такого обліку.</w:t>
      </w:r>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При цьому первинні документи – опис залишку товарів на початок </w:t>
      </w:r>
      <w:proofErr w:type="gramStart"/>
      <w:r w:rsidRPr="00034119">
        <w:rPr>
          <w:sz w:val="16"/>
          <w:szCs w:val="16"/>
        </w:rPr>
        <w:t>обл</w:t>
      </w:r>
      <w:proofErr w:type="gramEnd"/>
      <w:r w:rsidRPr="00034119">
        <w:rPr>
          <w:sz w:val="16"/>
          <w:szCs w:val="16"/>
        </w:rPr>
        <w:t xml:space="preserve">іку, накладні, транспортні документи, митні декларації, акти закупки, фіскальні чеки, товарні чеки, інші документи, що містять реквізити, які дозволяють ідентифікувати постачальника та отримувача товару (найменування суб’єкта господарювання, реєстраційний номер облікової картки платника податків (далі – РНОКПП) або код згідно з ЄДРПОУ суб’єкта господарювання, серія та номер паспорта/номер ID картки для фізичних осіб, які через свої </w:t>
      </w:r>
      <w:proofErr w:type="gramStart"/>
      <w:r w:rsidRPr="00034119">
        <w:rPr>
          <w:sz w:val="16"/>
          <w:szCs w:val="16"/>
        </w:rPr>
        <w:t>рел</w:t>
      </w:r>
      <w:proofErr w:type="gramEnd"/>
      <w:r w:rsidRPr="00034119">
        <w:rPr>
          <w:sz w:val="16"/>
          <w:szCs w:val="16"/>
        </w:rPr>
        <w:t xml:space="preserve">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 дату проведення операції, найменування, кількість та </w:t>
      </w:r>
      <w:proofErr w:type="gramStart"/>
      <w:r w:rsidRPr="00034119">
        <w:rPr>
          <w:sz w:val="16"/>
          <w:szCs w:val="16"/>
        </w:rPr>
        <w:t>вартість товару (п. 2 розд.</w:t>
      </w:r>
      <w:proofErr w:type="gramEnd"/>
      <w:r w:rsidRPr="00034119">
        <w:rPr>
          <w:sz w:val="16"/>
          <w:szCs w:val="16"/>
        </w:rPr>
        <w:t xml:space="preserve"> І </w:t>
      </w:r>
      <w:proofErr w:type="gramStart"/>
      <w:r w:rsidRPr="00034119">
        <w:rPr>
          <w:sz w:val="16"/>
          <w:szCs w:val="16"/>
        </w:rPr>
        <w:t>Порядку № 496).</w:t>
      </w:r>
      <w:proofErr w:type="gramEnd"/>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ФОП, який здійснює діяльність у декількох місцях продажу (господарських об’єктах), веде </w:t>
      </w:r>
      <w:proofErr w:type="gramStart"/>
      <w:r w:rsidRPr="00034119">
        <w:rPr>
          <w:sz w:val="16"/>
          <w:szCs w:val="16"/>
        </w:rPr>
        <w:t>обл</w:t>
      </w:r>
      <w:proofErr w:type="gramEnd"/>
      <w:r w:rsidRPr="00034119">
        <w:rPr>
          <w:sz w:val="16"/>
          <w:szCs w:val="16"/>
        </w:rPr>
        <w:t xml:space="preserve">ік товарних запасів за кожним окремим місцем продажу (господарським об’єктом) на підставі первинних документів, які підтверджують отримання товарів такою ФОП або окремим місцем продажу (господарським об’єктом), та/або первинних документів на внутрішнє переміщення товарів </w:t>
      </w:r>
      <w:proofErr w:type="gramStart"/>
      <w:r w:rsidRPr="00034119">
        <w:rPr>
          <w:sz w:val="16"/>
          <w:szCs w:val="16"/>
        </w:rPr>
        <w:t>м</w:t>
      </w:r>
      <w:proofErr w:type="gramEnd"/>
      <w:r w:rsidRPr="00034119">
        <w:rPr>
          <w:sz w:val="16"/>
          <w:szCs w:val="16"/>
        </w:rPr>
        <w:t xml:space="preserve">іж ФОП та його окремими місцями продажу (господарськими об’єктами). Первинні документи на внутрішнє переміщення товарів є невід’ємною частиною такого </w:t>
      </w:r>
      <w:proofErr w:type="gramStart"/>
      <w:r w:rsidRPr="00034119">
        <w:rPr>
          <w:sz w:val="16"/>
          <w:szCs w:val="16"/>
        </w:rPr>
        <w:t>обл</w:t>
      </w:r>
      <w:proofErr w:type="gramEnd"/>
      <w:r w:rsidRPr="00034119">
        <w:rPr>
          <w:sz w:val="16"/>
          <w:szCs w:val="16"/>
        </w:rPr>
        <w:t>іку.</w:t>
      </w:r>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Первинні документи, на </w:t>
      </w:r>
      <w:proofErr w:type="gramStart"/>
      <w:r w:rsidRPr="00034119">
        <w:rPr>
          <w:sz w:val="16"/>
          <w:szCs w:val="16"/>
        </w:rPr>
        <w:t>п</w:t>
      </w:r>
      <w:proofErr w:type="gramEnd"/>
      <w:r w:rsidRPr="00034119">
        <w:rPr>
          <w:sz w:val="16"/>
          <w:szCs w:val="16"/>
        </w:rPr>
        <w:t xml:space="preserve">ідставі яких внесено записи до Форми обліку, є обов’язковими додатками до такої форми. Внесення даних до Форми </w:t>
      </w:r>
      <w:proofErr w:type="gramStart"/>
      <w:r w:rsidRPr="00034119">
        <w:rPr>
          <w:sz w:val="16"/>
          <w:szCs w:val="16"/>
        </w:rPr>
        <w:t>обл</w:t>
      </w:r>
      <w:proofErr w:type="gramEnd"/>
      <w:r w:rsidRPr="00034119">
        <w:rPr>
          <w:sz w:val="16"/>
          <w:szCs w:val="16"/>
        </w:rPr>
        <w:t>іку щодо надходження товарів на підставі первинних документів здійснюється до початку їх реалізації.</w:t>
      </w:r>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Форма </w:t>
      </w:r>
      <w:proofErr w:type="gramStart"/>
      <w:r w:rsidRPr="00034119">
        <w:rPr>
          <w:sz w:val="16"/>
          <w:szCs w:val="16"/>
        </w:rPr>
        <w:t>обл</w:t>
      </w:r>
      <w:proofErr w:type="gramEnd"/>
      <w:r w:rsidRPr="00034119">
        <w:rPr>
          <w:sz w:val="16"/>
          <w:szCs w:val="16"/>
        </w:rPr>
        <w:t>іку визначена додатком до Порядку № 496 та передбачає заповнення, зокрема, графи 6 «Постачальник (продавець, виробник) або отримувач товару».</w:t>
      </w:r>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Відповідно до п.п. 3 п. 3 розд. ІІ Порядку № 496 у графах 3 – 6 зазначаються реквізити первинного документа (вид первинного документа, дата його складання, номер первинного документа (за наявності), найменування суб’єкта господарювання – постачальника або отримувача, його РНОКПП або код згідно з ЄДРПОУ/номер ID картки для фізичних осіб, які через свої </w:t>
      </w:r>
      <w:proofErr w:type="gramStart"/>
      <w:r w:rsidRPr="00034119">
        <w:rPr>
          <w:sz w:val="16"/>
          <w:szCs w:val="16"/>
        </w:rPr>
        <w:t>рел</w:t>
      </w:r>
      <w:proofErr w:type="gramEnd"/>
      <w:r w:rsidRPr="00034119">
        <w:rPr>
          <w:sz w:val="16"/>
          <w:szCs w:val="16"/>
        </w:rPr>
        <w:t>ігійні переконання відмовились від прийняття РНОКПП та офі</w:t>
      </w:r>
      <w:proofErr w:type="gramStart"/>
      <w:r w:rsidRPr="00034119">
        <w:rPr>
          <w:sz w:val="16"/>
          <w:szCs w:val="16"/>
        </w:rPr>
        <w:t>ційно повідомили про це відповідний контролюючий орган і мають відповідну відмітку в паспорті).</w:t>
      </w:r>
      <w:proofErr w:type="gramEnd"/>
    </w:p>
    <w:p w:rsidR="002378A1" w:rsidRPr="00034119" w:rsidRDefault="001222BC" w:rsidP="00FC5C34">
      <w:pPr>
        <w:pStyle w:val="ac"/>
        <w:spacing w:before="0" w:beforeAutospacing="0" w:after="0" w:afterAutospacing="0"/>
        <w:ind w:firstLine="709"/>
        <w:jc w:val="both"/>
        <w:rPr>
          <w:sz w:val="16"/>
          <w:szCs w:val="16"/>
        </w:rPr>
      </w:pPr>
      <w:r w:rsidRPr="00034119">
        <w:rPr>
          <w:sz w:val="16"/>
          <w:szCs w:val="16"/>
        </w:rPr>
        <w:t xml:space="preserve">Згідно з п.п. 5 п. 3 розд. ІІ Порядку № 496 вибуттям товарів для цілей Порядку № 496, зокрема, вважається внутрішнє переміщення товару </w:t>
      </w:r>
      <w:proofErr w:type="gramStart"/>
      <w:r w:rsidRPr="00034119">
        <w:rPr>
          <w:sz w:val="16"/>
          <w:szCs w:val="16"/>
        </w:rPr>
        <w:t>м</w:t>
      </w:r>
      <w:proofErr w:type="gramEnd"/>
      <w:r w:rsidRPr="00034119">
        <w:rPr>
          <w:sz w:val="16"/>
          <w:szCs w:val="16"/>
        </w:rPr>
        <w:t>іж місцями продажу (господарськими об’єктами) та/або місцями зберігання, що належать одному ФОП.</w:t>
      </w:r>
    </w:p>
    <w:p w:rsidR="002378A1" w:rsidRPr="006E3E5B" w:rsidRDefault="001222BC" w:rsidP="00FC5C34">
      <w:pPr>
        <w:pStyle w:val="ac"/>
        <w:spacing w:before="0" w:beforeAutospacing="0" w:after="0" w:afterAutospacing="0"/>
        <w:ind w:firstLine="709"/>
        <w:jc w:val="both"/>
        <w:rPr>
          <w:sz w:val="16"/>
          <w:szCs w:val="16"/>
        </w:rPr>
      </w:pPr>
      <w:r w:rsidRPr="00034119">
        <w:rPr>
          <w:sz w:val="16"/>
          <w:szCs w:val="16"/>
        </w:rPr>
        <w:t xml:space="preserve">Таким чином, у разі внутрішнього переміщення товару у графі 6 Форми </w:t>
      </w:r>
      <w:proofErr w:type="gramStart"/>
      <w:r w:rsidRPr="00034119">
        <w:rPr>
          <w:sz w:val="16"/>
          <w:szCs w:val="16"/>
        </w:rPr>
        <w:t>обл</w:t>
      </w:r>
      <w:proofErr w:type="gramEnd"/>
      <w:r w:rsidRPr="00034119">
        <w:rPr>
          <w:sz w:val="16"/>
          <w:szCs w:val="16"/>
        </w:rPr>
        <w:t xml:space="preserve">іку відповідно до п.п. 3 п. 3 розд. ІІ Порядку № 496 слід зазначати найменування суб’єкта господарювання (власника або користувача господарської одиниці звідки вибуває товар), його РНОКПП або код згідно з ЄДРПОУ/номер ID картки для фізичних осіб, які через свої </w:t>
      </w:r>
      <w:proofErr w:type="gramStart"/>
      <w:r w:rsidRPr="00034119">
        <w:rPr>
          <w:sz w:val="16"/>
          <w:szCs w:val="16"/>
        </w:rPr>
        <w:t>рел</w:t>
      </w:r>
      <w:proofErr w:type="gramEnd"/>
      <w:r w:rsidRPr="00034119">
        <w:rPr>
          <w:sz w:val="16"/>
          <w:szCs w:val="16"/>
        </w:rPr>
        <w:t xml:space="preserve">ігійні переконання відмовились від прийняття РНОКПП та офіційно повідомили про це відповідний контролюючий орган і </w:t>
      </w:r>
      <w:proofErr w:type="gramStart"/>
      <w:r w:rsidRPr="00034119">
        <w:rPr>
          <w:sz w:val="16"/>
          <w:szCs w:val="16"/>
        </w:rPr>
        <w:t>мають відповідну відмітку в паспорті).</w:t>
      </w:r>
      <w:proofErr w:type="gramEnd"/>
      <w:r w:rsidRPr="00034119">
        <w:rPr>
          <w:sz w:val="16"/>
          <w:szCs w:val="16"/>
        </w:rPr>
        <w:t xml:space="preserve"> </w:t>
      </w:r>
      <w:proofErr w:type="gramStart"/>
      <w:r w:rsidRPr="00034119">
        <w:rPr>
          <w:sz w:val="16"/>
          <w:szCs w:val="16"/>
        </w:rPr>
        <w:t>З</w:t>
      </w:r>
      <w:proofErr w:type="gramEnd"/>
      <w:r w:rsidRPr="00034119">
        <w:rPr>
          <w:sz w:val="16"/>
          <w:szCs w:val="16"/>
        </w:rPr>
        <w:t xml:space="preserve"> метою однозначної ідентифікації господарської одиниці з якої та в яку переміщується товар, додатково рекомендуємо у первинних документах зазначати назву та адресу таких/такої господарської одиниці.</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FC5C34"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C5C34">
        <w:rPr>
          <w:rFonts w:ascii="Times New Roman" w:eastAsia="Times New Roman" w:hAnsi="Times New Roman" w:cs="Times New Roman"/>
          <w:b/>
          <w:bCs/>
          <w:kern w:val="36"/>
          <w:sz w:val="16"/>
          <w:szCs w:val="16"/>
          <w:lang w:eastAsia="ru-RU"/>
        </w:rPr>
        <w:t xml:space="preserve">Якісне надання адміністративних послуг в ЦОПах – один з </w:t>
      </w:r>
      <w:proofErr w:type="gramStart"/>
      <w:r w:rsidRPr="00FC5C34">
        <w:rPr>
          <w:rFonts w:ascii="Times New Roman" w:eastAsia="Times New Roman" w:hAnsi="Times New Roman" w:cs="Times New Roman"/>
          <w:b/>
          <w:bCs/>
          <w:kern w:val="36"/>
          <w:sz w:val="16"/>
          <w:szCs w:val="16"/>
          <w:lang w:eastAsia="ru-RU"/>
        </w:rPr>
        <w:t>пр</w:t>
      </w:r>
      <w:proofErr w:type="gramEnd"/>
      <w:r w:rsidRPr="00FC5C34">
        <w:rPr>
          <w:rFonts w:ascii="Times New Roman" w:eastAsia="Times New Roman" w:hAnsi="Times New Roman" w:cs="Times New Roman"/>
          <w:b/>
          <w:bCs/>
          <w:kern w:val="36"/>
          <w:sz w:val="16"/>
          <w:szCs w:val="16"/>
          <w:lang w:eastAsia="ru-RU"/>
        </w:rPr>
        <w:t>іоритетних напрямків діяльності податкової служби Дніпропетровщини</w:t>
      </w:r>
    </w:p>
    <w:p w:rsidR="002378A1" w:rsidRPr="006E3E5B" w:rsidRDefault="001222BC" w:rsidP="00FC5C34">
      <w:pPr>
        <w:pStyle w:val="ac"/>
        <w:spacing w:before="0" w:beforeAutospacing="0" w:after="0" w:afterAutospacing="0"/>
        <w:ind w:firstLine="709"/>
        <w:jc w:val="both"/>
        <w:rPr>
          <w:sz w:val="16"/>
          <w:szCs w:val="16"/>
        </w:rPr>
      </w:pPr>
      <w:r w:rsidRPr="00034119">
        <w:rPr>
          <w:sz w:val="16"/>
          <w:szCs w:val="16"/>
        </w:rPr>
        <w:t>В Головному управлінні ДПС у Дніпропетровській області (далі – ГУ ДПС) станом</w:t>
      </w:r>
      <w:r w:rsidRPr="00FC5C34">
        <w:rPr>
          <w:sz w:val="16"/>
          <w:szCs w:val="16"/>
        </w:rPr>
        <w:t xml:space="preserve"> на 01.07.2024 адміністративні послуги надаються у 33 Центрах обслуговування платникі</w:t>
      </w:r>
      <w:proofErr w:type="gramStart"/>
      <w:r w:rsidRPr="00FC5C34">
        <w:rPr>
          <w:sz w:val="16"/>
          <w:szCs w:val="16"/>
        </w:rPr>
        <w:t>в</w:t>
      </w:r>
      <w:proofErr w:type="gramEnd"/>
      <w:r w:rsidRPr="00FC5C34">
        <w:rPr>
          <w:sz w:val="16"/>
          <w:szCs w:val="16"/>
        </w:rPr>
        <w:t xml:space="preserve"> (ЦОП) при державних податкових інспекціях, мобільному ЦОПі та ГУ ДПС.</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t xml:space="preserve">Центри обслуговування платників державних податкових інспекцій ГУ ДПС здійснюють сервісне обслуговування платників податків (платників єдиного внеску), зокрема надають адміністративні послуги, здійснюють інші функції сервісного обслуговування платників податків незалежно від місця </w:t>
      </w:r>
      <w:proofErr w:type="gramStart"/>
      <w:r w:rsidRPr="00FC5C34">
        <w:rPr>
          <w:sz w:val="16"/>
          <w:szCs w:val="16"/>
        </w:rPr>
        <w:t>обл</w:t>
      </w:r>
      <w:proofErr w:type="gramEnd"/>
      <w:r w:rsidRPr="00FC5C34">
        <w:rPr>
          <w:sz w:val="16"/>
          <w:szCs w:val="16"/>
        </w:rPr>
        <w:t>іку платника податків.</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t>Платники можуть отримати широкий спектр інформаційних, консультативних та адміністративних послуг. ЦОПами забезпечується надання 81 адміністративної послуги, 55 з яких надається безкоштовно.</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t xml:space="preserve">Так, у січні – червні 2024 року </w:t>
      </w:r>
      <w:proofErr w:type="gramStart"/>
      <w:r w:rsidRPr="00FC5C34">
        <w:rPr>
          <w:sz w:val="16"/>
          <w:szCs w:val="16"/>
        </w:rPr>
        <w:t>до</w:t>
      </w:r>
      <w:proofErr w:type="gramEnd"/>
      <w:r w:rsidRPr="00FC5C34">
        <w:rPr>
          <w:sz w:val="16"/>
          <w:szCs w:val="16"/>
        </w:rPr>
        <w:t xml:space="preserve"> ЦОПів Дніпропетровської області надійшло 176 631 звернення у сфері надання адміністративних та інших послуг, що на 20 535 звернень більше у порівнянні з аналогічним періодом 2023 року. В т. ч. в електронному вигляді надійшло 76 224 звернення, або 43,1 відс. від загальної кількості, та </w:t>
      </w:r>
      <w:proofErr w:type="gramStart"/>
      <w:r w:rsidRPr="00FC5C34">
        <w:rPr>
          <w:sz w:val="16"/>
          <w:szCs w:val="16"/>
        </w:rPr>
        <w:t>на</w:t>
      </w:r>
      <w:proofErr w:type="gramEnd"/>
      <w:r w:rsidRPr="00FC5C34">
        <w:rPr>
          <w:sz w:val="16"/>
          <w:szCs w:val="16"/>
        </w:rPr>
        <w:t xml:space="preserve"> 15 151 звернення більше в порівнянні з відповідним періодом минулого року.</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t xml:space="preserve">Протягом першого </w:t>
      </w:r>
      <w:proofErr w:type="gramStart"/>
      <w:r w:rsidRPr="00FC5C34">
        <w:rPr>
          <w:sz w:val="16"/>
          <w:szCs w:val="16"/>
        </w:rPr>
        <w:t>п</w:t>
      </w:r>
      <w:proofErr w:type="gramEnd"/>
      <w:r w:rsidRPr="00FC5C34">
        <w:rPr>
          <w:sz w:val="16"/>
          <w:szCs w:val="16"/>
        </w:rPr>
        <w:t xml:space="preserve">івріччя поточного року платниками податків отримано 167 630 адміністративних послуг, що на 21 249 послуг більше ніж у відповідний період минулого року. В т. ч. в електронному вигляді суб’єктами звернень отримано 67 657 адміністративних послуг, або 40,3 відс. від загальної кількості отриманих адміністративних послуг, та </w:t>
      </w:r>
      <w:proofErr w:type="gramStart"/>
      <w:r w:rsidRPr="00FC5C34">
        <w:rPr>
          <w:sz w:val="16"/>
          <w:szCs w:val="16"/>
        </w:rPr>
        <w:t>на</w:t>
      </w:r>
      <w:proofErr w:type="gramEnd"/>
      <w:r w:rsidRPr="00FC5C34">
        <w:rPr>
          <w:sz w:val="16"/>
          <w:szCs w:val="16"/>
        </w:rPr>
        <w:t xml:space="preserve"> 15 269 послуг більше ніж у відповідному періоді 2023 року.</w:t>
      </w:r>
    </w:p>
    <w:p w:rsidR="002378A1" w:rsidRPr="006E3E5B" w:rsidRDefault="001222BC" w:rsidP="00FC5C34">
      <w:pPr>
        <w:pStyle w:val="ac"/>
        <w:spacing w:before="0" w:beforeAutospacing="0" w:after="0" w:afterAutospacing="0"/>
        <w:ind w:firstLine="709"/>
        <w:jc w:val="both"/>
        <w:rPr>
          <w:sz w:val="16"/>
          <w:szCs w:val="16"/>
        </w:rPr>
      </w:pPr>
      <w:proofErr w:type="gramStart"/>
      <w:r w:rsidRPr="00FC5C34">
        <w:rPr>
          <w:sz w:val="16"/>
          <w:szCs w:val="16"/>
        </w:rPr>
        <w:t>З</w:t>
      </w:r>
      <w:proofErr w:type="gramEnd"/>
      <w:r w:rsidRPr="00FC5C34">
        <w:rPr>
          <w:sz w:val="16"/>
          <w:szCs w:val="16"/>
        </w:rPr>
        <w:t xml:space="preserve"> початку року здійснено 1 200 виїздів мобільного ЦОПу до територіальних громад Дніпропетровської області для надання адміністративних послуг їх мешканцям, в тому числі здійснені 388 адресних виїздів до маломобільної групи населення та 751 до центрів надання адміністративних послуг (ЦНАП) територіальних громад Дніпропетровщини.</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lastRenderedPageBreak/>
        <w:t xml:space="preserve">Станом на 01.07.2024 фахівцями мобільного ЦОПу надано 4 026 адміністративних послуг, в тому числі 573 адміністративні послуги </w:t>
      </w:r>
      <w:proofErr w:type="gramStart"/>
      <w:r w:rsidRPr="00FC5C34">
        <w:rPr>
          <w:sz w:val="16"/>
          <w:szCs w:val="16"/>
        </w:rPr>
        <w:t>п</w:t>
      </w:r>
      <w:proofErr w:type="gramEnd"/>
      <w:r w:rsidRPr="00FC5C34">
        <w:rPr>
          <w:sz w:val="16"/>
          <w:szCs w:val="16"/>
        </w:rPr>
        <w:t>ід час адресних виїздів до маломобільних груп населення, та 10 036 інших послуг.</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t xml:space="preserve">Зокрема, </w:t>
      </w:r>
      <w:proofErr w:type="gramStart"/>
      <w:r w:rsidRPr="00FC5C34">
        <w:rPr>
          <w:sz w:val="16"/>
          <w:szCs w:val="16"/>
        </w:rPr>
        <w:t>п</w:t>
      </w:r>
      <w:proofErr w:type="gramEnd"/>
      <w:r w:rsidRPr="00FC5C34">
        <w:rPr>
          <w:sz w:val="16"/>
          <w:szCs w:val="16"/>
        </w:rPr>
        <w:t>ід час роботи мобільного ЦОПу в ЦНАПах територіальних громад Дніпропетровської області до фахівців ГУ ДПС звернулось 6 010 громадян, якими отримано 1 761 адміністративну послугу та 5 167 інших послуг.</w:t>
      </w:r>
    </w:p>
    <w:p w:rsidR="002378A1" w:rsidRPr="006E3E5B" w:rsidRDefault="001222BC" w:rsidP="00FC5C34">
      <w:pPr>
        <w:pStyle w:val="ac"/>
        <w:spacing w:before="0" w:beforeAutospacing="0" w:after="0" w:afterAutospacing="0"/>
        <w:ind w:firstLine="709"/>
        <w:jc w:val="both"/>
        <w:rPr>
          <w:sz w:val="16"/>
          <w:szCs w:val="16"/>
        </w:rPr>
      </w:pPr>
      <w:proofErr w:type="gramStart"/>
      <w:r w:rsidRPr="00FC5C34">
        <w:rPr>
          <w:sz w:val="16"/>
          <w:szCs w:val="16"/>
        </w:rPr>
        <w:t>П</w:t>
      </w:r>
      <w:proofErr w:type="gramEnd"/>
      <w:r w:rsidRPr="00FC5C34">
        <w:rPr>
          <w:sz w:val="16"/>
          <w:szCs w:val="16"/>
        </w:rPr>
        <w:t>ід час роботи мобільного ЦОПу приділялась увага роз’ясненням податкового та іншого законодавства, контроль за яким здійснюють контролюючі органи, зокрема: питання Деклараційної кампанії 2024, популяризації електронних сервісів ДПС, застосування РРО/ПРРО, щодо нарахування та сплати земельного податку, порядку визначення мінімального податкового зобов’язання для фізичних осіб тощо.</w:t>
      </w:r>
    </w:p>
    <w:p w:rsidR="002378A1" w:rsidRPr="006E3E5B" w:rsidRDefault="001222BC" w:rsidP="00FC5C34">
      <w:pPr>
        <w:pStyle w:val="ac"/>
        <w:spacing w:before="0" w:beforeAutospacing="0" w:after="0" w:afterAutospacing="0"/>
        <w:ind w:firstLine="709"/>
        <w:jc w:val="both"/>
        <w:rPr>
          <w:sz w:val="16"/>
          <w:szCs w:val="16"/>
        </w:rPr>
      </w:pPr>
      <w:r w:rsidRPr="00FC5C34">
        <w:rPr>
          <w:sz w:val="16"/>
          <w:szCs w:val="16"/>
        </w:rPr>
        <w:t>Серед відвідувачів мобільного ЦОПу розповсюджено понад 11 690 примірників друкованої продукції за податковою тематикою.</w:t>
      </w:r>
    </w:p>
    <w:p w:rsidR="002378A1" w:rsidRPr="006E3E5B" w:rsidRDefault="002378A1">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
    <w:p w:rsidR="002378A1" w:rsidRPr="006E3E5B"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Дотримання професійної етики – один з найважливіших принципів роботи органів ДПС</w:t>
      </w:r>
    </w:p>
    <w:p w:rsidR="002378A1" w:rsidRPr="006E3E5B" w:rsidRDefault="001222BC">
      <w:pPr>
        <w:pStyle w:val="ac"/>
        <w:spacing w:before="0" w:beforeAutospacing="0" w:after="0" w:afterAutospacing="0"/>
        <w:ind w:firstLine="709"/>
        <w:jc w:val="both"/>
        <w:rPr>
          <w:bCs/>
          <w:kern w:val="36"/>
          <w:sz w:val="16"/>
          <w:szCs w:val="16"/>
        </w:rPr>
      </w:pPr>
      <w:proofErr w:type="gramStart"/>
      <w:r w:rsidRPr="006E3E5B">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E3E5B">
        <w:rPr>
          <w:sz w:val="16"/>
          <w:szCs w:val="16"/>
        </w:rPr>
        <w:t xml:space="preserve"> Нікопольської, Марганецької, Томаківської державних податкових інспекцій та ДПІ у м</w:t>
      </w:r>
      <w:proofErr w:type="gramStart"/>
      <w:r w:rsidRPr="006E3E5B">
        <w:rPr>
          <w:sz w:val="16"/>
          <w:szCs w:val="16"/>
        </w:rPr>
        <w:t>.П</w:t>
      </w:r>
      <w:proofErr w:type="gramEnd"/>
      <w:r w:rsidRPr="006E3E5B">
        <w:rPr>
          <w:sz w:val="16"/>
          <w:szCs w:val="16"/>
        </w:rPr>
        <w:t>окрові) нагадує, що під час виконання своїх службових повноважень працівники органів ДФС зобов’язані неухильно додержуватися загальновизнаних</w:t>
      </w:r>
      <w:r w:rsidRPr="006E3E5B">
        <w:rPr>
          <w:bCs/>
          <w:kern w:val="36"/>
          <w:sz w:val="16"/>
          <w:szCs w:val="16"/>
        </w:rPr>
        <w:t xml:space="preserve"> етичних норм поведінки: бути ввічливими у стосунках з громадянами та суб’єктами господарювання, будувати свої відносини з ними на основі довіри, поваги, об’єктивності, справедливості, терпимості, законності. Сервіс ДПС України «Пульс» дає змогу платнику повідомляти </w:t>
      </w:r>
      <w:proofErr w:type="gramStart"/>
      <w:r w:rsidRPr="006E3E5B">
        <w:rPr>
          <w:bCs/>
          <w:kern w:val="36"/>
          <w:sz w:val="16"/>
          <w:szCs w:val="16"/>
        </w:rPr>
        <w:t>про</w:t>
      </w:r>
      <w:proofErr w:type="gramEnd"/>
      <w:r w:rsidRPr="006E3E5B">
        <w:rPr>
          <w:bCs/>
          <w:kern w:val="36"/>
          <w:sz w:val="16"/>
          <w:szCs w:val="16"/>
        </w:rPr>
        <w:t xml:space="preserve"> неправомірні вчинки або бездіяльність співробітників органів ДПС.</w:t>
      </w:r>
    </w:p>
    <w:p w:rsidR="002378A1" w:rsidRPr="006E3E5B" w:rsidRDefault="001222BC">
      <w:pPr>
        <w:pStyle w:val="ac"/>
        <w:spacing w:before="0" w:beforeAutospacing="0" w:after="0" w:afterAutospacing="0"/>
        <w:ind w:firstLine="709"/>
        <w:jc w:val="both"/>
        <w:rPr>
          <w:bCs/>
          <w:kern w:val="36"/>
          <w:sz w:val="16"/>
          <w:szCs w:val="16"/>
        </w:rPr>
      </w:pPr>
      <w:r w:rsidRPr="006E3E5B">
        <w:rPr>
          <w:bCs/>
          <w:kern w:val="36"/>
          <w:sz w:val="16"/>
          <w:szCs w:val="16"/>
        </w:rPr>
        <w:t xml:space="preserve">Жодне повідомлення не залишиться без уваги, адже </w:t>
      </w:r>
      <w:proofErr w:type="gramStart"/>
      <w:r w:rsidRPr="006E3E5B">
        <w:rPr>
          <w:bCs/>
          <w:kern w:val="36"/>
          <w:sz w:val="16"/>
          <w:szCs w:val="16"/>
        </w:rPr>
        <w:t>пл</w:t>
      </w:r>
      <w:proofErr w:type="gramEnd"/>
      <w:r w:rsidRPr="006E3E5B">
        <w:rPr>
          <w:bCs/>
          <w:kern w:val="36"/>
          <w:sz w:val="16"/>
          <w:szCs w:val="16"/>
        </w:rPr>
        <w:t xml:space="preserve">ідна робота сервісу «Пульс» – це шлях до успішної співпраці громадян та бізнесу з органами ДПС. </w:t>
      </w:r>
    </w:p>
    <w:p w:rsidR="002378A1" w:rsidRPr="006E3E5B" w:rsidRDefault="001222BC">
      <w:pPr>
        <w:spacing w:after="0" w:line="240" w:lineRule="auto"/>
        <w:ind w:firstLine="709"/>
        <w:rPr>
          <w:rFonts w:ascii="Times New Roman" w:hAnsi="Times New Roman" w:cs="Times New Roman"/>
          <w:sz w:val="16"/>
          <w:szCs w:val="16"/>
          <w:lang w:eastAsia="ru-RU"/>
        </w:rPr>
      </w:pPr>
      <w:r w:rsidRPr="006E3E5B">
        <w:rPr>
          <w:rFonts w:ascii="Times New Roman" w:hAnsi="Times New Roman" w:cs="Times New Roman"/>
          <w:sz w:val="16"/>
          <w:szCs w:val="16"/>
        </w:rPr>
        <w:t xml:space="preserve">Номер </w:t>
      </w:r>
      <w:proofErr w:type="gramStart"/>
      <w:r w:rsidRPr="006E3E5B">
        <w:rPr>
          <w:rFonts w:ascii="Times New Roman" w:hAnsi="Times New Roman" w:cs="Times New Roman"/>
          <w:sz w:val="16"/>
          <w:szCs w:val="16"/>
        </w:rPr>
        <w:t>Контакт-центру</w:t>
      </w:r>
      <w:proofErr w:type="gramEnd"/>
      <w:r w:rsidRPr="006E3E5B">
        <w:rPr>
          <w:rFonts w:ascii="Times New Roman" w:hAnsi="Times New Roman" w:cs="Times New Roman"/>
          <w:sz w:val="16"/>
          <w:szCs w:val="16"/>
        </w:rPr>
        <w:t xml:space="preserve"> ДПС 0800-501-007 (напрямок «5»).                                                                                                            </w:t>
      </w:r>
    </w:p>
    <w:p w:rsidR="002378A1" w:rsidRPr="006E3E5B" w:rsidRDefault="002378A1">
      <w:pPr>
        <w:spacing w:after="0" w:line="240" w:lineRule="auto"/>
        <w:ind w:firstLine="709"/>
        <w:jc w:val="both"/>
        <w:rPr>
          <w:rFonts w:ascii="Times New Roman" w:hAnsi="Times New Roman" w:cs="Times New Roman"/>
          <w:sz w:val="16"/>
          <w:szCs w:val="16"/>
          <w:lang w:eastAsia="ru-RU"/>
        </w:rPr>
      </w:pPr>
    </w:p>
    <w:p w:rsidR="002378A1" w:rsidRPr="006E3E5B" w:rsidRDefault="002378A1">
      <w:pPr>
        <w:spacing w:after="0" w:line="240" w:lineRule="auto"/>
        <w:ind w:firstLine="709"/>
        <w:jc w:val="both"/>
        <w:rPr>
          <w:rFonts w:ascii="Times New Roman" w:hAnsi="Times New Roman" w:cs="Times New Roman"/>
          <w:sz w:val="16"/>
          <w:szCs w:val="16"/>
          <w:lang w:eastAsia="ru-RU"/>
        </w:rPr>
      </w:pPr>
    </w:p>
    <w:p w:rsidR="002378A1" w:rsidRPr="006E3E5B" w:rsidRDefault="002378A1">
      <w:pPr>
        <w:spacing w:after="0" w:line="240" w:lineRule="auto"/>
        <w:ind w:firstLine="709"/>
        <w:jc w:val="both"/>
        <w:rPr>
          <w:rFonts w:ascii="Times New Roman" w:hAnsi="Times New Roman" w:cs="Times New Roman"/>
          <w:sz w:val="16"/>
          <w:szCs w:val="16"/>
          <w:lang w:eastAsia="ru-RU"/>
        </w:rPr>
      </w:pPr>
    </w:p>
    <w:p w:rsidR="002378A1" w:rsidRPr="006E3E5B" w:rsidRDefault="002378A1">
      <w:pPr>
        <w:spacing w:after="0" w:line="240" w:lineRule="auto"/>
        <w:ind w:firstLine="709"/>
        <w:jc w:val="both"/>
        <w:rPr>
          <w:rFonts w:ascii="Times New Roman" w:hAnsi="Times New Roman" w:cs="Times New Roman"/>
          <w:sz w:val="16"/>
          <w:szCs w:val="16"/>
          <w:lang w:eastAsia="ru-RU"/>
        </w:rPr>
      </w:pPr>
    </w:p>
    <w:tbl>
      <w:tblPr>
        <w:tblStyle w:val="ae"/>
        <w:tblW w:w="0" w:type="auto"/>
        <w:tblLook w:val="04A0"/>
      </w:tblPr>
      <w:tblGrid>
        <w:gridCol w:w="4147"/>
      </w:tblGrid>
      <w:tr w:rsidR="002378A1" w:rsidRPr="006E3E5B">
        <w:trPr>
          <w:trHeight w:val="1608"/>
        </w:trPr>
        <w:tc>
          <w:tcPr>
            <w:tcW w:w="4147" w:type="dxa"/>
            <w:tcBorders>
              <w:top w:val="nil"/>
              <w:left w:val="nil"/>
              <w:bottom w:val="nil"/>
              <w:right w:val="nil"/>
            </w:tcBorders>
          </w:tcPr>
          <w:p w:rsidR="002378A1" w:rsidRPr="006E3E5B" w:rsidRDefault="001222BC">
            <w:pPr>
              <w:spacing w:after="0" w:line="240" w:lineRule="auto"/>
              <w:rPr>
                <w:rFonts w:ascii="Times New Roman" w:hAnsi="Times New Roman" w:cs="Times New Roman"/>
                <w:sz w:val="16"/>
                <w:szCs w:val="16"/>
              </w:rPr>
            </w:pPr>
            <w:r w:rsidRPr="006E3E5B">
              <w:rPr>
                <w:rFonts w:ascii="Times New Roman" w:hAnsi="Times New Roman" w:cs="Times New Roman"/>
                <w:sz w:val="16"/>
                <w:szCs w:val="16"/>
                <w:lang w:val="uk-UA"/>
              </w:rPr>
              <w:t xml:space="preserve">Відділ комунікацій з громадськістю управління інформаційної взаємодії </w:t>
            </w:r>
          </w:p>
          <w:p w:rsidR="002378A1" w:rsidRPr="006E3E5B" w:rsidRDefault="001222BC">
            <w:pPr>
              <w:spacing w:after="0" w:line="240" w:lineRule="auto"/>
              <w:rPr>
                <w:rFonts w:ascii="Times New Roman" w:hAnsi="Times New Roman" w:cs="Times New Roman"/>
                <w:sz w:val="16"/>
                <w:szCs w:val="16"/>
              </w:rPr>
            </w:pPr>
            <w:r w:rsidRPr="006E3E5B">
              <w:rPr>
                <w:rFonts w:ascii="Times New Roman" w:hAnsi="Times New Roman" w:cs="Times New Roman"/>
                <w:sz w:val="16"/>
                <w:szCs w:val="16"/>
                <w:lang w:val="uk-UA"/>
              </w:rPr>
              <w:t xml:space="preserve">Головного управління ДПС у Дніпропетровській області </w:t>
            </w:r>
          </w:p>
          <w:p w:rsidR="002378A1" w:rsidRPr="006E3E5B" w:rsidRDefault="001222BC">
            <w:pPr>
              <w:spacing w:after="0" w:line="240" w:lineRule="auto"/>
              <w:rPr>
                <w:rFonts w:ascii="Times New Roman" w:hAnsi="Times New Roman" w:cs="Times New Roman"/>
                <w:sz w:val="16"/>
                <w:szCs w:val="16"/>
              </w:rPr>
            </w:pPr>
            <w:r w:rsidRPr="006E3E5B">
              <w:rPr>
                <w:rFonts w:ascii="Times New Roman" w:hAnsi="Times New Roman" w:cs="Times New Roman"/>
                <w:sz w:val="16"/>
                <w:szCs w:val="16"/>
                <w:lang w:val="uk-UA"/>
              </w:rPr>
              <w:t>(територія обслуговування: Нікопольської, Марганецької, Томаківської державних податкових інспекцій та ДПІ у м.Покрові)</w:t>
            </w:r>
          </w:p>
        </w:tc>
      </w:tr>
    </w:tbl>
    <w:p w:rsidR="002378A1" w:rsidRPr="006E3E5B" w:rsidRDefault="002378A1">
      <w:pPr>
        <w:pStyle w:val="ac"/>
        <w:spacing w:before="0" w:beforeAutospacing="0" w:after="0" w:afterAutospacing="0"/>
        <w:ind w:firstLine="709"/>
        <w:jc w:val="both"/>
        <w:rPr>
          <w:sz w:val="16"/>
          <w:szCs w:val="16"/>
          <w:lang w:val="uk-UA"/>
        </w:rPr>
      </w:pPr>
    </w:p>
    <w:sectPr w:rsidR="002378A1" w:rsidRPr="006E3E5B" w:rsidSect="002378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E7" w:rsidRDefault="00A470E7">
      <w:pPr>
        <w:spacing w:line="240" w:lineRule="auto"/>
      </w:pPr>
      <w:r>
        <w:separator/>
      </w:r>
    </w:p>
  </w:endnote>
  <w:endnote w:type="continuationSeparator" w:id="0">
    <w:p w:rsidR="00A470E7" w:rsidRDefault="00A470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E7" w:rsidRDefault="00A470E7">
      <w:pPr>
        <w:spacing w:after="0"/>
      </w:pPr>
      <w:r>
        <w:separator/>
      </w:r>
    </w:p>
  </w:footnote>
  <w:footnote w:type="continuationSeparator" w:id="0">
    <w:p w:rsidR="00A470E7" w:rsidRDefault="00A470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3B53B4"/>
    <w:rsid w:val="00002E66"/>
    <w:rsid w:val="0000397B"/>
    <w:rsid w:val="00003E06"/>
    <w:rsid w:val="000044D1"/>
    <w:rsid w:val="000071D9"/>
    <w:rsid w:val="00007FCD"/>
    <w:rsid w:val="00014761"/>
    <w:rsid w:val="00015363"/>
    <w:rsid w:val="000247AE"/>
    <w:rsid w:val="000312B7"/>
    <w:rsid w:val="000339E2"/>
    <w:rsid w:val="00034119"/>
    <w:rsid w:val="0003471E"/>
    <w:rsid w:val="00040049"/>
    <w:rsid w:val="00040A0D"/>
    <w:rsid w:val="00041E14"/>
    <w:rsid w:val="000420DA"/>
    <w:rsid w:val="00042940"/>
    <w:rsid w:val="000460C6"/>
    <w:rsid w:val="00046A87"/>
    <w:rsid w:val="0005062A"/>
    <w:rsid w:val="00053265"/>
    <w:rsid w:val="00053588"/>
    <w:rsid w:val="0005369A"/>
    <w:rsid w:val="000543F0"/>
    <w:rsid w:val="00054FCA"/>
    <w:rsid w:val="000555BF"/>
    <w:rsid w:val="00061F5C"/>
    <w:rsid w:val="000625F6"/>
    <w:rsid w:val="00066176"/>
    <w:rsid w:val="00067D10"/>
    <w:rsid w:val="0007162F"/>
    <w:rsid w:val="0007189A"/>
    <w:rsid w:val="00071A40"/>
    <w:rsid w:val="00071D5C"/>
    <w:rsid w:val="000755E1"/>
    <w:rsid w:val="000777B8"/>
    <w:rsid w:val="00077D7D"/>
    <w:rsid w:val="00083E3C"/>
    <w:rsid w:val="00084522"/>
    <w:rsid w:val="00085D62"/>
    <w:rsid w:val="00086989"/>
    <w:rsid w:val="00092531"/>
    <w:rsid w:val="00092EF4"/>
    <w:rsid w:val="00093E8A"/>
    <w:rsid w:val="00094567"/>
    <w:rsid w:val="000956CF"/>
    <w:rsid w:val="00097574"/>
    <w:rsid w:val="000978FB"/>
    <w:rsid w:val="000A1D5E"/>
    <w:rsid w:val="000A27AE"/>
    <w:rsid w:val="000A285F"/>
    <w:rsid w:val="000A3E43"/>
    <w:rsid w:val="000A4F23"/>
    <w:rsid w:val="000B0C70"/>
    <w:rsid w:val="000B1F0E"/>
    <w:rsid w:val="000B1F82"/>
    <w:rsid w:val="000B3A2C"/>
    <w:rsid w:val="000B4AD9"/>
    <w:rsid w:val="000C0C86"/>
    <w:rsid w:val="000C2206"/>
    <w:rsid w:val="000D68F8"/>
    <w:rsid w:val="000D7798"/>
    <w:rsid w:val="000E124C"/>
    <w:rsid w:val="000E1C4A"/>
    <w:rsid w:val="000E2849"/>
    <w:rsid w:val="000E388C"/>
    <w:rsid w:val="000E56C5"/>
    <w:rsid w:val="000E63E2"/>
    <w:rsid w:val="000E6F3C"/>
    <w:rsid w:val="000F01D5"/>
    <w:rsid w:val="000F43D1"/>
    <w:rsid w:val="000F499C"/>
    <w:rsid w:val="000F60FA"/>
    <w:rsid w:val="000F68F7"/>
    <w:rsid w:val="000F795B"/>
    <w:rsid w:val="001034F5"/>
    <w:rsid w:val="00104FFC"/>
    <w:rsid w:val="00111083"/>
    <w:rsid w:val="00112AD8"/>
    <w:rsid w:val="00114E8C"/>
    <w:rsid w:val="0011636A"/>
    <w:rsid w:val="00120FE7"/>
    <w:rsid w:val="001222BC"/>
    <w:rsid w:val="00122562"/>
    <w:rsid w:val="00124574"/>
    <w:rsid w:val="00131647"/>
    <w:rsid w:val="00132FAB"/>
    <w:rsid w:val="00134964"/>
    <w:rsid w:val="001373C0"/>
    <w:rsid w:val="001375E4"/>
    <w:rsid w:val="001400BE"/>
    <w:rsid w:val="00140772"/>
    <w:rsid w:val="001426C0"/>
    <w:rsid w:val="00147A84"/>
    <w:rsid w:val="00150C1F"/>
    <w:rsid w:val="00154D5E"/>
    <w:rsid w:val="00161043"/>
    <w:rsid w:val="00161872"/>
    <w:rsid w:val="001620D1"/>
    <w:rsid w:val="001621AB"/>
    <w:rsid w:val="00164AF6"/>
    <w:rsid w:val="00166D39"/>
    <w:rsid w:val="00170469"/>
    <w:rsid w:val="00170D8B"/>
    <w:rsid w:val="001712A6"/>
    <w:rsid w:val="00171796"/>
    <w:rsid w:val="0017234E"/>
    <w:rsid w:val="001755A6"/>
    <w:rsid w:val="00176DC6"/>
    <w:rsid w:val="00176F09"/>
    <w:rsid w:val="00180566"/>
    <w:rsid w:val="00180CEF"/>
    <w:rsid w:val="0018148E"/>
    <w:rsid w:val="001828C7"/>
    <w:rsid w:val="00182CB2"/>
    <w:rsid w:val="001831AA"/>
    <w:rsid w:val="00184F23"/>
    <w:rsid w:val="0019033D"/>
    <w:rsid w:val="00192B44"/>
    <w:rsid w:val="0019367A"/>
    <w:rsid w:val="00194E09"/>
    <w:rsid w:val="00197264"/>
    <w:rsid w:val="0019790F"/>
    <w:rsid w:val="001A08FA"/>
    <w:rsid w:val="001A0CF2"/>
    <w:rsid w:val="001A16CC"/>
    <w:rsid w:val="001A1963"/>
    <w:rsid w:val="001A2487"/>
    <w:rsid w:val="001A283E"/>
    <w:rsid w:val="001A34D1"/>
    <w:rsid w:val="001A352F"/>
    <w:rsid w:val="001A5D95"/>
    <w:rsid w:val="001B02C5"/>
    <w:rsid w:val="001B3BE6"/>
    <w:rsid w:val="001B3C33"/>
    <w:rsid w:val="001B4300"/>
    <w:rsid w:val="001C005A"/>
    <w:rsid w:val="001C1750"/>
    <w:rsid w:val="001C4734"/>
    <w:rsid w:val="001C4931"/>
    <w:rsid w:val="001C4E0F"/>
    <w:rsid w:val="001C5542"/>
    <w:rsid w:val="001D1506"/>
    <w:rsid w:val="001D1562"/>
    <w:rsid w:val="001D3CC6"/>
    <w:rsid w:val="001D47B0"/>
    <w:rsid w:val="001D521B"/>
    <w:rsid w:val="001D52D6"/>
    <w:rsid w:val="001D52FB"/>
    <w:rsid w:val="001D6C2D"/>
    <w:rsid w:val="001D7A6A"/>
    <w:rsid w:val="001E14B2"/>
    <w:rsid w:val="001E15D3"/>
    <w:rsid w:val="001E1B49"/>
    <w:rsid w:val="001E3986"/>
    <w:rsid w:val="001E5654"/>
    <w:rsid w:val="001E58DF"/>
    <w:rsid w:val="001E64E5"/>
    <w:rsid w:val="001E7074"/>
    <w:rsid w:val="001E7493"/>
    <w:rsid w:val="001F1724"/>
    <w:rsid w:val="001F17DA"/>
    <w:rsid w:val="001F3775"/>
    <w:rsid w:val="001F3B7A"/>
    <w:rsid w:val="001F4DE0"/>
    <w:rsid w:val="001F7532"/>
    <w:rsid w:val="001F7856"/>
    <w:rsid w:val="002008A2"/>
    <w:rsid w:val="00200953"/>
    <w:rsid w:val="0020153B"/>
    <w:rsid w:val="00202235"/>
    <w:rsid w:val="00204E29"/>
    <w:rsid w:val="00207DB9"/>
    <w:rsid w:val="00210E59"/>
    <w:rsid w:val="0021297C"/>
    <w:rsid w:val="00215619"/>
    <w:rsid w:val="00215DA0"/>
    <w:rsid w:val="00216160"/>
    <w:rsid w:val="00216F14"/>
    <w:rsid w:val="0022087F"/>
    <w:rsid w:val="00221A0A"/>
    <w:rsid w:val="00222BB0"/>
    <w:rsid w:val="00222C10"/>
    <w:rsid w:val="00223BA6"/>
    <w:rsid w:val="002241E6"/>
    <w:rsid w:val="002255A6"/>
    <w:rsid w:val="002263C9"/>
    <w:rsid w:val="00232723"/>
    <w:rsid w:val="002345B9"/>
    <w:rsid w:val="00234762"/>
    <w:rsid w:val="00234D6D"/>
    <w:rsid w:val="002378A1"/>
    <w:rsid w:val="00241FDB"/>
    <w:rsid w:val="0024430D"/>
    <w:rsid w:val="00245815"/>
    <w:rsid w:val="002476BE"/>
    <w:rsid w:val="002509B7"/>
    <w:rsid w:val="002537DB"/>
    <w:rsid w:val="002540AC"/>
    <w:rsid w:val="002542BB"/>
    <w:rsid w:val="00254DCC"/>
    <w:rsid w:val="00255902"/>
    <w:rsid w:val="00260A74"/>
    <w:rsid w:val="00262D7D"/>
    <w:rsid w:val="00266C80"/>
    <w:rsid w:val="002670F7"/>
    <w:rsid w:val="00273A25"/>
    <w:rsid w:val="00274AA9"/>
    <w:rsid w:val="002779E4"/>
    <w:rsid w:val="00281B28"/>
    <w:rsid w:val="00285C33"/>
    <w:rsid w:val="00286993"/>
    <w:rsid w:val="002878F5"/>
    <w:rsid w:val="00291336"/>
    <w:rsid w:val="00291A2E"/>
    <w:rsid w:val="0029200E"/>
    <w:rsid w:val="0029202B"/>
    <w:rsid w:val="002948D2"/>
    <w:rsid w:val="002949C3"/>
    <w:rsid w:val="002A13BD"/>
    <w:rsid w:val="002A159C"/>
    <w:rsid w:val="002A35BC"/>
    <w:rsid w:val="002A47A9"/>
    <w:rsid w:val="002A4B8D"/>
    <w:rsid w:val="002A4F90"/>
    <w:rsid w:val="002A68B3"/>
    <w:rsid w:val="002B05D2"/>
    <w:rsid w:val="002B1AA0"/>
    <w:rsid w:val="002B3233"/>
    <w:rsid w:val="002B3D97"/>
    <w:rsid w:val="002B556B"/>
    <w:rsid w:val="002B59E5"/>
    <w:rsid w:val="002B6DFC"/>
    <w:rsid w:val="002B7976"/>
    <w:rsid w:val="002C0017"/>
    <w:rsid w:val="002C02C0"/>
    <w:rsid w:val="002C3864"/>
    <w:rsid w:val="002C475A"/>
    <w:rsid w:val="002C4A8D"/>
    <w:rsid w:val="002C6876"/>
    <w:rsid w:val="002D0A8D"/>
    <w:rsid w:val="002D1F77"/>
    <w:rsid w:val="002D3F69"/>
    <w:rsid w:val="002D4C8C"/>
    <w:rsid w:val="002E0A62"/>
    <w:rsid w:val="002E286A"/>
    <w:rsid w:val="002E3E40"/>
    <w:rsid w:val="002E48A6"/>
    <w:rsid w:val="002E57E8"/>
    <w:rsid w:val="002F3A70"/>
    <w:rsid w:val="002F640A"/>
    <w:rsid w:val="002F6D8B"/>
    <w:rsid w:val="002F7B33"/>
    <w:rsid w:val="00301F0F"/>
    <w:rsid w:val="003037C8"/>
    <w:rsid w:val="00303B7A"/>
    <w:rsid w:val="00307808"/>
    <w:rsid w:val="0030780C"/>
    <w:rsid w:val="00307D21"/>
    <w:rsid w:val="0031093F"/>
    <w:rsid w:val="00314048"/>
    <w:rsid w:val="003145F3"/>
    <w:rsid w:val="00316C14"/>
    <w:rsid w:val="00323E5F"/>
    <w:rsid w:val="00332596"/>
    <w:rsid w:val="00332CA2"/>
    <w:rsid w:val="003336C3"/>
    <w:rsid w:val="003379C1"/>
    <w:rsid w:val="0034128B"/>
    <w:rsid w:val="003432BB"/>
    <w:rsid w:val="00343FB7"/>
    <w:rsid w:val="00345F6A"/>
    <w:rsid w:val="00346E5E"/>
    <w:rsid w:val="00350DCD"/>
    <w:rsid w:val="00351D48"/>
    <w:rsid w:val="0035232B"/>
    <w:rsid w:val="00353A0A"/>
    <w:rsid w:val="003567A2"/>
    <w:rsid w:val="00357F4D"/>
    <w:rsid w:val="00362896"/>
    <w:rsid w:val="00363873"/>
    <w:rsid w:val="0036672D"/>
    <w:rsid w:val="003719C2"/>
    <w:rsid w:val="00371CD7"/>
    <w:rsid w:val="00372EB9"/>
    <w:rsid w:val="003735AD"/>
    <w:rsid w:val="00375ACB"/>
    <w:rsid w:val="00375C94"/>
    <w:rsid w:val="003812CD"/>
    <w:rsid w:val="003853A6"/>
    <w:rsid w:val="00386A13"/>
    <w:rsid w:val="0039137A"/>
    <w:rsid w:val="003944F5"/>
    <w:rsid w:val="0039558B"/>
    <w:rsid w:val="003B1300"/>
    <w:rsid w:val="003B1627"/>
    <w:rsid w:val="003B1B2C"/>
    <w:rsid w:val="003B2B93"/>
    <w:rsid w:val="003B3000"/>
    <w:rsid w:val="003B4684"/>
    <w:rsid w:val="003B53B4"/>
    <w:rsid w:val="003B5CAB"/>
    <w:rsid w:val="003B66B2"/>
    <w:rsid w:val="003B7507"/>
    <w:rsid w:val="003C14D7"/>
    <w:rsid w:val="003C1BD7"/>
    <w:rsid w:val="003C21A7"/>
    <w:rsid w:val="003C22E8"/>
    <w:rsid w:val="003C32EC"/>
    <w:rsid w:val="003C4848"/>
    <w:rsid w:val="003C6F4E"/>
    <w:rsid w:val="003C77B9"/>
    <w:rsid w:val="003D0B15"/>
    <w:rsid w:val="003D1744"/>
    <w:rsid w:val="003D2B6D"/>
    <w:rsid w:val="003D2BB4"/>
    <w:rsid w:val="003D2F2E"/>
    <w:rsid w:val="003D64F4"/>
    <w:rsid w:val="003E18EF"/>
    <w:rsid w:val="003E30D7"/>
    <w:rsid w:val="003E4CE7"/>
    <w:rsid w:val="003E5F8D"/>
    <w:rsid w:val="003E6552"/>
    <w:rsid w:val="003F1987"/>
    <w:rsid w:val="003F3FA3"/>
    <w:rsid w:val="003F4176"/>
    <w:rsid w:val="0040375D"/>
    <w:rsid w:val="00404002"/>
    <w:rsid w:val="00404172"/>
    <w:rsid w:val="00405C95"/>
    <w:rsid w:val="004060BE"/>
    <w:rsid w:val="004061A8"/>
    <w:rsid w:val="004067ED"/>
    <w:rsid w:val="0040765E"/>
    <w:rsid w:val="00407CEC"/>
    <w:rsid w:val="0041037D"/>
    <w:rsid w:val="00410B15"/>
    <w:rsid w:val="00414367"/>
    <w:rsid w:val="004150D8"/>
    <w:rsid w:val="00415109"/>
    <w:rsid w:val="00415FD7"/>
    <w:rsid w:val="00417A6C"/>
    <w:rsid w:val="00422F99"/>
    <w:rsid w:val="004257BE"/>
    <w:rsid w:val="00425FEE"/>
    <w:rsid w:val="00426915"/>
    <w:rsid w:val="00430663"/>
    <w:rsid w:val="00434F8B"/>
    <w:rsid w:val="00437DC0"/>
    <w:rsid w:val="004402F2"/>
    <w:rsid w:val="0044073B"/>
    <w:rsid w:val="00441187"/>
    <w:rsid w:val="004424BA"/>
    <w:rsid w:val="00442D18"/>
    <w:rsid w:val="00443AE7"/>
    <w:rsid w:val="00446BCE"/>
    <w:rsid w:val="00447313"/>
    <w:rsid w:val="0044791F"/>
    <w:rsid w:val="00451EC8"/>
    <w:rsid w:val="004522B6"/>
    <w:rsid w:val="0045242D"/>
    <w:rsid w:val="0045485E"/>
    <w:rsid w:val="00460500"/>
    <w:rsid w:val="00460D05"/>
    <w:rsid w:val="00466081"/>
    <w:rsid w:val="0046635C"/>
    <w:rsid w:val="00466B41"/>
    <w:rsid w:val="00470DFD"/>
    <w:rsid w:val="004712DF"/>
    <w:rsid w:val="004714B7"/>
    <w:rsid w:val="00471F0A"/>
    <w:rsid w:val="00472E48"/>
    <w:rsid w:val="00474701"/>
    <w:rsid w:val="00474F28"/>
    <w:rsid w:val="00475A85"/>
    <w:rsid w:val="00476D69"/>
    <w:rsid w:val="00477ED8"/>
    <w:rsid w:val="004816A2"/>
    <w:rsid w:val="00482EE7"/>
    <w:rsid w:val="0048437C"/>
    <w:rsid w:val="0048441E"/>
    <w:rsid w:val="004900B5"/>
    <w:rsid w:val="004920F2"/>
    <w:rsid w:val="004935D1"/>
    <w:rsid w:val="00495CB8"/>
    <w:rsid w:val="004966E7"/>
    <w:rsid w:val="004A35F8"/>
    <w:rsid w:val="004A468E"/>
    <w:rsid w:val="004B026C"/>
    <w:rsid w:val="004B1307"/>
    <w:rsid w:val="004B3AAB"/>
    <w:rsid w:val="004B40C5"/>
    <w:rsid w:val="004B49CD"/>
    <w:rsid w:val="004C4393"/>
    <w:rsid w:val="004C5070"/>
    <w:rsid w:val="004D06B2"/>
    <w:rsid w:val="004D11EF"/>
    <w:rsid w:val="004D3975"/>
    <w:rsid w:val="004D5E7C"/>
    <w:rsid w:val="004E12C1"/>
    <w:rsid w:val="004E186C"/>
    <w:rsid w:val="004E1BCB"/>
    <w:rsid w:val="004E2260"/>
    <w:rsid w:val="004E314E"/>
    <w:rsid w:val="004E6707"/>
    <w:rsid w:val="004F05A9"/>
    <w:rsid w:val="004F0666"/>
    <w:rsid w:val="004F0F48"/>
    <w:rsid w:val="004F3A74"/>
    <w:rsid w:val="004F4703"/>
    <w:rsid w:val="004F74C3"/>
    <w:rsid w:val="00501C45"/>
    <w:rsid w:val="0050451F"/>
    <w:rsid w:val="0051058B"/>
    <w:rsid w:val="00513966"/>
    <w:rsid w:val="005140A0"/>
    <w:rsid w:val="00517A52"/>
    <w:rsid w:val="00523A79"/>
    <w:rsid w:val="005268DE"/>
    <w:rsid w:val="005307F4"/>
    <w:rsid w:val="005338C7"/>
    <w:rsid w:val="0053445F"/>
    <w:rsid w:val="005363C8"/>
    <w:rsid w:val="0053647E"/>
    <w:rsid w:val="00542AA7"/>
    <w:rsid w:val="0054641F"/>
    <w:rsid w:val="0054714D"/>
    <w:rsid w:val="005521A2"/>
    <w:rsid w:val="00552240"/>
    <w:rsid w:val="0055275C"/>
    <w:rsid w:val="00553C78"/>
    <w:rsid w:val="00555ADB"/>
    <w:rsid w:val="00556EBA"/>
    <w:rsid w:val="00562B23"/>
    <w:rsid w:val="005653A0"/>
    <w:rsid w:val="00566378"/>
    <w:rsid w:val="00566433"/>
    <w:rsid w:val="0057047E"/>
    <w:rsid w:val="00570E9B"/>
    <w:rsid w:val="00571C52"/>
    <w:rsid w:val="005725A5"/>
    <w:rsid w:val="00575498"/>
    <w:rsid w:val="00576765"/>
    <w:rsid w:val="00581E9D"/>
    <w:rsid w:val="00581FF3"/>
    <w:rsid w:val="0058534F"/>
    <w:rsid w:val="00585923"/>
    <w:rsid w:val="00590232"/>
    <w:rsid w:val="0059311C"/>
    <w:rsid w:val="005939D0"/>
    <w:rsid w:val="00595669"/>
    <w:rsid w:val="005957A9"/>
    <w:rsid w:val="00596FE3"/>
    <w:rsid w:val="005970E5"/>
    <w:rsid w:val="00597F33"/>
    <w:rsid w:val="005A0998"/>
    <w:rsid w:val="005A0C08"/>
    <w:rsid w:val="005A20A3"/>
    <w:rsid w:val="005A2B88"/>
    <w:rsid w:val="005A31C3"/>
    <w:rsid w:val="005A3394"/>
    <w:rsid w:val="005A3B81"/>
    <w:rsid w:val="005A4C2B"/>
    <w:rsid w:val="005A5E05"/>
    <w:rsid w:val="005A6ED0"/>
    <w:rsid w:val="005B3EF9"/>
    <w:rsid w:val="005B4151"/>
    <w:rsid w:val="005B44B0"/>
    <w:rsid w:val="005B4EDC"/>
    <w:rsid w:val="005B78FA"/>
    <w:rsid w:val="005C02C3"/>
    <w:rsid w:val="005C2483"/>
    <w:rsid w:val="005C5FF5"/>
    <w:rsid w:val="005C6F37"/>
    <w:rsid w:val="005C7C82"/>
    <w:rsid w:val="005D0D61"/>
    <w:rsid w:val="005D3A95"/>
    <w:rsid w:val="005D4297"/>
    <w:rsid w:val="005D552D"/>
    <w:rsid w:val="005D7CE7"/>
    <w:rsid w:val="005E1A37"/>
    <w:rsid w:val="005E2D00"/>
    <w:rsid w:val="005E31A6"/>
    <w:rsid w:val="005E42B1"/>
    <w:rsid w:val="005E4AC3"/>
    <w:rsid w:val="005E6B50"/>
    <w:rsid w:val="005F33E6"/>
    <w:rsid w:val="005F4939"/>
    <w:rsid w:val="005F5B1F"/>
    <w:rsid w:val="005F5DB9"/>
    <w:rsid w:val="005F72E4"/>
    <w:rsid w:val="005F7467"/>
    <w:rsid w:val="00606379"/>
    <w:rsid w:val="00606502"/>
    <w:rsid w:val="00607708"/>
    <w:rsid w:val="006079C8"/>
    <w:rsid w:val="00607B31"/>
    <w:rsid w:val="00614D04"/>
    <w:rsid w:val="00615032"/>
    <w:rsid w:val="00615B45"/>
    <w:rsid w:val="006243D5"/>
    <w:rsid w:val="00624D42"/>
    <w:rsid w:val="006312A2"/>
    <w:rsid w:val="00635345"/>
    <w:rsid w:val="006370F8"/>
    <w:rsid w:val="00637BCA"/>
    <w:rsid w:val="00643D80"/>
    <w:rsid w:val="00650121"/>
    <w:rsid w:val="006503DE"/>
    <w:rsid w:val="00650DEF"/>
    <w:rsid w:val="00650FAD"/>
    <w:rsid w:val="00652DE2"/>
    <w:rsid w:val="006530FE"/>
    <w:rsid w:val="00656365"/>
    <w:rsid w:val="00657E5B"/>
    <w:rsid w:val="00661A2D"/>
    <w:rsid w:val="0066242E"/>
    <w:rsid w:val="00662C28"/>
    <w:rsid w:val="00665B6B"/>
    <w:rsid w:val="00666F09"/>
    <w:rsid w:val="00667484"/>
    <w:rsid w:val="006678B5"/>
    <w:rsid w:val="006703A4"/>
    <w:rsid w:val="00672022"/>
    <w:rsid w:val="006761F5"/>
    <w:rsid w:val="0067679D"/>
    <w:rsid w:val="0067765A"/>
    <w:rsid w:val="00677C60"/>
    <w:rsid w:val="00682DDF"/>
    <w:rsid w:val="00683F8C"/>
    <w:rsid w:val="006854CD"/>
    <w:rsid w:val="006856E1"/>
    <w:rsid w:val="006869CC"/>
    <w:rsid w:val="006906A4"/>
    <w:rsid w:val="00692B9B"/>
    <w:rsid w:val="00693977"/>
    <w:rsid w:val="00694349"/>
    <w:rsid w:val="00696601"/>
    <w:rsid w:val="00696607"/>
    <w:rsid w:val="00696E3F"/>
    <w:rsid w:val="00696F5E"/>
    <w:rsid w:val="00697FCE"/>
    <w:rsid w:val="006A5A8A"/>
    <w:rsid w:val="006A6506"/>
    <w:rsid w:val="006A673E"/>
    <w:rsid w:val="006A77B5"/>
    <w:rsid w:val="006A7931"/>
    <w:rsid w:val="006B1916"/>
    <w:rsid w:val="006B2033"/>
    <w:rsid w:val="006B34B1"/>
    <w:rsid w:val="006B36F7"/>
    <w:rsid w:val="006B40B5"/>
    <w:rsid w:val="006B7084"/>
    <w:rsid w:val="006B74FB"/>
    <w:rsid w:val="006C0732"/>
    <w:rsid w:val="006C0D78"/>
    <w:rsid w:val="006C17E6"/>
    <w:rsid w:val="006C2BA5"/>
    <w:rsid w:val="006D17E7"/>
    <w:rsid w:val="006D258F"/>
    <w:rsid w:val="006D3665"/>
    <w:rsid w:val="006D48C1"/>
    <w:rsid w:val="006E1413"/>
    <w:rsid w:val="006E2160"/>
    <w:rsid w:val="006E2CC0"/>
    <w:rsid w:val="006E3E5B"/>
    <w:rsid w:val="006E3FCC"/>
    <w:rsid w:val="006E5E61"/>
    <w:rsid w:val="006E65C5"/>
    <w:rsid w:val="006E6657"/>
    <w:rsid w:val="006E7774"/>
    <w:rsid w:val="006F19F1"/>
    <w:rsid w:val="006F1D44"/>
    <w:rsid w:val="006F32FB"/>
    <w:rsid w:val="006F5476"/>
    <w:rsid w:val="006F54FC"/>
    <w:rsid w:val="006F7ABE"/>
    <w:rsid w:val="00700BCA"/>
    <w:rsid w:val="00703D5D"/>
    <w:rsid w:val="007042C7"/>
    <w:rsid w:val="00706668"/>
    <w:rsid w:val="007074ED"/>
    <w:rsid w:val="007129AA"/>
    <w:rsid w:val="0071466C"/>
    <w:rsid w:val="00715A38"/>
    <w:rsid w:val="00716E0E"/>
    <w:rsid w:val="0072032E"/>
    <w:rsid w:val="007207C0"/>
    <w:rsid w:val="00720929"/>
    <w:rsid w:val="00720CB4"/>
    <w:rsid w:val="00725E21"/>
    <w:rsid w:val="00726189"/>
    <w:rsid w:val="00727CBC"/>
    <w:rsid w:val="007321BD"/>
    <w:rsid w:val="00732964"/>
    <w:rsid w:val="00734F06"/>
    <w:rsid w:val="00735F97"/>
    <w:rsid w:val="00736250"/>
    <w:rsid w:val="00737D55"/>
    <w:rsid w:val="007406AA"/>
    <w:rsid w:val="00740845"/>
    <w:rsid w:val="00741D64"/>
    <w:rsid w:val="00744256"/>
    <w:rsid w:val="007461FF"/>
    <w:rsid w:val="00750EFD"/>
    <w:rsid w:val="007525F7"/>
    <w:rsid w:val="007528BA"/>
    <w:rsid w:val="0075491E"/>
    <w:rsid w:val="00756FFF"/>
    <w:rsid w:val="00760323"/>
    <w:rsid w:val="00761AA0"/>
    <w:rsid w:val="007628AC"/>
    <w:rsid w:val="007632BE"/>
    <w:rsid w:val="007642B7"/>
    <w:rsid w:val="007662D6"/>
    <w:rsid w:val="00770D7D"/>
    <w:rsid w:val="00772510"/>
    <w:rsid w:val="00772950"/>
    <w:rsid w:val="00776834"/>
    <w:rsid w:val="00780D8E"/>
    <w:rsid w:val="00781C0C"/>
    <w:rsid w:val="00782D19"/>
    <w:rsid w:val="00783256"/>
    <w:rsid w:val="00783318"/>
    <w:rsid w:val="0078381C"/>
    <w:rsid w:val="00783DBB"/>
    <w:rsid w:val="00787AE3"/>
    <w:rsid w:val="007912C3"/>
    <w:rsid w:val="0079255C"/>
    <w:rsid w:val="00792FDC"/>
    <w:rsid w:val="00793D24"/>
    <w:rsid w:val="00795C86"/>
    <w:rsid w:val="007966ED"/>
    <w:rsid w:val="007A0D0A"/>
    <w:rsid w:val="007A105B"/>
    <w:rsid w:val="007A1F75"/>
    <w:rsid w:val="007A23D8"/>
    <w:rsid w:val="007A28DD"/>
    <w:rsid w:val="007A720D"/>
    <w:rsid w:val="007B3163"/>
    <w:rsid w:val="007B3A29"/>
    <w:rsid w:val="007B56FC"/>
    <w:rsid w:val="007B7599"/>
    <w:rsid w:val="007C0589"/>
    <w:rsid w:val="007C4369"/>
    <w:rsid w:val="007C6F16"/>
    <w:rsid w:val="007C7AB5"/>
    <w:rsid w:val="007D1AD5"/>
    <w:rsid w:val="007D50BC"/>
    <w:rsid w:val="007D561B"/>
    <w:rsid w:val="007D59FF"/>
    <w:rsid w:val="007D6F45"/>
    <w:rsid w:val="007D7382"/>
    <w:rsid w:val="007E041C"/>
    <w:rsid w:val="007E1811"/>
    <w:rsid w:val="007E4C42"/>
    <w:rsid w:val="007F0635"/>
    <w:rsid w:val="007F0884"/>
    <w:rsid w:val="007F2C05"/>
    <w:rsid w:val="007F3715"/>
    <w:rsid w:val="007F3DB6"/>
    <w:rsid w:val="007F4639"/>
    <w:rsid w:val="007F6144"/>
    <w:rsid w:val="007F6234"/>
    <w:rsid w:val="007F6F54"/>
    <w:rsid w:val="007F7978"/>
    <w:rsid w:val="00800B14"/>
    <w:rsid w:val="00803ACB"/>
    <w:rsid w:val="00803E09"/>
    <w:rsid w:val="00804F18"/>
    <w:rsid w:val="00806E46"/>
    <w:rsid w:val="0080718B"/>
    <w:rsid w:val="00810C2A"/>
    <w:rsid w:val="008115A1"/>
    <w:rsid w:val="00812D70"/>
    <w:rsid w:val="00812DA9"/>
    <w:rsid w:val="00814E9B"/>
    <w:rsid w:val="0081521C"/>
    <w:rsid w:val="008208C3"/>
    <w:rsid w:val="00820B2C"/>
    <w:rsid w:val="00824989"/>
    <w:rsid w:val="00824BC3"/>
    <w:rsid w:val="0082517E"/>
    <w:rsid w:val="00825643"/>
    <w:rsid w:val="008300E8"/>
    <w:rsid w:val="00836213"/>
    <w:rsid w:val="00837A41"/>
    <w:rsid w:val="00840178"/>
    <w:rsid w:val="0084086B"/>
    <w:rsid w:val="00840DF2"/>
    <w:rsid w:val="00841D0E"/>
    <w:rsid w:val="008424AC"/>
    <w:rsid w:val="00842EDF"/>
    <w:rsid w:val="00844C84"/>
    <w:rsid w:val="00845A74"/>
    <w:rsid w:val="00847019"/>
    <w:rsid w:val="008472BF"/>
    <w:rsid w:val="008509B3"/>
    <w:rsid w:val="0085242E"/>
    <w:rsid w:val="00853112"/>
    <w:rsid w:val="00856A3C"/>
    <w:rsid w:val="00856E61"/>
    <w:rsid w:val="00861069"/>
    <w:rsid w:val="0086193E"/>
    <w:rsid w:val="008631E1"/>
    <w:rsid w:val="00863A6B"/>
    <w:rsid w:val="00863B6B"/>
    <w:rsid w:val="008647AC"/>
    <w:rsid w:val="008676CB"/>
    <w:rsid w:val="00871A7B"/>
    <w:rsid w:val="0087319C"/>
    <w:rsid w:val="00873390"/>
    <w:rsid w:val="0087567F"/>
    <w:rsid w:val="00882090"/>
    <w:rsid w:val="008844CE"/>
    <w:rsid w:val="00886155"/>
    <w:rsid w:val="00893B43"/>
    <w:rsid w:val="008949BB"/>
    <w:rsid w:val="008A0E9E"/>
    <w:rsid w:val="008A28DB"/>
    <w:rsid w:val="008A7672"/>
    <w:rsid w:val="008B0512"/>
    <w:rsid w:val="008B0DD6"/>
    <w:rsid w:val="008B114D"/>
    <w:rsid w:val="008B17C6"/>
    <w:rsid w:val="008B1A6A"/>
    <w:rsid w:val="008B58AA"/>
    <w:rsid w:val="008B73EE"/>
    <w:rsid w:val="008C2B23"/>
    <w:rsid w:val="008C3764"/>
    <w:rsid w:val="008C5459"/>
    <w:rsid w:val="008C58F5"/>
    <w:rsid w:val="008C748D"/>
    <w:rsid w:val="008D1B90"/>
    <w:rsid w:val="008D1FC8"/>
    <w:rsid w:val="008D23DB"/>
    <w:rsid w:val="008D2A2E"/>
    <w:rsid w:val="008D3202"/>
    <w:rsid w:val="008D3D44"/>
    <w:rsid w:val="008D5D6B"/>
    <w:rsid w:val="008E059C"/>
    <w:rsid w:val="008E1905"/>
    <w:rsid w:val="008E243D"/>
    <w:rsid w:val="008E3915"/>
    <w:rsid w:val="008E4F17"/>
    <w:rsid w:val="008E7B9F"/>
    <w:rsid w:val="008F416D"/>
    <w:rsid w:val="008F603A"/>
    <w:rsid w:val="008F7595"/>
    <w:rsid w:val="00900FC6"/>
    <w:rsid w:val="009046C7"/>
    <w:rsid w:val="009103EC"/>
    <w:rsid w:val="00910A74"/>
    <w:rsid w:val="00912916"/>
    <w:rsid w:val="009129B7"/>
    <w:rsid w:val="0091448F"/>
    <w:rsid w:val="00920A5D"/>
    <w:rsid w:val="00920AA7"/>
    <w:rsid w:val="00921962"/>
    <w:rsid w:val="00921C81"/>
    <w:rsid w:val="0092245A"/>
    <w:rsid w:val="0092265C"/>
    <w:rsid w:val="00923424"/>
    <w:rsid w:val="0092559A"/>
    <w:rsid w:val="009273C5"/>
    <w:rsid w:val="00931853"/>
    <w:rsid w:val="00936C68"/>
    <w:rsid w:val="009371BE"/>
    <w:rsid w:val="00942ED1"/>
    <w:rsid w:val="009433C0"/>
    <w:rsid w:val="0094369B"/>
    <w:rsid w:val="009447AC"/>
    <w:rsid w:val="009501C6"/>
    <w:rsid w:val="00951A7E"/>
    <w:rsid w:val="00953C78"/>
    <w:rsid w:val="00953D15"/>
    <w:rsid w:val="009543B4"/>
    <w:rsid w:val="0095568C"/>
    <w:rsid w:val="00955C74"/>
    <w:rsid w:val="00962AC0"/>
    <w:rsid w:val="00965454"/>
    <w:rsid w:val="009704D7"/>
    <w:rsid w:val="009716FA"/>
    <w:rsid w:val="00971F06"/>
    <w:rsid w:val="00973221"/>
    <w:rsid w:val="00973597"/>
    <w:rsid w:val="0098445E"/>
    <w:rsid w:val="00986AC4"/>
    <w:rsid w:val="00987F5B"/>
    <w:rsid w:val="00993B5B"/>
    <w:rsid w:val="0099518E"/>
    <w:rsid w:val="00995CC2"/>
    <w:rsid w:val="0099742C"/>
    <w:rsid w:val="009A1E64"/>
    <w:rsid w:val="009A44AA"/>
    <w:rsid w:val="009A542C"/>
    <w:rsid w:val="009A5AA2"/>
    <w:rsid w:val="009B00EF"/>
    <w:rsid w:val="009B123C"/>
    <w:rsid w:val="009B1B1C"/>
    <w:rsid w:val="009B27EF"/>
    <w:rsid w:val="009B559E"/>
    <w:rsid w:val="009C1377"/>
    <w:rsid w:val="009C1CEC"/>
    <w:rsid w:val="009D3D44"/>
    <w:rsid w:val="009D405D"/>
    <w:rsid w:val="009D50B6"/>
    <w:rsid w:val="009D53A8"/>
    <w:rsid w:val="009D58C0"/>
    <w:rsid w:val="009D6253"/>
    <w:rsid w:val="009E1FEC"/>
    <w:rsid w:val="009E2E50"/>
    <w:rsid w:val="009E2FF7"/>
    <w:rsid w:val="009E3277"/>
    <w:rsid w:val="009E5B00"/>
    <w:rsid w:val="009F00F8"/>
    <w:rsid w:val="009F3219"/>
    <w:rsid w:val="00A0052D"/>
    <w:rsid w:val="00A00589"/>
    <w:rsid w:val="00A007E7"/>
    <w:rsid w:val="00A00F41"/>
    <w:rsid w:val="00A010F0"/>
    <w:rsid w:val="00A04A4C"/>
    <w:rsid w:val="00A0567C"/>
    <w:rsid w:val="00A060EF"/>
    <w:rsid w:val="00A0636C"/>
    <w:rsid w:val="00A075AB"/>
    <w:rsid w:val="00A10121"/>
    <w:rsid w:val="00A11487"/>
    <w:rsid w:val="00A14A9E"/>
    <w:rsid w:val="00A1627C"/>
    <w:rsid w:val="00A167B0"/>
    <w:rsid w:val="00A16C8D"/>
    <w:rsid w:val="00A21D6D"/>
    <w:rsid w:val="00A229F2"/>
    <w:rsid w:val="00A23206"/>
    <w:rsid w:val="00A23D12"/>
    <w:rsid w:val="00A24380"/>
    <w:rsid w:val="00A24E7F"/>
    <w:rsid w:val="00A276C1"/>
    <w:rsid w:val="00A27DCF"/>
    <w:rsid w:val="00A3290F"/>
    <w:rsid w:val="00A34231"/>
    <w:rsid w:val="00A3731E"/>
    <w:rsid w:val="00A42A00"/>
    <w:rsid w:val="00A4344E"/>
    <w:rsid w:val="00A445D0"/>
    <w:rsid w:val="00A4532E"/>
    <w:rsid w:val="00A45431"/>
    <w:rsid w:val="00A45FFC"/>
    <w:rsid w:val="00A470E7"/>
    <w:rsid w:val="00A475C0"/>
    <w:rsid w:val="00A542AC"/>
    <w:rsid w:val="00A553F2"/>
    <w:rsid w:val="00A57044"/>
    <w:rsid w:val="00A57A1A"/>
    <w:rsid w:val="00A61DFF"/>
    <w:rsid w:val="00A62E6F"/>
    <w:rsid w:val="00A631C1"/>
    <w:rsid w:val="00A651D0"/>
    <w:rsid w:val="00A702C3"/>
    <w:rsid w:val="00A71CC8"/>
    <w:rsid w:val="00A8080B"/>
    <w:rsid w:val="00A81252"/>
    <w:rsid w:val="00A817BB"/>
    <w:rsid w:val="00A84973"/>
    <w:rsid w:val="00A876DC"/>
    <w:rsid w:val="00A914DC"/>
    <w:rsid w:val="00A91B11"/>
    <w:rsid w:val="00A94D36"/>
    <w:rsid w:val="00AA225E"/>
    <w:rsid w:val="00AA600A"/>
    <w:rsid w:val="00AA6942"/>
    <w:rsid w:val="00AB32FF"/>
    <w:rsid w:val="00AB4FF5"/>
    <w:rsid w:val="00AB537E"/>
    <w:rsid w:val="00AB5551"/>
    <w:rsid w:val="00AC3136"/>
    <w:rsid w:val="00AC36D9"/>
    <w:rsid w:val="00AC4085"/>
    <w:rsid w:val="00AC416E"/>
    <w:rsid w:val="00AD2D17"/>
    <w:rsid w:val="00AD4426"/>
    <w:rsid w:val="00AD58F6"/>
    <w:rsid w:val="00AD6D80"/>
    <w:rsid w:val="00AD6F96"/>
    <w:rsid w:val="00AD79D3"/>
    <w:rsid w:val="00AE108F"/>
    <w:rsid w:val="00AE2393"/>
    <w:rsid w:val="00AE437E"/>
    <w:rsid w:val="00AE7969"/>
    <w:rsid w:val="00AF03DD"/>
    <w:rsid w:val="00AF080C"/>
    <w:rsid w:val="00AF11EC"/>
    <w:rsid w:val="00AF13AC"/>
    <w:rsid w:val="00AF2A71"/>
    <w:rsid w:val="00AF3EB8"/>
    <w:rsid w:val="00AF43C2"/>
    <w:rsid w:val="00AF5B9E"/>
    <w:rsid w:val="00B00D3F"/>
    <w:rsid w:val="00B01F79"/>
    <w:rsid w:val="00B0281B"/>
    <w:rsid w:val="00B043D8"/>
    <w:rsid w:val="00B04F9B"/>
    <w:rsid w:val="00B07254"/>
    <w:rsid w:val="00B07B9C"/>
    <w:rsid w:val="00B1238A"/>
    <w:rsid w:val="00B132AA"/>
    <w:rsid w:val="00B14E82"/>
    <w:rsid w:val="00B14F4B"/>
    <w:rsid w:val="00B15260"/>
    <w:rsid w:val="00B152A1"/>
    <w:rsid w:val="00B15556"/>
    <w:rsid w:val="00B160D5"/>
    <w:rsid w:val="00B214BA"/>
    <w:rsid w:val="00B2528A"/>
    <w:rsid w:val="00B262D1"/>
    <w:rsid w:val="00B270FD"/>
    <w:rsid w:val="00B314EE"/>
    <w:rsid w:val="00B33443"/>
    <w:rsid w:val="00B34068"/>
    <w:rsid w:val="00B3592C"/>
    <w:rsid w:val="00B4040A"/>
    <w:rsid w:val="00B40767"/>
    <w:rsid w:val="00B407D4"/>
    <w:rsid w:val="00B4105D"/>
    <w:rsid w:val="00B413F4"/>
    <w:rsid w:val="00B4313A"/>
    <w:rsid w:val="00B435E3"/>
    <w:rsid w:val="00B457A4"/>
    <w:rsid w:val="00B46CEC"/>
    <w:rsid w:val="00B500E5"/>
    <w:rsid w:val="00B52676"/>
    <w:rsid w:val="00B54742"/>
    <w:rsid w:val="00B61BFB"/>
    <w:rsid w:val="00B66642"/>
    <w:rsid w:val="00B71E08"/>
    <w:rsid w:val="00B72256"/>
    <w:rsid w:val="00B74CDE"/>
    <w:rsid w:val="00B7579B"/>
    <w:rsid w:val="00B75ABF"/>
    <w:rsid w:val="00B76609"/>
    <w:rsid w:val="00B77A9E"/>
    <w:rsid w:val="00B82C0C"/>
    <w:rsid w:val="00B87A80"/>
    <w:rsid w:val="00B87B54"/>
    <w:rsid w:val="00B91CD0"/>
    <w:rsid w:val="00B92BBD"/>
    <w:rsid w:val="00B943D5"/>
    <w:rsid w:val="00B9467C"/>
    <w:rsid w:val="00B952F0"/>
    <w:rsid w:val="00BA0E32"/>
    <w:rsid w:val="00BA17C2"/>
    <w:rsid w:val="00BA2289"/>
    <w:rsid w:val="00BA2F04"/>
    <w:rsid w:val="00BA50DB"/>
    <w:rsid w:val="00BA5E64"/>
    <w:rsid w:val="00BA6FDF"/>
    <w:rsid w:val="00BB040C"/>
    <w:rsid w:val="00BB1280"/>
    <w:rsid w:val="00BB5CFA"/>
    <w:rsid w:val="00BB7213"/>
    <w:rsid w:val="00BB7DF7"/>
    <w:rsid w:val="00BC37C5"/>
    <w:rsid w:val="00BC3F5F"/>
    <w:rsid w:val="00BD0932"/>
    <w:rsid w:val="00BD6C5B"/>
    <w:rsid w:val="00BD6C96"/>
    <w:rsid w:val="00BD7EAC"/>
    <w:rsid w:val="00BE10CD"/>
    <w:rsid w:val="00BE1DD2"/>
    <w:rsid w:val="00BE2860"/>
    <w:rsid w:val="00BE4DA5"/>
    <w:rsid w:val="00BE616A"/>
    <w:rsid w:val="00BE62FF"/>
    <w:rsid w:val="00BF52A5"/>
    <w:rsid w:val="00BF6003"/>
    <w:rsid w:val="00BF6530"/>
    <w:rsid w:val="00BF68EB"/>
    <w:rsid w:val="00BF699F"/>
    <w:rsid w:val="00BF6D45"/>
    <w:rsid w:val="00BF72A5"/>
    <w:rsid w:val="00BF72EE"/>
    <w:rsid w:val="00BF7B81"/>
    <w:rsid w:val="00C003E7"/>
    <w:rsid w:val="00C00617"/>
    <w:rsid w:val="00C013DA"/>
    <w:rsid w:val="00C02827"/>
    <w:rsid w:val="00C05285"/>
    <w:rsid w:val="00C074DC"/>
    <w:rsid w:val="00C07CA8"/>
    <w:rsid w:val="00C12B49"/>
    <w:rsid w:val="00C13126"/>
    <w:rsid w:val="00C1372D"/>
    <w:rsid w:val="00C14571"/>
    <w:rsid w:val="00C16286"/>
    <w:rsid w:val="00C16C4F"/>
    <w:rsid w:val="00C175ED"/>
    <w:rsid w:val="00C201E8"/>
    <w:rsid w:val="00C2190E"/>
    <w:rsid w:val="00C220FA"/>
    <w:rsid w:val="00C24322"/>
    <w:rsid w:val="00C249D1"/>
    <w:rsid w:val="00C25138"/>
    <w:rsid w:val="00C26C7F"/>
    <w:rsid w:val="00C27F2E"/>
    <w:rsid w:val="00C30E1D"/>
    <w:rsid w:val="00C31E21"/>
    <w:rsid w:val="00C32CA4"/>
    <w:rsid w:val="00C360BA"/>
    <w:rsid w:val="00C364ED"/>
    <w:rsid w:val="00C36BF2"/>
    <w:rsid w:val="00C412E4"/>
    <w:rsid w:val="00C41F3F"/>
    <w:rsid w:val="00C426DD"/>
    <w:rsid w:val="00C43DAE"/>
    <w:rsid w:val="00C441A9"/>
    <w:rsid w:val="00C44700"/>
    <w:rsid w:val="00C44752"/>
    <w:rsid w:val="00C46AB4"/>
    <w:rsid w:val="00C471AA"/>
    <w:rsid w:val="00C50397"/>
    <w:rsid w:val="00C53343"/>
    <w:rsid w:val="00C53689"/>
    <w:rsid w:val="00C57B2F"/>
    <w:rsid w:val="00C648D8"/>
    <w:rsid w:val="00C655A4"/>
    <w:rsid w:val="00C6633F"/>
    <w:rsid w:val="00C663E8"/>
    <w:rsid w:val="00C66B5A"/>
    <w:rsid w:val="00C70785"/>
    <w:rsid w:val="00C70F26"/>
    <w:rsid w:val="00C70F68"/>
    <w:rsid w:val="00C73480"/>
    <w:rsid w:val="00C740AA"/>
    <w:rsid w:val="00C74218"/>
    <w:rsid w:val="00C745EF"/>
    <w:rsid w:val="00C7544A"/>
    <w:rsid w:val="00C77C92"/>
    <w:rsid w:val="00C824E4"/>
    <w:rsid w:val="00C91D5E"/>
    <w:rsid w:val="00C92905"/>
    <w:rsid w:val="00C963F3"/>
    <w:rsid w:val="00C97408"/>
    <w:rsid w:val="00CA3454"/>
    <w:rsid w:val="00CA66D6"/>
    <w:rsid w:val="00CA732B"/>
    <w:rsid w:val="00CB22AA"/>
    <w:rsid w:val="00CB4336"/>
    <w:rsid w:val="00CB4ADD"/>
    <w:rsid w:val="00CB64A0"/>
    <w:rsid w:val="00CB75CD"/>
    <w:rsid w:val="00CC31FF"/>
    <w:rsid w:val="00CC54C3"/>
    <w:rsid w:val="00CD27A6"/>
    <w:rsid w:val="00CD2CAC"/>
    <w:rsid w:val="00CD4787"/>
    <w:rsid w:val="00CD7B7C"/>
    <w:rsid w:val="00CD7D27"/>
    <w:rsid w:val="00CE0C65"/>
    <w:rsid w:val="00CE1512"/>
    <w:rsid w:val="00CE441A"/>
    <w:rsid w:val="00CE6863"/>
    <w:rsid w:val="00CE7B72"/>
    <w:rsid w:val="00CE7B87"/>
    <w:rsid w:val="00CE7FF1"/>
    <w:rsid w:val="00CF2E5A"/>
    <w:rsid w:val="00CF3210"/>
    <w:rsid w:val="00CF6218"/>
    <w:rsid w:val="00CF64B9"/>
    <w:rsid w:val="00CF7881"/>
    <w:rsid w:val="00D00205"/>
    <w:rsid w:val="00D02FF6"/>
    <w:rsid w:val="00D05C63"/>
    <w:rsid w:val="00D1765F"/>
    <w:rsid w:val="00D238C7"/>
    <w:rsid w:val="00D23FB1"/>
    <w:rsid w:val="00D31459"/>
    <w:rsid w:val="00D31E39"/>
    <w:rsid w:val="00D3229B"/>
    <w:rsid w:val="00D33C2D"/>
    <w:rsid w:val="00D36E09"/>
    <w:rsid w:val="00D37E3B"/>
    <w:rsid w:val="00D400D7"/>
    <w:rsid w:val="00D40D56"/>
    <w:rsid w:val="00D428FA"/>
    <w:rsid w:val="00D459C1"/>
    <w:rsid w:val="00D46F5B"/>
    <w:rsid w:val="00D47098"/>
    <w:rsid w:val="00D477EA"/>
    <w:rsid w:val="00D4781E"/>
    <w:rsid w:val="00D502D9"/>
    <w:rsid w:val="00D5419D"/>
    <w:rsid w:val="00D55449"/>
    <w:rsid w:val="00D56298"/>
    <w:rsid w:val="00D56BB3"/>
    <w:rsid w:val="00D56BDF"/>
    <w:rsid w:val="00D57229"/>
    <w:rsid w:val="00D6161E"/>
    <w:rsid w:val="00D61E0A"/>
    <w:rsid w:val="00D6245C"/>
    <w:rsid w:val="00D6390A"/>
    <w:rsid w:val="00D70D83"/>
    <w:rsid w:val="00D7723A"/>
    <w:rsid w:val="00D800DE"/>
    <w:rsid w:val="00D808A1"/>
    <w:rsid w:val="00D80F4D"/>
    <w:rsid w:val="00D87E94"/>
    <w:rsid w:val="00D9061E"/>
    <w:rsid w:val="00D9542A"/>
    <w:rsid w:val="00DA594C"/>
    <w:rsid w:val="00DA6937"/>
    <w:rsid w:val="00DB0F61"/>
    <w:rsid w:val="00DB1F36"/>
    <w:rsid w:val="00DB302A"/>
    <w:rsid w:val="00DB336F"/>
    <w:rsid w:val="00DB4457"/>
    <w:rsid w:val="00DB4FE7"/>
    <w:rsid w:val="00DB54B8"/>
    <w:rsid w:val="00DB639A"/>
    <w:rsid w:val="00DB688A"/>
    <w:rsid w:val="00DB6FCD"/>
    <w:rsid w:val="00DB7CCC"/>
    <w:rsid w:val="00DB7D10"/>
    <w:rsid w:val="00DC02A2"/>
    <w:rsid w:val="00DC17E1"/>
    <w:rsid w:val="00DC2695"/>
    <w:rsid w:val="00DC3D0D"/>
    <w:rsid w:val="00DC5A1C"/>
    <w:rsid w:val="00DC62FE"/>
    <w:rsid w:val="00DC7730"/>
    <w:rsid w:val="00DD0467"/>
    <w:rsid w:val="00DD50B8"/>
    <w:rsid w:val="00DD5B12"/>
    <w:rsid w:val="00DE0A09"/>
    <w:rsid w:val="00DE110B"/>
    <w:rsid w:val="00DE1AAB"/>
    <w:rsid w:val="00DE20BC"/>
    <w:rsid w:val="00DE71DA"/>
    <w:rsid w:val="00DE7E34"/>
    <w:rsid w:val="00DF0B7E"/>
    <w:rsid w:val="00DF1578"/>
    <w:rsid w:val="00DF369E"/>
    <w:rsid w:val="00DF6D18"/>
    <w:rsid w:val="00DF7532"/>
    <w:rsid w:val="00E00039"/>
    <w:rsid w:val="00E00EB1"/>
    <w:rsid w:val="00E01E66"/>
    <w:rsid w:val="00E020EB"/>
    <w:rsid w:val="00E029AA"/>
    <w:rsid w:val="00E05B24"/>
    <w:rsid w:val="00E10AB9"/>
    <w:rsid w:val="00E135B5"/>
    <w:rsid w:val="00E15193"/>
    <w:rsid w:val="00E15DDF"/>
    <w:rsid w:val="00E174D7"/>
    <w:rsid w:val="00E202A7"/>
    <w:rsid w:val="00E20E21"/>
    <w:rsid w:val="00E2154F"/>
    <w:rsid w:val="00E2248A"/>
    <w:rsid w:val="00E22953"/>
    <w:rsid w:val="00E24E80"/>
    <w:rsid w:val="00E260BA"/>
    <w:rsid w:val="00E2613F"/>
    <w:rsid w:val="00E27C3F"/>
    <w:rsid w:val="00E300AC"/>
    <w:rsid w:val="00E30E02"/>
    <w:rsid w:val="00E316E6"/>
    <w:rsid w:val="00E31F57"/>
    <w:rsid w:val="00E32C06"/>
    <w:rsid w:val="00E3371B"/>
    <w:rsid w:val="00E40CDD"/>
    <w:rsid w:val="00E45CC3"/>
    <w:rsid w:val="00E4605E"/>
    <w:rsid w:val="00E468BA"/>
    <w:rsid w:val="00E47854"/>
    <w:rsid w:val="00E510CF"/>
    <w:rsid w:val="00E51BF7"/>
    <w:rsid w:val="00E55A24"/>
    <w:rsid w:val="00E57D44"/>
    <w:rsid w:val="00E57E3F"/>
    <w:rsid w:val="00E61D5F"/>
    <w:rsid w:val="00E6261F"/>
    <w:rsid w:val="00E62864"/>
    <w:rsid w:val="00E6735C"/>
    <w:rsid w:val="00E674C0"/>
    <w:rsid w:val="00E721B1"/>
    <w:rsid w:val="00E72D28"/>
    <w:rsid w:val="00E771EF"/>
    <w:rsid w:val="00E81938"/>
    <w:rsid w:val="00E833A9"/>
    <w:rsid w:val="00E84EE4"/>
    <w:rsid w:val="00E87083"/>
    <w:rsid w:val="00E878C2"/>
    <w:rsid w:val="00E87B01"/>
    <w:rsid w:val="00E87BE1"/>
    <w:rsid w:val="00E91CD5"/>
    <w:rsid w:val="00E93547"/>
    <w:rsid w:val="00EA2481"/>
    <w:rsid w:val="00EA256E"/>
    <w:rsid w:val="00EA3171"/>
    <w:rsid w:val="00EA37CA"/>
    <w:rsid w:val="00EA3F09"/>
    <w:rsid w:val="00EA4F9F"/>
    <w:rsid w:val="00EA5F59"/>
    <w:rsid w:val="00EA7893"/>
    <w:rsid w:val="00EA7B5F"/>
    <w:rsid w:val="00EB105E"/>
    <w:rsid w:val="00EB276D"/>
    <w:rsid w:val="00EB4A75"/>
    <w:rsid w:val="00EB5617"/>
    <w:rsid w:val="00EB7625"/>
    <w:rsid w:val="00EC27A4"/>
    <w:rsid w:val="00EC287D"/>
    <w:rsid w:val="00EC5E47"/>
    <w:rsid w:val="00EC60EC"/>
    <w:rsid w:val="00EC65E0"/>
    <w:rsid w:val="00ED4560"/>
    <w:rsid w:val="00ED4A0D"/>
    <w:rsid w:val="00ED4E97"/>
    <w:rsid w:val="00ED7B98"/>
    <w:rsid w:val="00EE0841"/>
    <w:rsid w:val="00EE4EF9"/>
    <w:rsid w:val="00EE5234"/>
    <w:rsid w:val="00EE6745"/>
    <w:rsid w:val="00EE6BD8"/>
    <w:rsid w:val="00EF1B7C"/>
    <w:rsid w:val="00EF2563"/>
    <w:rsid w:val="00EF5F7F"/>
    <w:rsid w:val="00EF68F8"/>
    <w:rsid w:val="00EF6F69"/>
    <w:rsid w:val="00F00328"/>
    <w:rsid w:val="00F010B5"/>
    <w:rsid w:val="00F02191"/>
    <w:rsid w:val="00F02495"/>
    <w:rsid w:val="00F03AAA"/>
    <w:rsid w:val="00F03DE5"/>
    <w:rsid w:val="00F0751B"/>
    <w:rsid w:val="00F07666"/>
    <w:rsid w:val="00F11A40"/>
    <w:rsid w:val="00F12D74"/>
    <w:rsid w:val="00F1473F"/>
    <w:rsid w:val="00F150A8"/>
    <w:rsid w:val="00F154AF"/>
    <w:rsid w:val="00F16539"/>
    <w:rsid w:val="00F176A8"/>
    <w:rsid w:val="00F17CB3"/>
    <w:rsid w:val="00F20368"/>
    <w:rsid w:val="00F21C36"/>
    <w:rsid w:val="00F22D82"/>
    <w:rsid w:val="00F23012"/>
    <w:rsid w:val="00F24D18"/>
    <w:rsid w:val="00F25550"/>
    <w:rsid w:val="00F3066D"/>
    <w:rsid w:val="00F32F62"/>
    <w:rsid w:val="00F33E4E"/>
    <w:rsid w:val="00F35A58"/>
    <w:rsid w:val="00F36544"/>
    <w:rsid w:val="00F365DD"/>
    <w:rsid w:val="00F4093E"/>
    <w:rsid w:val="00F41E97"/>
    <w:rsid w:val="00F424BD"/>
    <w:rsid w:val="00F437E9"/>
    <w:rsid w:val="00F445BA"/>
    <w:rsid w:val="00F44EBD"/>
    <w:rsid w:val="00F457A9"/>
    <w:rsid w:val="00F461D5"/>
    <w:rsid w:val="00F469EF"/>
    <w:rsid w:val="00F513B1"/>
    <w:rsid w:val="00F54ECA"/>
    <w:rsid w:val="00F61858"/>
    <w:rsid w:val="00F61FF6"/>
    <w:rsid w:val="00F63D63"/>
    <w:rsid w:val="00F64219"/>
    <w:rsid w:val="00F65984"/>
    <w:rsid w:val="00F70BFD"/>
    <w:rsid w:val="00F71973"/>
    <w:rsid w:val="00F75849"/>
    <w:rsid w:val="00F75863"/>
    <w:rsid w:val="00F7684A"/>
    <w:rsid w:val="00F82C3A"/>
    <w:rsid w:val="00F82FE6"/>
    <w:rsid w:val="00F83333"/>
    <w:rsid w:val="00F846E2"/>
    <w:rsid w:val="00F85D99"/>
    <w:rsid w:val="00F85F79"/>
    <w:rsid w:val="00F86017"/>
    <w:rsid w:val="00F860F7"/>
    <w:rsid w:val="00F86520"/>
    <w:rsid w:val="00F87B7E"/>
    <w:rsid w:val="00F91515"/>
    <w:rsid w:val="00F91A00"/>
    <w:rsid w:val="00F92F37"/>
    <w:rsid w:val="00F9375A"/>
    <w:rsid w:val="00F95541"/>
    <w:rsid w:val="00FA086A"/>
    <w:rsid w:val="00FA2C17"/>
    <w:rsid w:val="00FA3031"/>
    <w:rsid w:val="00FA3368"/>
    <w:rsid w:val="00FA57C5"/>
    <w:rsid w:val="00FA7051"/>
    <w:rsid w:val="00FA7D40"/>
    <w:rsid w:val="00FB0038"/>
    <w:rsid w:val="00FB2A49"/>
    <w:rsid w:val="00FB5748"/>
    <w:rsid w:val="00FB5F7B"/>
    <w:rsid w:val="00FB7237"/>
    <w:rsid w:val="00FB7D2F"/>
    <w:rsid w:val="00FC0E91"/>
    <w:rsid w:val="00FC2AE6"/>
    <w:rsid w:val="00FC2C90"/>
    <w:rsid w:val="00FC2DC9"/>
    <w:rsid w:val="00FC4276"/>
    <w:rsid w:val="00FC5169"/>
    <w:rsid w:val="00FC5C34"/>
    <w:rsid w:val="00FC645F"/>
    <w:rsid w:val="00FC7E27"/>
    <w:rsid w:val="00FD149D"/>
    <w:rsid w:val="00FD1AB6"/>
    <w:rsid w:val="00FD6237"/>
    <w:rsid w:val="00FE00DA"/>
    <w:rsid w:val="00FE0156"/>
    <w:rsid w:val="00FE1B69"/>
    <w:rsid w:val="00FE5D73"/>
    <w:rsid w:val="00FE7FEB"/>
    <w:rsid w:val="00FF0F62"/>
    <w:rsid w:val="00FF141B"/>
    <w:rsid w:val="00FF147E"/>
    <w:rsid w:val="00FF15BA"/>
    <w:rsid w:val="00FF3F5C"/>
    <w:rsid w:val="00FF7BC8"/>
    <w:rsid w:val="04460048"/>
    <w:rsid w:val="117748B7"/>
    <w:rsid w:val="120B1575"/>
    <w:rsid w:val="1C75200F"/>
    <w:rsid w:val="20433908"/>
    <w:rsid w:val="268A5BC2"/>
    <w:rsid w:val="288147D8"/>
    <w:rsid w:val="2A4C1A28"/>
    <w:rsid w:val="30984245"/>
    <w:rsid w:val="41F82BC4"/>
    <w:rsid w:val="4A2B1882"/>
    <w:rsid w:val="4C5B0B5D"/>
    <w:rsid w:val="4FEC2501"/>
    <w:rsid w:val="56F94723"/>
    <w:rsid w:val="57600EA9"/>
    <w:rsid w:val="5DA4614D"/>
    <w:rsid w:val="62980CCF"/>
    <w:rsid w:val="62C06246"/>
    <w:rsid w:val="6DFC5967"/>
    <w:rsid w:val="7D8C3D5D"/>
    <w:rsid w:val="7DDB00E1"/>
    <w:rsid w:val="7E282F0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A1"/>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237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7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78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78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378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378A1"/>
    <w:rPr>
      <w:i/>
      <w:iCs/>
    </w:rPr>
  </w:style>
  <w:style w:type="character" w:styleId="a4">
    <w:name w:val="Hyperlink"/>
    <w:basedOn w:val="a0"/>
    <w:uiPriority w:val="99"/>
    <w:unhideWhenUsed/>
    <w:qFormat/>
    <w:rsid w:val="002378A1"/>
    <w:rPr>
      <w:color w:val="0000FF"/>
      <w:u w:val="single"/>
    </w:rPr>
  </w:style>
  <w:style w:type="character" w:styleId="a5">
    <w:name w:val="Strong"/>
    <w:basedOn w:val="a0"/>
    <w:uiPriority w:val="22"/>
    <w:qFormat/>
    <w:rsid w:val="002378A1"/>
    <w:rPr>
      <w:b/>
      <w:bCs/>
    </w:rPr>
  </w:style>
  <w:style w:type="paragraph" w:styleId="a6">
    <w:name w:val="Balloon Text"/>
    <w:basedOn w:val="a"/>
    <w:link w:val="a7"/>
    <w:uiPriority w:val="99"/>
    <w:semiHidden/>
    <w:unhideWhenUsed/>
    <w:qFormat/>
    <w:rsid w:val="002378A1"/>
    <w:pPr>
      <w:spacing w:after="0" w:line="240" w:lineRule="auto"/>
    </w:pPr>
    <w:rPr>
      <w:rFonts w:ascii="Tahoma" w:hAnsi="Tahoma" w:cs="Tahoma"/>
      <w:sz w:val="16"/>
      <w:szCs w:val="16"/>
    </w:rPr>
  </w:style>
  <w:style w:type="paragraph" w:styleId="a8">
    <w:name w:val="header"/>
    <w:basedOn w:val="a"/>
    <w:link w:val="a9"/>
    <w:uiPriority w:val="99"/>
    <w:semiHidden/>
    <w:unhideWhenUsed/>
    <w:qFormat/>
    <w:rsid w:val="002378A1"/>
    <w:pPr>
      <w:tabs>
        <w:tab w:val="center" w:pos="4677"/>
        <w:tab w:val="right" w:pos="9355"/>
      </w:tabs>
      <w:spacing w:after="0" w:line="240" w:lineRule="auto"/>
    </w:pPr>
  </w:style>
  <w:style w:type="paragraph" w:styleId="aa">
    <w:name w:val="footer"/>
    <w:basedOn w:val="a"/>
    <w:link w:val="ab"/>
    <w:uiPriority w:val="99"/>
    <w:semiHidden/>
    <w:unhideWhenUsed/>
    <w:qFormat/>
    <w:rsid w:val="002378A1"/>
    <w:pPr>
      <w:tabs>
        <w:tab w:val="center" w:pos="4677"/>
        <w:tab w:val="right" w:pos="9355"/>
      </w:tabs>
      <w:spacing w:after="0" w:line="240" w:lineRule="auto"/>
    </w:pPr>
  </w:style>
  <w:style w:type="paragraph" w:styleId="ac">
    <w:name w:val="Normal (Web)"/>
    <w:basedOn w:val="a"/>
    <w:link w:val="ad"/>
    <w:uiPriority w:val="99"/>
    <w:unhideWhenUsed/>
    <w:qFormat/>
    <w:rsid w:val="002378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qFormat/>
    <w:rsid w:val="0023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2378A1"/>
    <w:rPr>
      <w:rFonts w:ascii="Times New Roman" w:eastAsia="Times New Roman" w:hAnsi="Times New Roman" w:cs="Times New Roman"/>
      <w:b/>
      <w:bCs/>
      <w:kern w:val="36"/>
      <w:sz w:val="48"/>
      <w:szCs w:val="48"/>
      <w:lang w:eastAsia="ru-RU"/>
    </w:rPr>
  </w:style>
  <w:style w:type="character" w:customStyle="1" w:styleId="a7">
    <w:name w:val="Текст выноски Знак"/>
    <w:basedOn w:val="a0"/>
    <w:link w:val="a6"/>
    <w:uiPriority w:val="99"/>
    <w:semiHidden/>
    <w:qFormat/>
    <w:rsid w:val="002378A1"/>
    <w:rPr>
      <w:rFonts w:ascii="Tahoma" w:hAnsi="Tahoma" w:cs="Tahoma"/>
      <w:sz w:val="16"/>
      <w:szCs w:val="16"/>
    </w:rPr>
  </w:style>
  <w:style w:type="character" w:customStyle="1" w:styleId="30">
    <w:name w:val="Заголовок 3 Знак"/>
    <w:basedOn w:val="a0"/>
    <w:link w:val="3"/>
    <w:uiPriority w:val="9"/>
    <w:semiHidden/>
    <w:qFormat/>
    <w:rsid w:val="002378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qFormat/>
    <w:rsid w:val="002378A1"/>
    <w:rPr>
      <w:rFonts w:asciiTheme="majorHAnsi" w:eastAsiaTheme="majorEastAsia" w:hAnsiTheme="majorHAnsi" w:cstheme="majorBidi"/>
      <w:b/>
      <w:bCs/>
      <w:i/>
      <w:iCs/>
      <w:color w:val="4F81BD" w:themeColor="accent1"/>
    </w:rPr>
  </w:style>
  <w:style w:type="character" w:customStyle="1" w:styleId="ad">
    <w:name w:val="Обычный (веб) Знак"/>
    <w:link w:val="ac"/>
    <w:uiPriority w:val="99"/>
    <w:qFormat/>
    <w:locked/>
    <w:rsid w:val="002378A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qFormat/>
    <w:rsid w:val="002378A1"/>
    <w:rPr>
      <w:rFonts w:asciiTheme="majorHAnsi" w:eastAsiaTheme="majorEastAsia" w:hAnsiTheme="majorHAnsi" w:cstheme="majorBidi"/>
      <w:b/>
      <w:bCs/>
      <w:color w:val="4F81BD" w:themeColor="accent1"/>
      <w:sz w:val="26"/>
      <w:szCs w:val="26"/>
    </w:rPr>
  </w:style>
  <w:style w:type="paragraph" w:customStyle="1" w:styleId="rvps2">
    <w:name w:val="rvps2"/>
    <w:basedOn w:val="a"/>
    <w:qFormat/>
    <w:rsid w:val="0023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qFormat/>
    <w:rsid w:val="002378A1"/>
    <w:rPr>
      <w:rFonts w:asciiTheme="majorHAnsi" w:eastAsiaTheme="majorEastAsia" w:hAnsiTheme="majorHAnsi" w:cstheme="majorBidi"/>
      <w:color w:val="243F60" w:themeColor="accent1" w:themeShade="7F"/>
    </w:rPr>
  </w:style>
  <w:style w:type="paragraph" w:styleId="af">
    <w:name w:val="List Paragraph"/>
    <w:basedOn w:val="a"/>
    <w:uiPriority w:val="34"/>
    <w:qFormat/>
    <w:rsid w:val="002378A1"/>
    <w:pPr>
      <w:ind w:left="720"/>
      <w:contextualSpacing/>
    </w:pPr>
  </w:style>
  <w:style w:type="character" w:customStyle="1" w:styleId="a9">
    <w:name w:val="Верхний колонтитул Знак"/>
    <w:basedOn w:val="a0"/>
    <w:link w:val="a8"/>
    <w:uiPriority w:val="99"/>
    <w:semiHidden/>
    <w:qFormat/>
    <w:rsid w:val="002378A1"/>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semiHidden/>
    <w:qFormat/>
    <w:rsid w:val="002378A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47206671">
      <w:bodyDiv w:val="1"/>
      <w:marLeft w:val="0"/>
      <w:marRight w:val="0"/>
      <w:marTop w:val="0"/>
      <w:marBottom w:val="0"/>
      <w:divBdr>
        <w:top w:val="none" w:sz="0" w:space="0" w:color="auto"/>
        <w:left w:val="none" w:sz="0" w:space="0" w:color="auto"/>
        <w:bottom w:val="none" w:sz="0" w:space="0" w:color="auto"/>
        <w:right w:val="none" w:sz="0" w:space="0" w:color="auto"/>
      </w:divBdr>
      <w:divsChild>
        <w:div w:id="1542673627">
          <w:marLeft w:val="0"/>
          <w:marRight w:val="0"/>
          <w:marTop w:val="0"/>
          <w:marBottom w:val="0"/>
          <w:divBdr>
            <w:top w:val="none" w:sz="0" w:space="0" w:color="auto"/>
            <w:left w:val="none" w:sz="0" w:space="0" w:color="auto"/>
            <w:bottom w:val="none" w:sz="0" w:space="0" w:color="auto"/>
            <w:right w:val="none" w:sz="0" w:space="0" w:color="auto"/>
          </w:divBdr>
          <w:divsChild>
            <w:div w:id="617685077">
              <w:marLeft w:val="0"/>
              <w:marRight w:val="0"/>
              <w:marTop w:val="0"/>
              <w:marBottom w:val="0"/>
              <w:divBdr>
                <w:top w:val="none" w:sz="0" w:space="0" w:color="auto"/>
                <w:left w:val="none" w:sz="0" w:space="0" w:color="auto"/>
                <w:bottom w:val="none" w:sz="0" w:space="0" w:color="auto"/>
                <w:right w:val="none" w:sz="0" w:space="0" w:color="auto"/>
              </w:divBdr>
            </w:div>
          </w:divsChild>
        </w:div>
        <w:div w:id="1829319270">
          <w:marLeft w:val="0"/>
          <w:marRight w:val="0"/>
          <w:marTop w:val="0"/>
          <w:marBottom w:val="0"/>
          <w:divBdr>
            <w:top w:val="none" w:sz="0" w:space="0" w:color="auto"/>
            <w:left w:val="none" w:sz="0" w:space="0" w:color="auto"/>
            <w:bottom w:val="none" w:sz="0" w:space="0" w:color="auto"/>
            <w:right w:val="none" w:sz="0" w:space="0" w:color="auto"/>
          </w:divBdr>
          <w:divsChild>
            <w:div w:id="391734742">
              <w:marLeft w:val="0"/>
              <w:marRight w:val="0"/>
              <w:marTop w:val="0"/>
              <w:marBottom w:val="0"/>
              <w:divBdr>
                <w:top w:val="none" w:sz="0" w:space="0" w:color="auto"/>
                <w:left w:val="none" w:sz="0" w:space="0" w:color="auto"/>
                <w:bottom w:val="none" w:sz="0" w:space="0" w:color="auto"/>
                <w:right w:val="none" w:sz="0" w:space="0" w:color="auto"/>
              </w:divBdr>
              <w:divsChild>
                <w:div w:id="727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1486">
      <w:bodyDiv w:val="1"/>
      <w:marLeft w:val="0"/>
      <w:marRight w:val="0"/>
      <w:marTop w:val="0"/>
      <w:marBottom w:val="0"/>
      <w:divBdr>
        <w:top w:val="none" w:sz="0" w:space="0" w:color="auto"/>
        <w:left w:val="none" w:sz="0" w:space="0" w:color="auto"/>
        <w:bottom w:val="none" w:sz="0" w:space="0" w:color="auto"/>
        <w:right w:val="none" w:sz="0" w:space="0" w:color="auto"/>
      </w:divBdr>
      <w:divsChild>
        <w:div w:id="529531708">
          <w:marLeft w:val="0"/>
          <w:marRight w:val="0"/>
          <w:marTop w:val="0"/>
          <w:marBottom w:val="0"/>
          <w:divBdr>
            <w:top w:val="none" w:sz="0" w:space="0" w:color="auto"/>
            <w:left w:val="none" w:sz="0" w:space="0" w:color="auto"/>
            <w:bottom w:val="none" w:sz="0" w:space="0" w:color="auto"/>
            <w:right w:val="none" w:sz="0" w:space="0" w:color="auto"/>
          </w:divBdr>
          <w:divsChild>
            <w:div w:id="1302073132">
              <w:marLeft w:val="0"/>
              <w:marRight w:val="0"/>
              <w:marTop w:val="0"/>
              <w:marBottom w:val="0"/>
              <w:divBdr>
                <w:top w:val="none" w:sz="0" w:space="0" w:color="auto"/>
                <w:left w:val="none" w:sz="0" w:space="0" w:color="auto"/>
                <w:bottom w:val="none" w:sz="0" w:space="0" w:color="auto"/>
                <w:right w:val="none" w:sz="0" w:space="0" w:color="auto"/>
              </w:divBdr>
            </w:div>
          </w:divsChild>
        </w:div>
        <w:div w:id="135875069">
          <w:marLeft w:val="0"/>
          <w:marRight w:val="0"/>
          <w:marTop w:val="0"/>
          <w:marBottom w:val="0"/>
          <w:divBdr>
            <w:top w:val="none" w:sz="0" w:space="0" w:color="auto"/>
            <w:left w:val="none" w:sz="0" w:space="0" w:color="auto"/>
            <w:bottom w:val="none" w:sz="0" w:space="0" w:color="auto"/>
            <w:right w:val="none" w:sz="0" w:space="0" w:color="auto"/>
          </w:divBdr>
          <w:divsChild>
            <w:div w:id="138041630">
              <w:marLeft w:val="0"/>
              <w:marRight w:val="0"/>
              <w:marTop w:val="0"/>
              <w:marBottom w:val="0"/>
              <w:divBdr>
                <w:top w:val="none" w:sz="0" w:space="0" w:color="auto"/>
                <w:left w:val="none" w:sz="0" w:space="0" w:color="auto"/>
                <w:bottom w:val="none" w:sz="0" w:space="0" w:color="auto"/>
                <w:right w:val="none" w:sz="0" w:space="0" w:color="auto"/>
              </w:divBdr>
              <w:divsChild>
                <w:div w:id="6116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6405">
      <w:bodyDiv w:val="1"/>
      <w:marLeft w:val="0"/>
      <w:marRight w:val="0"/>
      <w:marTop w:val="0"/>
      <w:marBottom w:val="0"/>
      <w:divBdr>
        <w:top w:val="none" w:sz="0" w:space="0" w:color="auto"/>
        <w:left w:val="none" w:sz="0" w:space="0" w:color="auto"/>
        <w:bottom w:val="none" w:sz="0" w:space="0" w:color="auto"/>
        <w:right w:val="none" w:sz="0" w:space="0" w:color="auto"/>
      </w:divBdr>
      <w:divsChild>
        <w:div w:id="1835609942">
          <w:marLeft w:val="0"/>
          <w:marRight w:val="0"/>
          <w:marTop w:val="0"/>
          <w:marBottom w:val="0"/>
          <w:divBdr>
            <w:top w:val="none" w:sz="0" w:space="0" w:color="auto"/>
            <w:left w:val="none" w:sz="0" w:space="0" w:color="auto"/>
            <w:bottom w:val="none" w:sz="0" w:space="0" w:color="auto"/>
            <w:right w:val="none" w:sz="0" w:space="0" w:color="auto"/>
          </w:divBdr>
          <w:divsChild>
            <w:div w:id="631137383">
              <w:marLeft w:val="0"/>
              <w:marRight w:val="0"/>
              <w:marTop w:val="0"/>
              <w:marBottom w:val="0"/>
              <w:divBdr>
                <w:top w:val="none" w:sz="0" w:space="0" w:color="auto"/>
                <w:left w:val="none" w:sz="0" w:space="0" w:color="auto"/>
                <w:bottom w:val="none" w:sz="0" w:space="0" w:color="auto"/>
                <w:right w:val="none" w:sz="0" w:space="0" w:color="auto"/>
              </w:divBdr>
            </w:div>
          </w:divsChild>
        </w:div>
        <w:div w:id="1134832740">
          <w:marLeft w:val="0"/>
          <w:marRight w:val="0"/>
          <w:marTop w:val="0"/>
          <w:marBottom w:val="0"/>
          <w:divBdr>
            <w:top w:val="none" w:sz="0" w:space="0" w:color="auto"/>
            <w:left w:val="none" w:sz="0" w:space="0" w:color="auto"/>
            <w:bottom w:val="none" w:sz="0" w:space="0" w:color="auto"/>
            <w:right w:val="none" w:sz="0" w:space="0" w:color="auto"/>
          </w:divBdr>
          <w:divsChild>
            <w:div w:id="626744128">
              <w:marLeft w:val="0"/>
              <w:marRight w:val="0"/>
              <w:marTop w:val="0"/>
              <w:marBottom w:val="0"/>
              <w:divBdr>
                <w:top w:val="none" w:sz="0" w:space="0" w:color="auto"/>
                <w:left w:val="none" w:sz="0" w:space="0" w:color="auto"/>
                <w:bottom w:val="none" w:sz="0" w:space="0" w:color="auto"/>
                <w:right w:val="none" w:sz="0" w:space="0" w:color="auto"/>
              </w:divBdr>
              <w:divsChild>
                <w:div w:id="4285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0132">
      <w:bodyDiv w:val="1"/>
      <w:marLeft w:val="0"/>
      <w:marRight w:val="0"/>
      <w:marTop w:val="0"/>
      <w:marBottom w:val="0"/>
      <w:divBdr>
        <w:top w:val="none" w:sz="0" w:space="0" w:color="auto"/>
        <w:left w:val="none" w:sz="0" w:space="0" w:color="auto"/>
        <w:bottom w:val="none" w:sz="0" w:space="0" w:color="auto"/>
        <w:right w:val="none" w:sz="0" w:space="0" w:color="auto"/>
      </w:divBdr>
      <w:divsChild>
        <w:div w:id="1675113011">
          <w:marLeft w:val="0"/>
          <w:marRight w:val="0"/>
          <w:marTop w:val="0"/>
          <w:marBottom w:val="0"/>
          <w:divBdr>
            <w:top w:val="none" w:sz="0" w:space="0" w:color="auto"/>
            <w:left w:val="none" w:sz="0" w:space="0" w:color="auto"/>
            <w:bottom w:val="none" w:sz="0" w:space="0" w:color="auto"/>
            <w:right w:val="none" w:sz="0" w:space="0" w:color="auto"/>
          </w:divBdr>
          <w:divsChild>
            <w:div w:id="504831000">
              <w:marLeft w:val="0"/>
              <w:marRight w:val="0"/>
              <w:marTop w:val="0"/>
              <w:marBottom w:val="0"/>
              <w:divBdr>
                <w:top w:val="none" w:sz="0" w:space="0" w:color="auto"/>
                <w:left w:val="none" w:sz="0" w:space="0" w:color="auto"/>
                <w:bottom w:val="none" w:sz="0" w:space="0" w:color="auto"/>
                <w:right w:val="none" w:sz="0" w:space="0" w:color="auto"/>
              </w:divBdr>
            </w:div>
          </w:divsChild>
        </w:div>
        <w:div w:id="610168457">
          <w:marLeft w:val="0"/>
          <w:marRight w:val="0"/>
          <w:marTop w:val="0"/>
          <w:marBottom w:val="0"/>
          <w:divBdr>
            <w:top w:val="none" w:sz="0" w:space="0" w:color="auto"/>
            <w:left w:val="none" w:sz="0" w:space="0" w:color="auto"/>
            <w:bottom w:val="none" w:sz="0" w:space="0" w:color="auto"/>
            <w:right w:val="none" w:sz="0" w:space="0" w:color="auto"/>
          </w:divBdr>
          <w:divsChild>
            <w:div w:id="239101316">
              <w:marLeft w:val="0"/>
              <w:marRight w:val="0"/>
              <w:marTop w:val="0"/>
              <w:marBottom w:val="0"/>
              <w:divBdr>
                <w:top w:val="none" w:sz="0" w:space="0" w:color="auto"/>
                <w:left w:val="none" w:sz="0" w:space="0" w:color="auto"/>
                <w:bottom w:val="none" w:sz="0" w:space="0" w:color="auto"/>
                <w:right w:val="none" w:sz="0" w:space="0" w:color="auto"/>
              </w:divBdr>
              <w:divsChild>
                <w:div w:id="19770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1992">
      <w:bodyDiv w:val="1"/>
      <w:marLeft w:val="0"/>
      <w:marRight w:val="0"/>
      <w:marTop w:val="0"/>
      <w:marBottom w:val="0"/>
      <w:divBdr>
        <w:top w:val="none" w:sz="0" w:space="0" w:color="auto"/>
        <w:left w:val="none" w:sz="0" w:space="0" w:color="auto"/>
        <w:bottom w:val="none" w:sz="0" w:space="0" w:color="auto"/>
        <w:right w:val="none" w:sz="0" w:space="0" w:color="auto"/>
      </w:divBdr>
      <w:divsChild>
        <w:div w:id="1207596586">
          <w:marLeft w:val="0"/>
          <w:marRight w:val="0"/>
          <w:marTop w:val="0"/>
          <w:marBottom w:val="0"/>
          <w:divBdr>
            <w:top w:val="none" w:sz="0" w:space="0" w:color="auto"/>
            <w:left w:val="none" w:sz="0" w:space="0" w:color="auto"/>
            <w:bottom w:val="none" w:sz="0" w:space="0" w:color="auto"/>
            <w:right w:val="none" w:sz="0" w:space="0" w:color="auto"/>
          </w:divBdr>
          <w:divsChild>
            <w:div w:id="280653603">
              <w:marLeft w:val="0"/>
              <w:marRight w:val="0"/>
              <w:marTop w:val="0"/>
              <w:marBottom w:val="0"/>
              <w:divBdr>
                <w:top w:val="none" w:sz="0" w:space="0" w:color="auto"/>
                <w:left w:val="none" w:sz="0" w:space="0" w:color="auto"/>
                <w:bottom w:val="none" w:sz="0" w:space="0" w:color="auto"/>
                <w:right w:val="none" w:sz="0" w:space="0" w:color="auto"/>
              </w:divBdr>
            </w:div>
          </w:divsChild>
        </w:div>
        <w:div w:id="877011694">
          <w:marLeft w:val="0"/>
          <w:marRight w:val="0"/>
          <w:marTop w:val="0"/>
          <w:marBottom w:val="0"/>
          <w:divBdr>
            <w:top w:val="none" w:sz="0" w:space="0" w:color="auto"/>
            <w:left w:val="none" w:sz="0" w:space="0" w:color="auto"/>
            <w:bottom w:val="none" w:sz="0" w:space="0" w:color="auto"/>
            <w:right w:val="none" w:sz="0" w:space="0" w:color="auto"/>
          </w:divBdr>
          <w:divsChild>
            <w:div w:id="1191063970">
              <w:marLeft w:val="0"/>
              <w:marRight w:val="0"/>
              <w:marTop w:val="0"/>
              <w:marBottom w:val="0"/>
              <w:divBdr>
                <w:top w:val="none" w:sz="0" w:space="0" w:color="auto"/>
                <w:left w:val="none" w:sz="0" w:space="0" w:color="auto"/>
                <w:bottom w:val="none" w:sz="0" w:space="0" w:color="auto"/>
                <w:right w:val="none" w:sz="0" w:space="0" w:color="auto"/>
              </w:divBdr>
              <w:divsChild>
                <w:div w:id="12694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5168">
      <w:bodyDiv w:val="1"/>
      <w:marLeft w:val="0"/>
      <w:marRight w:val="0"/>
      <w:marTop w:val="0"/>
      <w:marBottom w:val="0"/>
      <w:divBdr>
        <w:top w:val="none" w:sz="0" w:space="0" w:color="auto"/>
        <w:left w:val="none" w:sz="0" w:space="0" w:color="auto"/>
        <w:bottom w:val="none" w:sz="0" w:space="0" w:color="auto"/>
        <w:right w:val="none" w:sz="0" w:space="0" w:color="auto"/>
      </w:divBdr>
      <w:divsChild>
        <w:div w:id="236938776">
          <w:marLeft w:val="0"/>
          <w:marRight w:val="0"/>
          <w:marTop w:val="0"/>
          <w:marBottom w:val="0"/>
          <w:divBdr>
            <w:top w:val="none" w:sz="0" w:space="0" w:color="auto"/>
            <w:left w:val="none" w:sz="0" w:space="0" w:color="auto"/>
            <w:bottom w:val="none" w:sz="0" w:space="0" w:color="auto"/>
            <w:right w:val="none" w:sz="0" w:space="0" w:color="auto"/>
          </w:divBdr>
          <w:divsChild>
            <w:div w:id="1357193012">
              <w:marLeft w:val="0"/>
              <w:marRight w:val="0"/>
              <w:marTop w:val="0"/>
              <w:marBottom w:val="0"/>
              <w:divBdr>
                <w:top w:val="none" w:sz="0" w:space="0" w:color="auto"/>
                <w:left w:val="none" w:sz="0" w:space="0" w:color="auto"/>
                <w:bottom w:val="none" w:sz="0" w:space="0" w:color="auto"/>
                <w:right w:val="none" w:sz="0" w:space="0" w:color="auto"/>
              </w:divBdr>
            </w:div>
          </w:divsChild>
        </w:div>
        <w:div w:id="1752774690">
          <w:marLeft w:val="0"/>
          <w:marRight w:val="0"/>
          <w:marTop w:val="0"/>
          <w:marBottom w:val="0"/>
          <w:divBdr>
            <w:top w:val="none" w:sz="0" w:space="0" w:color="auto"/>
            <w:left w:val="none" w:sz="0" w:space="0" w:color="auto"/>
            <w:bottom w:val="none" w:sz="0" w:space="0" w:color="auto"/>
            <w:right w:val="none" w:sz="0" w:space="0" w:color="auto"/>
          </w:divBdr>
          <w:divsChild>
            <w:div w:id="190151167">
              <w:marLeft w:val="0"/>
              <w:marRight w:val="0"/>
              <w:marTop w:val="0"/>
              <w:marBottom w:val="0"/>
              <w:divBdr>
                <w:top w:val="none" w:sz="0" w:space="0" w:color="auto"/>
                <w:left w:val="none" w:sz="0" w:space="0" w:color="auto"/>
                <w:bottom w:val="none" w:sz="0" w:space="0" w:color="auto"/>
                <w:right w:val="none" w:sz="0" w:space="0" w:color="auto"/>
              </w:divBdr>
              <w:divsChild>
                <w:div w:id="14005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5612">
      <w:bodyDiv w:val="1"/>
      <w:marLeft w:val="0"/>
      <w:marRight w:val="0"/>
      <w:marTop w:val="0"/>
      <w:marBottom w:val="0"/>
      <w:divBdr>
        <w:top w:val="none" w:sz="0" w:space="0" w:color="auto"/>
        <w:left w:val="none" w:sz="0" w:space="0" w:color="auto"/>
        <w:bottom w:val="none" w:sz="0" w:space="0" w:color="auto"/>
        <w:right w:val="none" w:sz="0" w:space="0" w:color="auto"/>
      </w:divBdr>
      <w:divsChild>
        <w:div w:id="1453211563">
          <w:marLeft w:val="0"/>
          <w:marRight w:val="0"/>
          <w:marTop w:val="0"/>
          <w:marBottom w:val="0"/>
          <w:divBdr>
            <w:top w:val="none" w:sz="0" w:space="0" w:color="auto"/>
            <w:left w:val="none" w:sz="0" w:space="0" w:color="auto"/>
            <w:bottom w:val="none" w:sz="0" w:space="0" w:color="auto"/>
            <w:right w:val="none" w:sz="0" w:space="0" w:color="auto"/>
          </w:divBdr>
          <w:divsChild>
            <w:div w:id="1255095719">
              <w:marLeft w:val="0"/>
              <w:marRight w:val="0"/>
              <w:marTop w:val="0"/>
              <w:marBottom w:val="0"/>
              <w:divBdr>
                <w:top w:val="none" w:sz="0" w:space="0" w:color="auto"/>
                <w:left w:val="none" w:sz="0" w:space="0" w:color="auto"/>
                <w:bottom w:val="none" w:sz="0" w:space="0" w:color="auto"/>
                <w:right w:val="none" w:sz="0" w:space="0" w:color="auto"/>
              </w:divBdr>
            </w:div>
          </w:divsChild>
        </w:div>
        <w:div w:id="1134445016">
          <w:marLeft w:val="0"/>
          <w:marRight w:val="0"/>
          <w:marTop w:val="0"/>
          <w:marBottom w:val="0"/>
          <w:divBdr>
            <w:top w:val="none" w:sz="0" w:space="0" w:color="auto"/>
            <w:left w:val="none" w:sz="0" w:space="0" w:color="auto"/>
            <w:bottom w:val="none" w:sz="0" w:space="0" w:color="auto"/>
            <w:right w:val="none" w:sz="0" w:space="0" w:color="auto"/>
          </w:divBdr>
          <w:divsChild>
            <w:div w:id="2117476696">
              <w:marLeft w:val="0"/>
              <w:marRight w:val="0"/>
              <w:marTop w:val="0"/>
              <w:marBottom w:val="0"/>
              <w:divBdr>
                <w:top w:val="none" w:sz="0" w:space="0" w:color="auto"/>
                <w:left w:val="none" w:sz="0" w:space="0" w:color="auto"/>
                <w:bottom w:val="none" w:sz="0" w:space="0" w:color="auto"/>
                <w:right w:val="none" w:sz="0" w:space="0" w:color="auto"/>
              </w:divBdr>
              <w:divsChild>
                <w:div w:id="7679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552">
      <w:bodyDiv w:val="1"/>
      <w:marLeft w:val="0"/>
      <w:marRight w:val="0"/>
      <w:marTop w:val="0"/>
      <w:marBottom w:val="0"/>
      <w:divBdr>
        <w:top w:val="none" w:sz="0" w:space="0" w:color="auto"/>
        <w:left w:val="none" w:sz="0" w:space="0" w:color="auto"/>
        <w:bottom w:val="none" w:sz="0" w:space="0" w:color="auto"/>
        <w:right w:val="none" w:sz="0" w:space="0" w:color="auto"/>
      </w:divBdr>
      <w:divsChild>
        <w:div w:id="203255694">
          <w:marLeft w:val="0"/>
          <w:marRight w:val="0"/>
          <w:marTop w:val="0"/>
          <w:marBottom w:val="0"/>
          <w:divBdr>
            <w:top w:val="none" w:sz="0" w:space="0" w:color="auto"/>
            <w:left w:val="none" w:sz="0" w:space="0" w:color="auto"/>
            <w:bottom w:val="none" w:sz="0" w:space="0" w:color="auto"/>
            <w:right w:val="none" w:sz="0" w:space="0" w:color="auto"/>
          </w:divBdr>
          <w:divsChild>
            <w:div w:id="1249852444">
              <w:marLeft w:val="0"/>
              <w:marRight w:val="0"/>
              <w:marTop w:val="0"/>
              <w:marBottom w:val="0"/>
              <w:divBdr>
                <w:top w:val="none" w:sz="0" w:space="0" w:color="auto"/>
                <w:left w:val="none" w:sz="0" w:space="0" w:color="auto"/>
                <w:bottom w:val="none" w:sz="0" w:space="0" w:color="auto"/>
                <w:right w:val="none" w:sz="0" w:space="0" w:color="auto"/>
              </w:divBdr>
            </w:div>
          </w:divsChild>
        </w:div>
        <w:div w:id="1349335852">
          <w:marLeft w:val="0"/>
          <w:marRight w:val="0"/>
          <w:marTop w:val="0"/>
          <w:marBottom w:val="0"/>
          <w:divBdr>
            <w:top w:val="none" w:sz="0" w:space="0" w:color="auto"/>
            <w:left w:val="none" w:sz="0" w:space="0" w:color="auto"/>
            <w:bottom w:val="none" w:sz="0" w:space="0" w:color="auto"/>
            <w:right w:val="none" w:sz="0" w:space="0" w:color="auto"/>
          </w:divBdr>
          <w:divsChild>
            <w:div w:id="919678688">
              <w:marLeft w:val="0"/>
              <w:marRight w:val="0"/>
              <w:marTop w:val="0"/>
              <w:marBottom w:val="0"/>
              <w:divBdr>
                <w:top w:val="none" w:sz="0" w:space="0" w:color="auto"/>
                <w:left w:val="none" w:sz="0" w:space="0" w:color="auto"/>
                <w:bottom w:val="none" w:sz="0" w:space="0" w:color="auto"/>
                <w:right w:val="none" w:sz="0" w:space="0" w:color="auto"/>
              </w:divBdr>
              <w:divsChild>
                <w:div w:id="14563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6158">
      <w:bodyDiv w:val="1"/>
      <w:marLeft w:val="0"/>
      <w:marRight w:val="0"/>
      <w:marTop w:val="0"/>
      <w:marBottom w:val="0"/>
      <w:divBdr>
        <w:top w:val="none" w:sz="0" w:space="0" w:color="auto"/>
        <w:left w:val="none" w:sz="0" w:space="0" w:color="auto"/>
        <w:bottom w:val="none" w:sz="0" w:space="0" w:color="auto"/>
        <w:right w:val="none" w:sz="0" w:space="0" w:color="auto"/>
      </w:divBdr>
      <w:divsChild>
        <w:div w:id="1809472210">
          <w:marLeft w:val="0"/>
          <w:marRight w:val="0"/>
          <w:marTop w:val="0"/>
          <w:marBottom w:val="0"/>
          <w:divBdr>
            <w:top w:val="none" w:sz="0" w:space="0" w:color="auto"/>
            <w:left w:val="none" w:sz="0" w:space="0" w:color="auto"/>
            <w:bottom w:val="none" w:sz="0" w:space="0" w:color="auto"/>
            <w:right w:val="none" w:sz="0" w:space="0" w:color="auto"/>
          </w:divBdr>
          <w:divsChild>
            <w:div w:id="26877887">
              <w:marLeft w:val="0"/>
              <w:marRight w:val="0"/>
              <w:marTop w:val="0"/>
              <w:marBottom w:val="0"/>
              <w:divBdr>
                <w:top w:val="none" w:sz="0" w:space="0" w:color="auto"/>
                <w:left w:val="none" w:sz="0" w:space="0" w:color="auto"/>
                <w:bottom w:val="none" w:sz="0" w:space="0" w:color="auto"/>
                <w:right w:val="none" w:sz="0" w:space="0" w:color="auto"/>
              </w:divBdr>
            </w:div>
          </w:divsChild>
        </w:div>
        <w:div w:id="509490651">
          <w:marLeft w:val="0"/>
          <w:marRight w:val="0"/>
          <w:marTop w:val="0"/>
          <w:marBottom w:val="0"/>
          <w:divBdr>
            <w:top w:val="none" w:sz="0" w:space="0" w:color="auto"/>
            <w:left w:val="none" w:sz="0" w:space="0" w:color="auto"/>
            <w:bottom w:val="none" w:sz="0" w:space="0" w:color="auto"/>
            <w:right w:val="none" w:sz="0" w:space="0" w:color="auto"/>
          </w:divBdr>
          <w:divsChild>
            <w:div w:id="1137260061">
              <w:marLeft w:val="0"/>
              <w:marRight w:val="0"/>
              <w:marTop w:val="0"/>
              <w:marBottom w:val="0"/>
              <w:divBdr>
                <w:top w:val="none" w:sz="0" w:space="0" w:color="auto"/>
                <w:left w:val="none" w:sz="0" w:space="0" w:color="auto"/>
                <w:bottom w:val="none" w:sz="0" w:space="0" w:color="auto"/>
                <w:right w:val="none" w:sz="0" w:space="0" w:color="auto"/>
              </w:divBdr>
              <w:divsChild>
                <w:div w:id="14389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51538">
      <w:bodyDiv w:val="1"/>
      <w:marLeft w:val="0"/>
      <w:marRight w:val="0"/>
      <w:marTop w:val="0"/>
      <w:marBottom w:val="0"/>
      <w:divBdr>
        <w:top w:val="none" w:sz="0" w:space="0" w:color="auto"/>
        <w:left w:val="none" w:sz="0" w:space="0" w:color="auto"/>
        <w:bottom w:val="none" w:sz="0" w:space="0" w:color="auto"/>
        <w:right w:val="none" w:sz="0" w:space="0" w:color="auto"/>
      </w:divBdr>
      <w:divsChild>
        <w:div w:id="1453091436">
          <w:marLeft w:val="0"/>
          <w:marRight w:val="0"/>
          <w:marTop w:val="0"/>
          <w:marBottom w:val="0"/>
          <w:divBdr>
            <w:top w:val="none" w:sz="0" w:space="0" w:color="auto"/>
            <w:left w:val="none" w:sz="0" w:space="0" w:color="auto"/>
            <w:bottom w:val="none" w:sz="0" w:space="0" w:color="auto"/>
            <w:right w:val="none" w:sz="0" w:space="0" w:color="auto"/>
          </w:divBdr>
          <w:divsChild>
            <w:div w:id="1675917002">
              <w:marLeft w:val="0"/>
              <w:marRight w:val="0"/>
              <w:marTop w:val="0"/>
              <w:marBottom w:val="0"/>
              <w:divBdr>
                <w:top w:val="none" w:sz="0" w:space="0" w:color="auto"/>
                <w:left w:val="none" w:sz="0" w:space="0" w:color="auto"/>
                <w:bottom w:val="none" w:sz="0" w:space="0" w:color="auto"/>
                <w:right w:val="none" w:sz="0" w:space="0" w:color="auto"/>
              </w:divBdr>
            </w:div>
          </w:divsChild>
        </w:div>
        <w:div w:id="1347319134">
          <w:marLeft w:val="0"/>
          <w:marRight w:val="0"/>
          <w:marTop w:val="0"/>
          <w:marBottom w:val="0"/>
          <w:divBdr>
            <w:top w:val="none" w:sz="0" w:space="0" w:color="auto"/>
            <w:left w:val="none" w:sz="0" w:space="0" w:color="auto"/>
            <w:bottom w:val="none" w:sz="0" w:space="0" w:color="auto"/>
            <w:right w:val="none" w:sz="0" w:space="0" w:color="auto"/>
          </w:divBdr>
          <w:divsChild>
            <w:div w:id="866024298">
              <w:marLeft w:val="0"/>
              <w:marRight w:val="0"/>
              <w:marTop w:val="0"/>
              <w:marBottom w:val="0"/>
              <w:divBdr>
                <w:top w:val="none" w:sz="0" w:space="0" w:color="auto"/>
                <w:left w:val="none" w:sz="0" w:space="0" w:color="auto"/>
                <w:bottom w:val="none" w:sz="0" w:space="0" w:color="auto"/>
                <w:right w:val="none" w:sz="0" w:space="0" w:color="auto"/>
              </w:divBdr>
              <w:divsChild>
                <w:div w:id="1271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359">
      <w:bodyDiv w:val="1"/>
      <w:marLeft w:val="0"/>
      <w:marRight w:val="0"/>
      <w:marTop w:val="0"/>
      <w:marBottom w:val="0"/>
      <w:divBdr>
        <w:top w:val="none" w:sz="0" w:space="0" w:color="auto"/>
        <w:left w:val="none" w:sz="0" w:space="0" w:color="auto"/>
        <w:bottom w:val="none" w:sz="0" w:space="0" w:color="auto"/>
        <w:right w:val="none" w:sz="0" w:space="0" w:color="auto"/>
      </w:divBdr>
      <w:divsChild>
        <w:div w:id="169292744">
          <w:marLeft w:val="0"/>
          <w:marRight w:val="0"/>
          <w:marTop w:val="0"/>
          <w:marBottom w:val="0"/>
          <w:divBdr>
            <w:top w:val="none" w:sz="0" w:space="0" w:color="auto"/>
            <w:left w:val="none" w:sz="0" w:space="0" w:color="auto"/>
            <w:bottom w:val="none" w:sz="0" w:space="0" w:color="auto"/>
            <w:right w:val="none" w:sz="0" w:space="0" w:color="auto"/>
          </w:divBdr>
          <w:divsChild>
            <w:div w:id="2081318756">
              <w:marLeft w:val="0"/>
              <w:marRight w:val="0"/>
              <w:marTop w:val="0"/>
              <w:marBottom w:val="0"/>
              <w:divBdr>
                <w:top w:val="none" w:sz="0" w:space="0" w:color="auto"/>
                <w:left w:val="none" w:sz="0" w:space="0" w:color="auto"/>
                <w:bottom w:val="none" w:sz="0" w:space="0" w:color="auto"/>
                <w:right w:val="none" w:sz="0" w:space="0" w:color="auto"/>
              </w:divBdr>
            </w:div>
          </w:divsChild>
        </w:div>
        <w:div w:id="1417046579">
          <w:marLeft w:val="0"/>
          <w:marRight w:val="0"/>
          <w:marTop w:val="0"/>
          <w:marBottom w:val="0"/>
          <w:divBdr>
            <w:top w:val="none" w:sz="0" w:space="0" w:color="auto"/>
            <w:left w:val="none" w:sz="0" w:space="0" w:color="auto"/>
            <w:bottom w:val="none" w:sz="0" w:space="0" w:color="auto"/>
            <w:right w:val="none" w:sz="0" w:space="0" w:color="auto"/>
          </w:divBdr>
          <w:divsChild>
            <w:div w:id="380710444">
              <w:marLeft w:val="0"/>
              <w:marRight w:val="0"/>
              <w:marTop w:val="0"/>
              <w:marBottom w:val="0"/>
              <w:divBdr>
                <w:top w:val="none" w:sz="0" w:space="0" w:color="auto"/>
                <w:left w:val="none" w:sz="0" w:space="0" w:color="auto"/>
                <w:bottom w:val="none" w:sz="0" w:space="0" w:color="auto"/>
                <w:right w:val="none" w:sz="0" w:space="0" w:color="auto"/>
              </w:divBdr>
              <w:divsChild>
                <w:div w:id="320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0227">
      <w:bodyDiv w:val="1"/>
      <w:marLeft w:val="0"/>
      <w:marRight w:val="0"/>
      <w:marTop w:val="0"/>
      <w:marBottom w:val="0"/>
      <w:divBdr>
        <w:top w:val="none" w:sz="0" w:space="0" w:color="auto"/>
        <w:left w:val="none" w:sz="0" w:space="0" w:color="auto"/>
        <w:bottom w:val="none" w:sz="0" w:space="0" w:color="auto"/>
        <w:right w:val="none" w:sz="0" w:space="0" w:color="auto"/>
      </w:divBdr>
      <w:divsChild>
        <w:div w:id="282621138">
          <w:marLeft w:val="0"/>
          <w:marRight w:val="0"/>
          <w:marTop w:val="0"/>
          <w:marBottom w:val="0"/>
          <w:divBdr>
            <w:top w:val="none" w:sz="0" w:space="0" w:color="auto"/>
            <w:left w:val="none" w:sz="0" w:space="0" w:color="auto"/>
            <w:bottom w:val="none" w:sz="0" w:space="0" w:color="auto"/>
            <w:right w:val="none" w:sz="0" w:space="0" w:color="auto"/>
          </w:divBdr>
          <w:divsChild>
            <w:div w:id="1267150685">
              <w:marLeft w:val="0"/>
              <w:marRight w:val="0"/>
              <w:marTop w:val="0"/>
              <w:marBottom w:val="0"/>
              <w:divBdr>
                <w:top w:val="none" w:sz="0" w:space="0" w:color="auto"/>
                <w:left w:val="none" w:sz="0" w:space="0" w:color="auto"/>
                <w:bottom w:val="none" w:sz="0" w:space="0" w:color="auto"/>
                <w:right w:val="none" w:sz="0" w:space="0" w:color="auto"/>
              </w:divBdr>
            </w:div>
          </w:divsChild>
        </w:div>
        <w:div w:id="2114014235">
          <w:marLeft w:val="0"/>
          <w:marRight w:val="0"/>
          <w:marTop w:val="0"/>
          <w:marBottom w:val="0"/>
          <w:divBdr>
            <w:top w:val="none" w:sz="0" w:space="0" w:color="auto"/>
            <w:left w:val="none" w:sz="0" w:space="0" w:color="auto"/>
            <w:bottom w:val="none" w:sz="0" w:space="0" w:color="auto"/>
            <w:right w:val="none" w:sz="0" w:space="0" w:color="auto"/>
          </w:divBdr>
          <w:divsChild>
            <w:div w:id="537397565">
              <w:marLeft w:val="0"/>
              <w:marRight w:val="0"/>
              <w:marTop w:val="0"/>
              <w:marBottom w:val="0"/>
              <w:divBdr>
                <w:top w:val="none" w:sz="0" w:space="0" w:color="auto"/>
                <w:left w:val="none" w:sz="0" w:space="0" w:color="auto"/>
                <w:bottom w:val="none" w:sz="0" w:space="0" w:color="auto"/>
                <w:right w:val="none" w:sz="0" w:space="0" w:color="auto"/>
              </w:divBdr>
              <w:divsChild>
                <w:div w:id="10572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490">
      <w:bodyDiv w:val="1"/>
      <w:marLeft w:val="0"/>
      <w:marRight w:val="0"/>
      <w:marTop w:val="0"/>
      <w:marBottom w:val="0"/>
      <w:divBdr>
        <w:top w:val="none" w:sz="0" w:space="0" w:color="auto"/>
        <w:left w:val="none" w:sz="0" w:space="0" w:color="auto"/>
        <w:bottom w:val="none" w:sz="0" w:space="0" w:color="auto"/>
        <w:right w:val="none" w:sz="0" w:space="0" w:color="auto"/>
      </w:divBdr>
      <w:divsChild>
        <w:div w:id="1185096055">
          <w:marLeft w:val="0"/>
          <w:marRight w:val="0"/>
          <w:marTop w:val="0"/>
          <w:marBottom w:val="0"/>
          <w:divBdr>
            <w:top w:val="none" w:sz="0" w:space="0" w:color="auto"/>
            <w:left w:val="none" w:sz="0" w:space="0" w:color="auto"/>
            <w:bottom w:val="none" w:sz="0" w:space="0" w:color="auto"/>
            <w:right w:val="none" w:sz="0" w:space="0" w:color="auto"/>
          </w:divBdr>
          <w:divsChild>
            <w:div w:id="1129056842">
              <w:marLeft w:val="0"/>
              <w:marRight w:val="0"/>
              <w:marTop w:val="0"/>
              <w:marBottom w:val="0"/>
              <w:divBdr>
                <w:top w:val="none" w:sz="0" w:space="0" w:color="auto"/>
                <w:left w:val="none" w:sz="0" w:space="0" w:color="auto"/>
                <w:bottom w:val="none" w:sz="0" w:space="0" w:color="auto"/>
                <w:right w:val="none" w:sz="0" w:space="0" w:color="auto"/>
              </w:divBdr>
            </w:div>
          </w:divsChild>
        </w:div>
        <w:div w:id="1439911740">
          <w:marLeft w:val="0"/>
          <w:marRight w:val="0"/>
          <w:marTop w:val="0"/>
          <w:marBottom w:val="0"/>
          <w:divBdr>
            <w:top w:val="none" w:sz="0" w:space="0" w:color="auto"/>
            <w:left w:val="none" w:sz="0" w:space="0" w:color="auto"/>
            <w:bottom w:val="none" w:sz="0" w:space="0" w:color="auto"/>
            <w:right w:val="none" w:sz="0" w:space="0" w:color="auto"/>
          </w:divBdr>
          <w:divsChild>
            <w:div w:id="412943506">
              <w:marLeft w:val="0"/>
              <w:marRight w:val="0"/>
              <w:marTop w:val="0"/>
              <w:marBottom w:val="0"/>
              <w:divBdr>
                <w:top w:val="none" w:sz="0" w:space="0" w:color="auto"/>
                <w:left w:val="none" w:sz="0" w:space="0" w:color="auto"/>
                <w:bottom w:val="none" w:sz="0" w:space="0" w:color="auto"/>
                <w:right w:val="none" w:sz="0" w:space="0" w:color="auto"/>
              </w:divBdr>
              <w:divsChild>
                <w:div w:id="17255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4146">
      <w:bodyDiv w:val="1"/>
      <w:marLeft w:val="0"/>
      <w:marRight w:val="0"/>
      <w:marTop w:val="0"/>
      <w:marBottom w:val="0"/>
      <w:divBdr>
        <w:top w:val="none" w:sz="0" w:space="0" w:color="auto"/>
        <w:left w:val="none" w:sz="0" w:space="0" w:color="auto"/>
        <w:bottom w:val="none" w:sz="0" w:space="0" w:color="auto"/>
        <w:right w:val="none" w:sz="0" w:space="0" w:color="auto"/>
      </w:divBdr>
      <w:divsChild>
        <w:div w:id="33236347">
          <w:marLeft w:val="0"/>
          <w:marRight w:val="0"/>
          <w:marTop w:val="0"/>
          <w:marBottom w:val="0"/>
          <w:divBdr>
            <w:top w:val="none" w:sz="0" w:space="0" w:color="auto"/>
            <w:left w:val="none" w:sz="0" w:space="0" w:color="auto"/>
            <w:bottom w:val="none" w:sz="0" w:space="0" w:color="auto"/>
            <w:right w:val="none" w:sz="0" w:space="0" w:color="auto"/>
          </w:divBdr>
          <w:divsChild>
            <w:div w:id="542208532">
              <w:marLeft w:val="0"/>
              <w:marRight w:val="0"/>
              <w:marTop w:val="0"/>
              <w:marBottom w:val="0"/>
              <w:divBdr>
                <w:top w:val="none" w:sz="0" w:space="0" w:color="auto"/>
                <w:left w:val="none" w:sz="0" w:space="0" w:color="auto"/>
                <w:bottom w:val="none" w:sz="0" w:space="0" w:color="auto"/>
                <w:right w:val="none" w:sz="0" w:space="0" w:color="auto"/>
              </w:divBdr>
            </w:div>
          </w:divsChild>
        </w:div>
        <w:div w:id="295987836">
          <w:marLeft w:val="0"/>
          <w:marRight w:val="0"/>
          <w:marTop w:val="0"/>
          <w:marBottom w:val="0"/>
          <w:divBdr>
            <w:top w:val="none" w:sz="0" w:space="0" w:color="auto"/>
            <w:left w:val="none" w:sz="0" w:space="0" w:color="auto"/>
            <w:bottom w:val="none" w:sz="0" w:space="0" w:color="auto"/>
            <w:right w:val="none" w:sz="0" w:space="0" w:color="auto"/>
          </w:divBdr>
          <w:divsChild>
            <w:div w:id="102188758">
              <w:marLeft w:val="0"/>
              <w:marRight w:val="0"/>
              <w:marTop w:val="0"/>
              <w:marBottom w:val="0"/>
              <w:divBdr>
                <w:top w:val="none" w:sz="0" w:space="0" w:color="auto"/>
                <w:left w:val="none" w:sz="0" w:space="0" w:color="auto"/>
                <w:bottom w:val="none" w:sz="0" w:space="0" w:color="auto"/>
                <w:right w:val="none" w:sz="0" w:space="0" w:color="auto"/>
              </w:divBdr>
              <w:divsChild>
                <w:div w:id="1674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0957">
      <w:bodyDiv w:val="1"/>
      <w:marLeft w:val="0"/>
      <w:marRight w:val="0"/>
      <w:marTop w:val="0"/>
      <w:marBottom w:val="0"/>
      <w:divBdr>
        <w:top w:val="none" w:sz="0" w:space="0" w:color="auto"/>
        <w:left w:val="none" w:sz="0" w:space="0" w:color="auto"/>
        <w:bottom w:val="none" w:sz="0" w:space="0" w:color="auto"/>
        <w:right w:val="none" w:sz="0" w:space="0" w:color="auto"/>
      </w:divBdr>
      <w:divsChild>
        <w:div w:id="955482087">
          <w:marLeft w:val="0"/>
          <w:marRight w:val="0"/>
          <w:marTop w:val="0"/>
          <w:marBottom w:val="0"/>
          <w:divBdr>
            <w:top w:val="none" w:sz="0" w:space="0" w:color="auto"/>
            <w:left w:val="none" w:sz="0" w:space="0" w:color="auto"/>
            <w:bottom w:val="none" w:sz="0" w:space="0" w:color="auto"/>
            <w:right w:val="none" w:sz="0" w:space="0" w:color="auto"/>
          </w:divBdr>
          <w:divsChild>
            <w:div w:id="1083182025">
              <w:marLeft w:val="0"/>
              <w:marRight w:val="0"/>
              <w:marTop w:val="0"/>
              <w:marBottom w:val="0"/>
              <w:divBdr>
                <w:top w:val="none" w:sz="0" w:space="0" w:color="auto"/>
                <w:left w:val="none" w:sz="0" w:space="0" w:color="auto"/>
                <w:bottom w:val="none" w:sz="0" w:space="0" w:color="auto"/>
                <w:right w:val="none" w:sz="0" w:space="0" w:color="auto"/>
              </w:divBdr>
            </w:div>
          </w:divsChild>
        </w:div>
        <w:div w:id="1800413208">
          <w:marLeft w:val="0"/>
          <w:marRight w:val="0"/>
          <w:marTop w:val="0"/>
          <w:marBottom w:val="0"/>
          <w:divBdr>
            <w:top w:val="none" w:sz="0" w:space="0" w:color="auto"/>
            <w:left w:val="none" w:sz="0" w:space="0" w:color="auto"/>
            <w:bottom w:val="none" w:sz="0" w:space="0" w:color="auto"/>
            <w:right w:val="none" w:sz="0" w:space="0" w:color="auto"/>
          </w:divBdr>
          <w:divsChild>
            <w:div w:id="1323895114">
              <w:marLeft w:val="0"/>
              <w:marRight w:val="0"/>
              <w:marTop w:val="0"/>
              <w:marBottom w:val="0"/>
              <w:divBdr>
                <w:top w:val="none" w:sz="0" w:space="0" w:color="auto"/>
                <w:left w:val="none" w:sz="0" w:space="0" w:color="auto"/>
                <w:bottom w:val="none" w:sz="0" w:space="0" w:color="auto"/>
                <w:right w:val="none" w:sz="0" w:space="0" w:color="auto"/>
              </w:divBdr>
              <w:divsChild>
                <w:div w:id="17444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8490">
      <w:bodyDiv w:val="1"/>
      <w:marLeft w:val="0"/>
      <w:marRight w:val="0"/>
      <w:marTop w:val="0"/>
      <w:marBottom w:val="0"/>
      <w:divBdr>
        <w:top w:val="none" w:sz="0" w:space="0" w:color="auto"/>
        <w:left w:val="none" w:sz="0" w:space="0" w:color="auto"/>
        <w:bottom w:val="none" w:sz="0" w:space="0" w:color="auto"/>
        <w:right w:val="none" w:sz="0" w:space="0" w:color="auto"/>
      </w:divBdr>
      <w:divsChild>
        <w:div w:id="654795431">
          <w:marLeft w:val="0"/>
          <w:marRight w:val="0"/>
          <w:marTop w:val="0"/>
          <w:marBottom w:val="0"/>
          <w:divBdr>
            <w:top w:val="none" w:sz="0" w:space="0" w:color="auto"/>
            <w:left w:val="none" w:sz="0" w:space="0" w:color="auto"/>
            <w:bottom w:val="none" w:sz="0" w:space="0" w:color="auto"/>
            <w:right w:val="none" w:sz="0" w:space="0" w:color="auto"/>
          </w:divBdr>
          <w:divsChild>
            <w:div w:id="1326737830">
              <w:marLeft w:val="0"/>
              <w:marRight w:val="0"/>
              <w:marTop w:val="0"/>
              <w:marBottom w:val="0"/>
              <w:divBdr>
                <w:top w:val="none" w:sz="0" w:space="0" w:color="auto"/>
                <w:left w:val="none" w:sz="0" w:space="0" w:color="auto"/>
                <w:bottom w:val="none" w:sz="0" w:space="0" w:color="auto"/>
                <w:right w:val="none" w:sz="0" w:space="0" w:color="auto"/>
              </w:divBdr>
            </w:div>
          </w:divsChild>
        </w:div>
        <w:div w:id="1867526019">
          <w:marLeft w:val="0"/>
          <w:marRight w:val="0"/>
          <w:marTop w:val="0"/>
          <w:marBottom w:val="0"/>
          <w:divBdr>
            <w:top w:val="none" w:sz="0" w:space="0" w:color="auto"/>
            <w:left w:val="none" w:sz="0" w:space="0" w:color="auto"/>
            <w:bottom w:val="none" w:sz="0" w:space="0" w:color="auto"/>
            <w:right w:val="none" w:sz="0" w:space="0" w:color="auto"/>
          </w:divBdr>
          <w:divsChild>
            <w:div w:id="1161385025">
              <w:marLeft w:val="0"/>
              <w:marRight w:val="0"/>
              <w:marTop w:val="0"/>
              <w:marBottom w:val="0"/>
              <w:divBdr>
                <w:top w:val="none" w:sz="0" w:space="0" w:color="auto"/>
                <w:left w:val="none" w:sz="0" w:space="0" w:color="auto"/>
                <w:bottom w:val="none" w:sz="0" w:space="0" w:color="auto"/>
                <w:right w:val="none" w:sz="0" w:space="0" w:color="auto"/>
              </w:divBdr>
              <w:divsChild>
                <w:div w:id="11726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8646">
      <w:bodyDiv w:val="1"/>
      <w:marLeft w:val="0"/>
      <w:marRight w:val="0"/>
      <w:marTop w:val="0"/>
      <w:marBottom w:val="0"/>
      <w:divBdr>
        <w:top w:val="none" w:sz="0" w:space="0" w:color="auto"/>
        <w:left w:val="none" w:sz="0" w:space="0" w:color="auto"/>
        <w:bottom w:val="none" w:sz="0" w:space="0" w:color="auto"/>
        <w:right w:val="none" w:sz="0" w:space="0" w:color="auto"/>
      </w:divBdr>
      <w:divsChild>
        <w:div w:id="356393287">
          <w:marLeft w:val="0"/>
          <w:marRight w:val="0"/>
          <w:marTop w:val="0"/>
          <w:marBottom w:val="0"/>
          <w:divBdr>
            <w:top w:val="none" w:sz="0" w:space="0" w:color="auto"/>
            <w:left w:val="none" w:sz="0" w:space="0" w:color="auto"/>
            <w:bottom w:val="none" w:sz="0" w:space="0" w:color="auto"/>
            <w:right w:val="none" w:sz="0" w:space="0" w:color="auto"/>
          </w:divBdr>
          <w:divsChild>
            <w:div w:id="452672990">
              <w:marLeft w:val="0"/>
              <w:marRight w:val="0"/>
              <w:marTop w:val="0"/>
              <w:marBottom w:val="0"/>
              <w:divBdr>
                <w:top w:val="none" w:sz="0" w:space="0" w:color="auto"/>
                <w:left w:val="none" w:sz="0" w:space="0" w:color="auto"/>
                <w:bottom w:val="none" w:sz="0" w:space="0" w:color="auto"/>
                <w:right w:val="none" w:sz="0" w:space="0" w:color="auto"/>
              </w:divBdr>
            </w:div>
          </w:divsChild>
        </w:div>
        <w:div w:id="1926568977">
          <w:marLeft w:val="0"/>
          <w:marRight w:val="0"/>
          <w:marTop w:val="0"/>
          <w:marBottom w:val="0"/>
          <w:divBdr>
            <w:top w:val="none" w:sz="0" w:space="0" w:color="auto"/>
            <w:left w:val="none" w:sz="0" w:space="0" w:color="auto"/>
            <w:bottom w:val="none" w:sz="0" w:space="0" w:color="auto"/>
            <w:right w:val="none" w:sz="0" w:space="0" w:color="auto"/>
          </w:divBdr>
          <w:divsChild>
            <w:div w:id="1693148997">
              <w:marLeft w:val="0"/>
              <w:marRight w:val="0"/>
              <w:marTop w:val="0"/>
              <w:marBottom w:val="0"/>
              <w:divBdr>
                <w:top w:val="none" w:sz="0" w:space="0" w:color="auto"/>
                <w:left w:val="none" w:sz="0" w:space="0" w:color="auto"/>
                <w:bottom w:val="none" w:sz="0" w:space="0" w:color="auto"/>
                <w:right w:val="none" w:sz="0" w:space="0" w:color="auto"/>
              </w:divBdr>
              <w:divsChild>
                <w:div w:id="5956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077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04">
          <w:marLeft w:val="0"/>
          <w:marRight w:val="0"/>
          <w:marTop w:val="0"/>
          <w:marBottom w:val="0"/>
          <w:divBdr>
            <w:top w:val="none" w:sz="0" w:space="0" w:color="auto"/>
            <w:left w:val="none" w:sz="0" w:space="0" w:color="auto"/>
            <w:bottom w:val="none" w:sz="0" w:space="0" w:color="auto"/>
            <w:right w:val="none" w:sz="0" w:space="0" w:color="auto"/>
          </w:divBdr>
          <w:divsChild>
            <w:div w:id="1322152167">
              <w:marLeft w:val="0"/>
              <w:marRight w:val="0"/>
              <w:marTop w:val="0"/>
              <w:marBottom w:val="0"/>
              <w:divBdr>
                <w:top w:val="none" w:sz="0" w:space="0" w:color="auto"/>
                <w:left w:val="none" w:sz="0" w:space="0" w:color="auto"/>
                <w:bottom w:val="none" w:sz="0" w:space="0" w:color="auto"/>
                <w:right w:val="none" w:sz="0" w:space="0" w:color="auto"/>
              </w:divBdr>
            </w:div>
          </w:divsChild>
        </w:div>
        <w:div w:id="939993553">
          <w:marLeft w:val="0"/>
          <w:marRight w:val="0"/>
          <w:marTop w:val="0"/>
          <w:marBottom w:val="0"/>
          <w:divBdr>
            <w:top w:val="none" w:sz="0" w:space="0" w:color="auto"/>
            <w:left w:val="none" w:sz="0" w:space="0" w:color="auto"/>
            <w:bottom w:val="none" w:sz="0" w:space="0" w:color="auto"/>
            <w:right w:val="none" w:sz="0" w:space="0" w:color="auto"/>
          </w:divBdr>
          <w:divsChild>
            <w:div w:id="1661154366">
              <w:marLeft w:val="0"/>
              <w:marRight w:val="0"/>
              <w:marTop w:val="0"/>
              <w:marBottom w:val="0"/>
              <w:divBdr>
                <w:top w:val="none" w:sz="0" w:space="0" w:color="auto"/>
                <w:left w:val="none" w:sz="0" w:space="0" w:color="auto"/>
                <w:bottom w:val="none" w:sz="0" w:space="0" w:color="auto"/>
                <w:right w:val="none" w:sz="0" w:space="0" w:color="auto"/>
              </w:divBdr>
              <w:divsChild>
                <w:div w:id="6948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2649">
      <w:bodyDiv w:val="1"/>
      <w:marLeft w:val="0"/>
      <w:marRight w:val="0"/>
      <w:marTop w:val="0"/>
      <w:marBottom w:val="0"/>
      <w:divBdr>
        <w:top w:val="none" w:sz="0" w:space="0" w:color="auto"/>
        <w:left w:val="none" w:sz="0" w:space="0" w:color="auto"/>
        <w:bottom w:val="none" w:sz="0" w:space="0" w:color="auto"/>
        <w:right w:val="none" w:sz="0" w:space="0" w:color="auto"/>
      </w:divBdr>
      <w:divsChild>
        <w:div w:id="621035131">
          <w:marLeft w:val="0"/>
          <w:marRight w:val="0"/>
          <w:marTop w:val="0"/>
          <w:marBottom w:val="0"/>
          <w:divBdr>
            <w:top w:val="none" w:sz="0" w:space="0" w:color="auto"/>
            <w:left w:val="none" w:sz="0" w:space="0" w:color="auto"/>
            <w:bottom w:val="none" w:sz="0" w:space="0" w:color="auto"/>
            <w:right w:val="none" w:sz="0" w:space="0" w:color="auto"/>
          </w:divBdr>
          <w:divsChild>
            <w:div w:id="1218975540">
              <w:marLeft w:val="0"/>
              <w:marRight w:val="0"/>
              <w:marTop w:val="0"/>
              <w:marBottom w:val="0"/>
              <w:divBdr>
                <w:top w:val="none" w:sz="0" w:space="0" w:color="auto"/>
                <w:left w:val="none" w:sz="0" w:space="0" w:color="auto"/>
                <w:bottom w:val="none" w:sz="0" w:space="0" w:color="auto"/>
                <w:right w:val="none" w:sz="0" w:space="0" w:color="auto"/>
              </w:divBdr>
            </w:div>
          </w:divsChild>
        </w:div>
        <w:div w:id="402265632">
          <w:marLeft w:val="0"/>
          <w:marRight w:val="0"/>
          <w:marTop w:val="0"/>
          <w:marBottom w:val="0"/>
          <w:divBdr>
            <w:top w:val="none" w:sz="0" w:space="0" w:color="auto"/>
            <w:left w:val="none" w:sz="0" w:space="0" w:color="auto"/>
            <w:bottom w:val="none" w:sz="0" w:space="0" w:color="auto"/>
            <w:right w:val="none" w:sz="0" w:space="0" w:color="auto"/>
          </w:divBdr>
          <w:divsChild>
            <w:div w:id="724108702">
              <w:marLeft w:val="0"/>
              <w:marRight w:val="0"/>
              <w:marTop w:val="0"/>
              <w:marBottom w:val="0"/>
              <w:divBdr>
                <w:top w:val="none" w:sz="0" w:space="0" w:color="auto"/>
                <w:left w:val="none" w:sz="0" w:space="0" w:color="auto"/>
                <w:bottom w:val="none" w:sz="0" w:space="0" w:color="auto"/>
                <w:right w:val="none" w:sz="0" w:space="0" w:color="auto"/>
              </w:divBdr>
              <w:divsChild>
                <w:div w:id="5083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6502">
      <w:bodyDiv w:val="1"/>
      <w:marLeft w:val="0"/>
      <w:marRight w:val="0"/>
      <w:marTop w:val="0"/>
      <w:marBottom w:val="0"/>
      <w:divBdr>
        <w:top w:val="none" w:sz="0" w:space="0" w:color="auto"/>
        <w:left w:val="none" w:sz="0" w:space="0" w:color="auto"/>
        <w:bottom w:val="none" w:sz="0" w:space="0" w:color="auto"/>
        <w:right w:val="none" w:sz="0" w:space="0" w:color="auto"/>
      </w:divBdr>
      <w:divsChild>
        <w:div w:id="507255548">
          <w:marLeft w:val="0"/>
          <w:marRight w:val="0"/>
          <w:marTop w:val="0"/>
          <w:marBottom w:val="0"/>
          <w:divBdr>
            <w:top w:val="none" w:sz="0" w:space="0" w:color="auto"/>
            <w:left w:val="none" w:sz="0" w:space="0" w:color="auto"/>
            <w:bottom w:val="none" w:sz="0" w:space="0" w:color="auto"/>
            <w:right w:val="none" w:sz="0" w:space="0" w:color="auto"/>
          </w:divBdr>
          <w:divsChild>
            <w:div w:id="656031739">
              <w:marLeft w:val="0"/>
              <w:marRight w:val="0"/>
              <w:marTop w:val="0"/>
              <w:marBottom w:val="0"/>
              <w:divBdr>
                <w:top w:val="none" w:sz="0" w:space="0" w:color="auto"/>
                <w:left w:val="none" w:sz="0" w:space="0" w:color="auto"/>
                <w:bottom w:val="none" w:sz="0" w:space="0" w:color="auto"/>
                <w:right w:val="none" w:sz="0" w:space="0" w:color="auto"/>
              </w:divBdr>
            </w:div>
          </w:divsChild>
        </w:div>
        <w:div w:id="1481574920">
          <w:marLeft w:val="0"/>
          <w:marRight w:val="0"/>
          <w:marTop w:val="0"/>
          <w:marBottom w:val="0"/>
          <w:divBdr>
            <w:top w:val="none" w:sz="0" w:space="0" w:color="auto"/>
            <w:left w:val="none" w:sz="0" w:space="0" w:color="auto"/>
            <w:bottom w:val="none" w:sz="0" w:space="0" w:color="auto"/>
            <w:right w:val="none" w:sz="0" w:space="0" w:color="auto"/>
          </w:divBdr>
          <w:divsChild>
            <w:div w:id="1822384574">
              <w:marLeft w:val="0"/>
              <w:marRight w:val="0"/>
              <w:marTop w:val="0"/>
              <w:marBottom w:val="0"/>
              <w:divBdr>
                <w:top w:val="none" w:sz="0" w:space="0" w:color="auto"/>
                <w:left w:val="none" w:sz="0" w:space="0" w:color="auto"/>
                <w:bottom w:val="none" w:sz="0" w:space="0" w:color="auto"/>
                <w:right w:val="none" w:sz="0" w:space="0" w:color="auto"/>
              </w:divBdr>
              <w:divsChild>
                <w:div w:id="8905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4423">
      <w:bodyDiv w:val="1"/>
      <w:marLeft w:val="0"/>
      <w:marRight w:val="0"/>
      <w:marTop w:val="0"/>
      <w:marBottom w:val="0"/>
      <w:divBdr>
        <w:top w:val="none" w:sz="0" w:space="0" w:color="auto"/>
        <w:left w:val="none" w:sz="0" w:space="0" w:color="auto"/>
        <w:bottom w:val="none" w:sz="0" w:space="0" w:color="auto"/>
        <w:right w:val="none" w:sz="0" w:space="0" w:color="auto"/>
      </w:divBdr>
      <w:divsChild>
        <w:div w:id="339622043">
          <w:marLeft w:val="0"/>
          <w:marRight w:val="0"/>
          <w:marTop w:val="0"/>
          <w:marBottom w:val="0"/>
          <w:divBdr>
            <w:top w:val="none" w:sz="0" w:space="0" w:color="auto"/>
            <w:left w:val="none" w:sz="0" w:space="0" w:color="auto"/>
            <w:bottom w:val="none" w:sz="0" w:space="0" w:color="auto"/>
            <w:right w:val="none" w:sz="0" w:space="0" w:color="auto"/>
          </w:divBdr>
          <w:divsChild>
            <w:div w:id="111871440">
              <w:marLeft w:val="0"/>
              <w:marRight w:val="0"/>
              <w:marTop w:val="0"/>
              <w:marBottom w:val="0"/>
              <w:divBdr>
                <w:top w:val="none" w:sz="0" w:space="0" w:color="auto"/>
                <w:left w:val="none" w:sz="0" w:space="0" w:color="auto"/>
                <w:bottom w:val="none" w:sz="0" w:space="0" w:color="auto"/>
                <w:right w:val="none" w:sz="0" w:space="0" w:color="auto"/>
              </w:divBdr>
            </w:div>
          </w:divsChild>
        </w:div>
        <w:div w:id="953362821">
          <w:marLeft w:val="0"/>
          <w:marRight w:val="0"/>
          <w:marTop w:val="0"/>
          <w:marBottom w:val="0"/>
          <w:divBdr>
            <w:top w:val="none" w:sz="0" w:space="0" w:color="auto"/>
            <w:left w:val="none" w:sz="0" w:space="0" w:color="auto"/>
            <w:bottom w:val="none" w:sz="0" w:space="0" w:color="auto"/>
            <w:right w:val="none" w:sz="0" w:space="0" w:color="auto"/>
          </w:divBdr>
          <w:divsChild>
            <w:div w:id="806514013">
              <w:marLeft w:val="0"/>
              <w:marRight w:val="0"/>
              <w:marTop w:val="0"/>
              <w:marBottom w:val="0"/>
              <w:divBdr>
                <w:top w:val="none" w:sz="0" w:space="0" w:color="auto"/>
                <w:left w:val="none" w:sz="0" w:space="0" w:color="auto"/>
                <w:bottom w:val="none" w:sz="0" w:space="0" w:color="auto"/>
                <w:right w:val="none" w:sz="0" w:space="0" w:color="auto"/>
              </w:divBdr>
              <w:divsChild>
                <w:div w:id="9029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520">
      <w:bodyDiv w:val="1"/>
      <w:marLeft w:val="0"/>
      <w:marRight w:val="0"/>
      <w:marTop w:val="0"/>
      <w:marBottom w:val="0"/>
      <w:divBdr>
        <w:top w:val="none" w:sz="0" w:space="0" w:color="auto"/>
        <w:left w:val="none" w:sz="0" w:space="0" w:color="auto"/>
        <w:bottom w:val="none" w:sz="0" w:space="0" w:color="auto"/>
        <w:right w:val="none" w:sz="0" w:space="0" w:color="auto"/>
      </w:divBdr>
      <w:divsChild>
        <w:div w:id="1386837894">
          <w:marLeft w:val="0"/>
          <w:marRight w:val="0"/>
          <w:marTop w:val="0"/>
          <w:marBottom w:val="0"/>
          <w:divBdr>
            <w:top w:val="none" w:sz="0" w:space="0" w:color="auto"/>
            <w:left w:val="none" w:sz="0" w:space="0" w:color="auto"/>
            <w:bottom w:val="none" w:sz="0" w:space="0" w:color="auto"/>
            <w:right w:val="none" w:sz="0" w:space="0" w:color="auto"/>
          </w:divBdr>
          <w:divsChild>
            <w:div w:id="1745763644">
              <w:marLeft w:val="0"/>
              <w:marRight w:val="0"/>
              <w:marTop w:val="0"/>
              <w:marBottom w:val="0"/>
              <w:divBdr>
                <w:top w:val="none" w:sz="0" w:space="0" w:color="auto"/>
                <w:left w:val="none" w:sz="0" w:space="0" w:color="auto"/>
                <w:bottom w:val="none" w:sz="0" w:space="0" w:color="auto"/>
                <w:right w:val="none" w:sz="0" w:space="0" w:color="auto"/>
              </w:divBdr>
            </w:div>
          </w:divsChild>
        </w:div>
        <w:div w:id="324359814">
          <w:marLeft w:val="0"/>
          <w:marRight w:val="0"/>
          <w:marTop w:val="0"/>
          <w:marBottom w:val="0"/>
          <w:divBdr>
            <w:top w:val="none" w:sz="0" w:space="0" w:color="auto"/>
            <w:left w:val="none" w:sz="0" w:space="0" w:color="auto"/>
            <w:bottom w:val="none" w:sz="0" w:space="0" w:color="auto"/>
            <w:right w:val="none" w:sz="0" w:space="0" w:color="auto"/>
          </w:divBdr>
          <w:divsChild>
            <w:div w:id="1739016404">
              <w:marLeft w:val="0"/>
              <w:marRight w:val="0"/>
              <w:marTop w:val="0"/>
              <w:marBottom w:val="0"/>
              <w:divBdr>
                <w:top w:val="none" w:sz="0" w:space="0" w:color="auto"/>
                <w:left w:val="none" w:sz="0" w:space="0" w:color="auto"/>
                <w:bottom w:val="none" w:sz="0" w:space="0" w:color="auto"/>
                <w:right w:val="none" w:sz="0" w:space="0" w:color="auto"/>
              </w:divBdr>
              <w:divsChild>
                <w:div w:id="19296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9932">
      <w:bodyDiv w:val="1"/>
      <w:marLeft w:val="0"/>
      <w:marRight w:val="0"/>
      <w:marTop w:val="0"/>
      <w:marBottom w:val="0"/>
      <w:divBdr>
        <w:top w:val="none" w:sz="0" w:space="0" w:color="auto"/>
        <w:left w:val="none" w:sz="0" w:space="0" w:color="auto"/>
        <w:bottom w:val="none" w:sz="0" w:space="0" w:color="auto"/>
        <w:right w:val="none" w:sz="0" w:space="0" w:color="auto"/>
      </w:divBdr>
      <w:divsChild>
        <w:div w:id="1747529848">
          <w:marLeft w:val="0"/>
          <w:marRight w:val="0"/>
          <w:marTop w:val="0"/>
          <w:marBottom w:val="0"/>
          <w:divBdr>
            <w:top w:val="none" w:sz="0" w:space="0" w:color="auto"/>
            <w:left w:val="none" w:sz="0" w:space="0" w:color="auto"/>
            <w:bottom w:val="none" w:sz="0" w:space="0" w:color="auto"/>
            <w:right w:val="none" w:sz="0" w:space="0" w:color="auto"/>
          </w:divBdr>
          <w:divsChild>
            <w:div w:id="80564943">
              <w:marLeft w:val="0"/>
              <w:marRight w:val="0"/>
              <w:marTop w:val="0"/>
              <w:marBottom w:val="0"/>
              <w:divBdr>
                <w:top w:val="none" w:sz="0" w:space="0" w:color="auto"/>
                <w:left w:val="none" w:sz="0" w:space="0" w:color="auto"/>
                <w:bottom w:val="none" w:sz="0" w:space="0" w:color="auto"/>
                <w:right w:val="none" w:sz="0" w:space="0" w:color="auto"/>
              </w:divBdr>
            </w:div>
          </w:divsChild>
        </w:div>
        <w:div w:id="1177573608">
          <w:marLeft w:val="0"/>
          <w:marRight w:val="0"/>
          <w:marTop w:val="0"/>
          <w:marBottom w:val="0"/>
          <w:divBdr>
            <w:top w:val="none" w:sz="0" w:space="0" w:color="auto"/>
            <w:left w:val="none" w:sz="0" w:space="0" w:color="auto"/>
            <w:bottom w:val="none" w:sz="0" w:space="0" w:color="auto"/>
            <w:right w:val="none" w:sz="0" w:space="0" w:color="auto"/>
          </w:divBdr>
          <w:divsChild>
            <w:div w:id="1983457311">
              <w:marLeft w:val="0"/>
              <w:marRight w:val="0"/>
              <w:marTop w:val="0"/>
              <w:marBottom w:val="0"/>
              <w:divBdr>
                <w:top w:val="none" w:sz="0" w:space="0" w:color="auto"/>
                <w:left w:val="none" w:sz="0" w:space="0" w:color="auto"/>
                <w:bottom w:val="none" w:sz="0" w:space="0" w:color="auto"/>
                <w:right w:val="none" w:sz="0" w:space="0" w:color="auto"/>
              </w:divBdr>
              <w:divsChild>
                <w:div w:id="19835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7321">
      <w:bodyDiv w:val="1"/>
      <w:marLeft w:val="0"/>
      <w:marRight w:val="0"/>
      <w:marTop w:val="0"/>
      <w:marBottom w:val="0"/>
      <w:divBdr>
        <w:top w:val="none" w:sz="0" w:space="0" w:color="auto"/>
        <w:left w:val="none" w:sz="0" w:space="0" w:color="auto"/>
        <w:bottom w:val="none" w:sz="0" w:space="0" w:color="auto"/>
        <w:right w:val="none" w:sz="0" w:space="0" w:color="auto"/>
      </w:divBdr>
      <w:divsChild>
        <w:div w:id="1862429748">
          <w:marLeft w:val="0"/>
          <w:marRight w:val="0"/>
          <w:marTop w:val="0"/>
          <w:marBottom w:val="0"/>
          <w:divBdr>
            <w:top w:val="none" w:sz="0" w:space="0" w:color="auto"/>
            <w:left w:val="none" w:sz="0" w:space="0" w:color="auto"/>
            <w:bottom w:val="none" w:sz="0" w:space="0" w:color="auto"/>
            <w:right w:val="none" w:sz="0" w:space="0" w:color="auto"/>
          </w:divBdr>
          <w:divsChild>
            <w:div w:id="2087723507">
              <w:marLeft w:val="0"/>
              <w:marRight w:val="0"/>
              <w:marTop w:val="0"/>
              <w:marBottom w:val="0"/>
              <w:divBdr>
                <w:top w:val="none" w:sz="0" w:space="0" w:color="auto"/>
                <w:left w:val="none" w:sz="0" w:space="0" w:color="auto"/>
                <w:bottom w:val="none" w:sz="0" w:space="0" w:color="auto"/>
                <w:right w:val="none" w:sz="0" w:space="0" w:color="auto"/>
              </w:divBdr>
            </w:div>
          </w:divsChild>
        </w:div>
        <w:div w:id="205146193">
          <w:marLeft w:val="0"/>
          <w:marRight w:val="0"/>
          <w:marTop w:val="0"/>
          <w:marBottom w:val="0"/>
          <w:divBdr>
            <w:top w:val="none" w:sz="0" w:space="0" w:color="auto"/>
            <w:left w:val="none" w:sz="0" w:space="0" w:color="auto"/>
            <w:bottom w:val="none" w:sz="0" w:space="0" w:color="auto"/>
            <w:right w:val="none" w:sz="0" w:space="0" w:color="auto"/>
          </w:divBdr>
          <w:divsChild>
            <w:div w:id="2024234534">
              <w:marLeft w:val="0"/>
              <w:marRight w:val="0"/>
              <w:marTop w:val="0"/>
              <w:marBottom w:val="0"/>
              <w:divBdr>
                <w:top w:val="none" w:sz="0" w:space="0" w:color="auto"/>
                <w:left w:val="none" w:sz="0" w:space="0" w:color="auto"/>
                <w:bottom w:val="none" w:sz="0" w:space="0" w:color="auto"/>
                <w:right w:val="none" w:sz="0" w:space="0" w:color="auto"/>
              </w:divBdr>
              <w:divsChild>
                <w:div w:id="834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494">
      <w:bodyDiv w:val="1"/>
      <w:marLeft w:val="0"/>
      <w:marRight w:val="0"/>
      <w:marTop w:val="0"/>
      <w:marBottom w:val="0"/>
      <w:divBdr>
        <w:top w:val="none" w:sz="0" w:space="0" w:color="auto"/>
        <w:left w:val="none" w:sz="0" w:space="0" w:color="auto"/>
        <w:bottom w:val="none" w:sz="0" w:space="0" w:color="auto"/>
        <w:right w:val="none" w:sz="0" w:space="0" w:color="auto"/>
      </w:divBdr>
      <w:divsChild>
        <w:div w:id="689374208">
          <w:marLeft w:val="0"/>
          <w:marRight w:val="0"/>
          <w:marTop w:val="0"/>
          <w:marBottom w:val="0"/>
          <w:divBdr>
            <w:top w:val="none" w:sz="0" w:space="0" w:color="auto"/>
            <w:left w:val="none" w:sz="0" w:space="0" w:color="auto"/>
            <w:bottom w:val="none" w:sz="0" w:space="0" w:color="auto"/>
            <w:right w:val="none" w:sz="0" w:space="0" w:color="auto"/>
          </w:divBdr>
          <w:divsChild>
            <w:div w:id="250167532">
              <w:marLeft w:val="0"/>
              <w:marRight w:val="0"/>
              <w:marTop w:val="0"/>
              <w:marBottom w:val="0"/>
              <w:divBdr>
                <w:top w:val="none" w:sz="0" w:space="0" w:color="auto"/>
                <w:left w:val="none" w:sz="0" w:space="0" w:color="auto"/>
                <w:bottom w:val="none" w:sz="0" w:space="0" w:color="auto"/>
                <w:right w:val="none" w:sz="0" w:space="0" w:color="auto"/>
              </w:divBdr>
            </w:div>
          </w:divsChild>
        </w:div>
        <w:div w:id="1785345534">
          <w:marLeft w:val="0"/>
          <w:marRight w:val="0"/>
          <w:marTop w:val="0"/>
          <w:marBottom w:val="0"/>
          <w:divBdr>
            <w:top w:val="none" w:sz="0" w:space="0" w:color="auto"/>
            <w:left w:val="none" w:sz="0" w:space="0" w:color="auto"/>
            <w:bottom w:val="none" w:sz="0" w:space="0" w:color="auto"/>
            <w:right w:val="none" w:sz="0" w:space="0" w:color="auto"/>
          </w:divBdr>
          <w:divsChild>
            <w:div w:id="395249297">
              <w:marLeft w:val="0"/>
              <w:marRight w:val="0"/>
              <w:marTop w:val="0"/>
              <w:marBottom w:val="0"/>
              <w:divBdr>
                <w:top w:val="none" w:sz="0" w:space="0" w:color="auto"/>
                <w:left w:val="none" w:sz="0" w:space="0" w:color="auto"/>
                <w:bottom w:val="none" w:sz="0" w:space="0" w:color="auto"/>
                <w:right w:val="none" w:sz="0" w:space="0" w:color="auto"/>
              </w:divBdr>
              <w:divsChild>
                <w:div w:id="1691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6328">
      <w:bodyDiv w:val="1"/>
      <w:marLeft w:val="0"/>
      <w:marRight w:val="0"/>
      <w:marTop w:val="0"/>
      <w:marBottom w:val="0"/>
      <w:divBdr>
        <w:top w:val="none" w:sz="0" w:space="0" w:color="auto"/>
        <w:left w:val="none" w:sz="0" w:space="0" w:color="auto"/>
        <w:bottom w:val="none" w:sz="0" w:space="0" w:color="auto"/>
        <w:right w:val="none" w:sz="0" w:space="0" w:color="auto"/>
      </w:divBdr>
      <w:divsChild>
        <w:div w:id="189072449">
          <w:marLeft w:val="0"/>
          <w:marRight w:val="0"/>
          <w:marTop w:val="0"/>
          <w:marBottom w:val="0"/>
          <w:divBdr>
            <w:top w:val="none" w:sz="0" w:space="0" w:color="auto"/>
            <w:left w:val="none" w:sz="0" w:space="0" w:color="auto"/>
            <w:bottom w:val="none" w:sz="0" w:space="0" w:color="auto"/>
            <w:right w:val="none" w:sz="0" w:space="0" w:color="auto"/>
          </w:divBdr>
          <w:divsChild>
            <w:div w:id="1626543836">
              <w:marLeft w:val="0"/>
              <w:marRight w:val="0"/>
              <w:marTop w:val="0"/>
              <w:marBottom w:val="0"/>
              <w:divBdr>
                <w:top w:val="none" w:sz="0" w:space="0" w:color="auto"/>
                <w:left w:val="none" w:sz="0" w:space="0" w:color="auto"/>
                <w:bottom w:val="none" w:sz="0" w:space="0" w:color="auto"/>
                <w:right w:val="none" w:sz="0" w:space="0" w:color="auto"/>
              </w:divBdr>
            </w:div>
          </w:divsChild>
        </w:div>
        <w:div w:id="277372207">
          <w:marLeft w:val="0"/>
          <w:marRight w:val="0"/>
          <w:marTop w:val="0"/>
          <w:marBottom w:val="0"/>
          <w:divBdr>
            <w:top w:val="none" w:sz="0" w:space="0" w:color="auto"/>
            <w:left w:val="none" w:sz="0" w:space="0" w:color="auto"/>
            <w:bottom w:val="none" w:sz="0" w:space="0" w:color="auto"/>
            <w:right w:val="none" w:sz="0" w:space="0" w:color="auto"/>
          </w:divBdr>
          <w:divsChild>
            <w:div w:id="364406278">
              <w:marLeft w:val="0"/>
              <w:marRight w:val="0"/>
              <w:marTop w:val="0"/>
              <w:marBottom w:val="0"/>
              <w:divBdr>
                <w:top w:val="none" w:sz="0" w:space="0" w:color="auto"/>
                <w:left w:val="none" w:sz="0" w:space="0" w:color="auto"/>
                <w:bottom w:val="none" w:sz="0" w:space="0" w:color="auto"/>
                <w:right w:val="none" w:sz="0" w:space="0" w:color="auto"/>
              </w:divBdr>
              <w:divsChild>
                <w:div w:id="1015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0619">
      <w:bodyDiv w:val="1"/>
      <w:marLeft w:val="0"/>
      <w:marRight w:val="0"/>
      <w:marTop w:val="0"/>
      <w:marBottom w:val="0"/>
      <w:divBdr>
        <w:top w:val="none" w:sz="0" w:space="0" w:color="auto"/>
        <w:left w:val="none" w:sz="0" w:space="0" w:color="auto"/>
        <w:bottom w:val="none" w:sz="0" w:space="0" w:color="auto"/>
        <w:right w:val="none" w:sz="0" w:space="0" w:color="auto"/>
      </w:divBdr>
      <w:divsChild>
        <w:div w:id="1536624836">
          <w:marLeft w:val="0"/>
          <w:marRight w:val="0"/>
          <w:marTop w:val="0"/>
          <w:marBottom w:val="0"/>
          <w:divBdr>
            <w:top w:val="none" w:sz="0" w:space="0" w:color="auto"/>
            <w:left w:val="none" w:sz="0" w:space="0" w:color="auto"/>
            <w:bottom w:val="none" w:sz="0" w:space="0" w:color="auto"/>
            <w:right w:val="none" w:sz="0" w:space="0" w:color="auto"/>
          </w:divBdr>
          <w:divsChild>
            <w:div w:id="173501026">
              <w:marLeft w:val="0"/>
              <w:marRight w:val="0"/>
              <w:marTop w:val="0"/>
              <w:marBottom w:val="0"/>
              <w:divBdr>
                <w:top w:val="none" w:sz="0" w:space="0" w:color="auto"/>
                <w:left w:val="none" w:sz="0" w:space="0" w:color="auto"/>
                <w:bottom w:val="none" w:sz="0" w:space="0" w:color="auto"/>
                <w:right w:val="none" w:sz="0" w:space="0" w:color="auto"/>
              </w:divBdr>
            </w:div>
          </w:divsChild>
        </w:div>
        <w:div w:id="140586844">
          <w:marLeft w:val="0"/>
          <w:marRight w:val="0"/>
          <w:marTop w:val="0"/>
          <w:marBottom w:val="0"/>
          <w:divBdr>
            <w:top w:val="none" w:sz="0" w:space="0" w:color="auto"/>
            <w:left w:val="none" w:sz="0" w:space="0" w:color="auto"/>
            <w:bottom w:val="none" w:sz="0" w:space="0" w:color="auto"/>
            <w:right w:val="none" w:sz="0" w:space="0" w:color="auto"/>
          </w:divBdr>
          <w:divsChild>
            <w:div w:id="670647034">
              <w:marLeft w:val="0"/>
              <w:marRight w:val="0"/>
              <w:marTop w:val="0"/>
              <w:marBottom w:val="0"/>
              <w:divBdr>
                <w:top w:val="none" w:sz="0" w:space="0" w:color="auto"/>
                <w:left w:val="none" w:sz="0" w:space="0" w:color="auto"/>
                <w:bottom w:val="none" w:sz="0" w:space="0" w:color="auto"/>
                <w:right w:val="none" w:sz="0" w:space="0" w:color="auto"/>
              </w:divBdr>
              <w:divsChild>
                <w:div w:id="1245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rro.tax.gov.ua/account/login?ReturnUr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ikc@tax.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x.gov.ua/media-tsentr/novini/799362.html" TargetMode="External"/><Relationship Id="rId5" Type="http://schemas.openxmlformats.org/officeDocument/2006/relationships/footnotes" Target="footnotes.xml"/><Relationship Id="rId10" Type="http://schemas.openxmlformats.org/officeDocument/2006/relationships/hyperlink" Target="http://tax.gov.ua/baneryi/programni-rro/kerivnitstvo-koristuvacha" TargetMode="External"/><Relationship Id="rId4" Type="http://schemas.openxmlformats.org/officeDocument/2006/relationships/webSettings" Target="webSettings.xml"/><Relationship Id="rId9" Type="http://schemas.openxmlformats.org/officeDocument/2006/relationships/hyperlink" Target="https://tax.gov.ua/baneryi/programni-rro/%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435B2-C194-4B19-A116-E7A2BEA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23619</Words>
  <Characters>134632</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42</cp:revision>
  <dcterms:created xsi:type="dcterms:W3CDTF">2024-07-10T06:30:00Z</dcterms:created>
  <dcterms:modified xsi:type="dcterms:W3CDTF">2024-07-17T06:02:00Z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9467D580186D4DD59CCCF695067514C8_13</vt:lpwstr>
  </property>
</Properties>
</file>